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80"/>
        <w:jc w:val="center"/>
      </w:pPr>
      <w:r>
        <w:rPr>
          <w:rFonts w:ascii="Arial" w:hAnsi="Arial"/>
          <w:b/>
          <w:color w:val="000000"/>
          <w:sz w:val="26"/>
        </w:rPr>
        <w:t>ESCRITURA PÚBLICA DE VENDA E COMPRA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[PREENCHER:ABERTURA_DO_ATO]</w:t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0"/>
        </w:rPr>
        <w:t>DAS PARTES VENDEDORAS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[PREENCHER:QUALIFICACAO_VENDEDORES]</w:t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0"/>
        </w:rPr>
        <w:t>DAS PARTES COMPRADORAS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[PREENCHER:QUALIFICACAO_COMPRADORES]</w:t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0"/>
        </w:rPr>
        <w:t>DO IMÓVEL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[PREENCHER:DESCRICAO_DO_IMOVEL]</w:t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0"/>
        </w:rPr>
        <w:t>DO TÍTULO AQUISITIVO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[PREENCHER:TITULO_AQUISITIVO]</w:t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0"/>
        </w:rPr>
        <w:t>DO PREÇO E DA FORMA DE PAGAMENTO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[PREENCHER:PRECO_E_FORMA_DE_PAGAMENTO]</w:t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0"/>
        </w:rPr>
        <w:t>DA TRANSMISSÃO E DA POSSE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[PREENCHER:TRANSMISSAO_E_POSSE]</w:t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0"/>
        </w:rPr>
        <w:t>DAS DECLARAÇÕES DAS PARTES VENDEDORAS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[PREENCHER:DECLARACOES_VENDEDORES]</w:t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0"/>
        </w:rPr>
        <w:t>DOS TRIBUTOS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[PREENCHER:TRIBUTOS_E_ITBI]</w:t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0"/>
        </w:rPr>
        <w:t>DAS CERTIDÕES E CONSULTAS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[PREENCHER:CERTIDOES_E_CONSULTAS]</w:t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0"/>
        </w:rPr>
        <w:t>DAS DECLARAÇÕES DAS PARTES COMPRADORAS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[PREENCHER:DECLARACOES_COMPRADORES]</w:t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0"/>
        </w:rPr>
        <w:t>DOS ARQUIVAMENTOS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[PREENCHER:ARQUIVAMENTOS]</w:t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0"/>
        </w:rPr>
        <w:t>DO ENCERRAMENTO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[PREENCHER:ENCERRAMENTO_DO_ATO]</w:t>
      </w:r>
    </w:p>
    <w:sectPr w:rsidR="00FC693F" w:rsidRPr="0006063C" w:rsidSect="00034616"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estruturado de escritura pública de venda e compra</dc:title>
  <dc:subject>Modelo reutilizável com blocos semânticos</dc:subject>
  <dc:creator>ThiagoDocs</dc:creator>
  <cp:keywords/>
  <dc:description>generated by python-docx</dc:description>
  <cp:lastModifiedBy>ThiagoDocs</cp:lastModifiedBy>
  <cp:revision>1</cp:revision>
  <dcterms:created xsi:type="dcterms:W3CDTF">2013-12-23T23:15:00Z</dcterms:created>
  <dcterms:modified xsi:type="dcterms:W3CDTF">2013-12-23T23:15:00Z</dcterms:modified>
  <cp:category/>
</cp:coreProperties>
</file>