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Chapter 1: Introduction</w:t>
      </w:r>
    </w:p>
    <w:p>
      <w:r>
        <w:t>This document covers the principles of clean code. Good code should be readable and maintainable.</w:t>
      </w:r>
    </w:p>
    <w:p>
      <w:pPr>
        <w:pStyle w:val="Heading2"/>
      </w:pPr>
      <w:r>
        <w:t>Why Clean Code Matters</w:t>
      </w:r>
    </w:p>
    <w:p>
      <w:r>
        <w:t>Technical debt accumulates over time and slows development velocity significantly.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  <w:basedOn w:val="Normal"/>
    <w:pPr>
      <w:outlineLvl w:val="0"/>
    </w:pPr>
  </w:style>
  <w:style w:type="paragraph" w:styleId="Heading2">
    <w:name w:val="heading 2"/>
    <w:basedOn w:val="Normal"/>
    <w:pPr>
      <w:outlineLvl w:val="1"/>
    </w:pPr>
  </w:style>
  <w:style w:type="paragraph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