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5.png" ContentType="image/png"/>
  <Override PartName="/word/media/rId45.png" ContentType="image/png"/>
  <Override PartName="/word/media/rId50.png" ContentType="image/png"/>
  <Override PartName="/word/media/rId29.png" ContentType="image/png"/>
  <Override PartName="/word/media/rId33.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FirstParagraph"/>
      </w:pPr>
    </w:p>
    <w:bookmarkStart w:id="20" w:name="supplementary-results"/>
    <w:p>
      <w:pPr>
        <w:pStyle w:val="Heading3"/>
      </w:pPr>
      <w:r>
        <w:rPr>
          <w:b/>
          <w:bCs/>
        </w:rPr>
        <w:t xml:space="preserve">Supplementary Results</w:t>
      </w:r>
    </w:p>
    <w:p>
      <w:pPr>
        <w:pStyle w:val="FirstParagraph"/>
      </w:pPr>
      <w:r>
        <w:t xml:space="preserve">We investigated how response times were affected in trials subsequent to a thermal grill stimulus. Our findings revealed a significant influence of the interaction between cue-stimulus association and participants’ perception of TGI quality (</w:t>
      </w:r>
      <m:oMath>
        <m:r>
          <m:t>β</m:t>
        </m:r>
      </m:oMath>
      <w:r>
        <w:t xml:space="preserve"> </w:t>
      </w:r>
      <w:r>
        <w:t xml:space="preserve">= 0.14, 95% CI = [0.07; 0.22], p &lt; .0001). Specifically,when there was a congruence between the predicted temperature (contingency) and the actual perceived TGI quality (e.g., anticipating cold and perceiving the TGI as predominantly cold), participants’ response times on the trial following a TGI stimulus remained unchanged, indicating no post-TGI slowing (</w:t>
      </w:r>
      <m:oMath>
        <m:r>
          <m:t>β</m:t>
        </m:r>
      </m:oMath>
      <w:r>
        <w:t xml:space="preserve"> </w:t>
      </w:r>
      <w:r>
        <w:t xml:space="preserve">= -0.02, 95% CI = [-0.07; 0.02], p = 0.32). Conversely, when there was a mismatch between the predicted temperature and perceived TGI quality (for instance, expecting warm but perceiving TGI as predominantly cold), participants exhibited slower response times in the subsequent trial (</w:t>
      </w:r>
      <m:oMath>
        <m:r>
          <m:t>β</m:t>
        </m:r>
      </m:oMath>
      <w:r>
        <w:t xml:space="preserve"> </w:t>
      </w:r>
      <w:r>
        <w:t xml:space="preserve">= 0.12, 95% CI = [0.06; 0.17], p &lt; .0001). Further details can be found in the supplementary tables.</w:t>
      </w:r>
    </w:p>
    <w:p>
      <w:r>
        <w:br w:type="page"/>
      </w:r>
    </w:p>
    <w:bookmarkEnd w:id="20"/>
    <w:bookmarkStart w:id="23" w:name="supplementary-note"/>
    <w:p>
      <w:pPr>
        <w:pStyle w:val="Heading3"/>
      </w:pPr>
      <w:r>
        <w:rPr>
          <w:b/>
          <w:bCs/>
        </w:rPr>
        <w:t xml:space="preserve">Supplementary Note</w:t>
      </w:r>
    </w:p>
    <w:p>
      <w:pPr>
        <w:pStyle w:val="FirstParagraph"/>
      </w:pPr>
    </w:p>
    <w:bookmarkStart w:id="21" w:name="formulation-of-reported-models"/>
    <w:p>
      <w:pPr>
        <w:pStyle w:val="Heading4"/>
      </w:pPr>
      <w:r>
        <w:rPr>
          <w:b/>
          <w:bCs/>
        </w:rPr>
        <w:t xml:space="preserve">Formulation of reported models</w:t>
      </w:r>
    </w:p>
    <w:p>
      <w:pPr>
        <w:pStyle w:val="FirstParagraph"/>
      </w:pPr>
      <w:r>
        <w:t xml:space="preserve">We analyzed three types of responses: (1) binary choices, which determined if a participant predicted a cold or a warm stimulus, (2) response times associated with these binary choices and (3) VAS ratings, which reflected how a received stimulus was perceived by a participant. Here, we detail the probability distribution of each response type, as well as the parameters upon which our regression analysis is based.</w:t>
      </w:r>
    </w:p>
    <w:p>
      <w:pPr>
        <w:pStyle w:val="BodyText"/>
      </w:pPr>
      <w:r>
        <w:t xml:space="preserve">To analyze the binary choices, we used the binomial distribution which is given by:</w:t>
      </w:r>
    </w:p>
    <w:p>
      <w:pPr>
        <w:pStyle w:val="BodyText"/>
      </w:pPr>
      <m:oMathPara>
        <m:oMathParaPr>
          <m:jc m:val="center"/>
        </m:oMathParaPr>
        <m:oMath>
          <m:r>
            <m:t>f</m:t>
          </m:r>
          <m:d>
            <m:dPr>
              <m:begChr m:val="("/>
              <m:endChr m:val=")"/>
              <m:sepChr m:val=""/>
              <m:grow/>
            </m:dPr>
            <m:e>
              <m:r>
                <m:t>y</m:t>
              </m:r>
              <m:r>
                <m:rPr>
                  <m:sty m:val="p"/>
                </m:rPr>
                <m:t>|</m:t>
              </m:r>
              <m:r>
                <m:t>μ</m:t>
              </m:r>
            </m:e>
          </m:d>
          <m:r>
            <m:rPr>
              <m:sty m:val="p"/>
            </m:rPr>
            <m:t>=</m:t>
          </m:r>
          <m:f>
            <m:fPr>
              <m:type m:val="bar"/>
            </m:fPr>
            <m:num>
              <m:r>
                <m:t>Γ</m:t>
              </m:r>
              <m:d>
                <m:dPr>
                  <m:begChr m:val="("/>
                  <m:endChr m:val=")"/>
                  <m:sepChr m:val=""/>
                  <m:grow/>
                </m:dPr>
                <m:e>
                  <m:r>
                    <m:t>n</m:t>
                  </m:r>
                  <m:r>
                    <m:rPr>
                      <m:sty m:val="p"/>
                    </m:rPr>
                    <m:t>+</m:t>
                  </m:r>
                  <m:r>
                    <m:t>1</m:t>
                  </m:r>
                </m:e>
              </m:d>
            </m:num>
            <m:den>
              <m:r>
                <m:t>Γ</m:t>
              </m:r>
              <m:d>
                <m:dPr>
                  <m:begChr m:val="("/>
                  <m:endChr m:val=")"/>
                  <m:sepChr m:val=""/>
                  <m:grow/>
                </m:dPr>
                <m:e>
                  <m:r>
                    <m:t>y</m:t>
                  </m:r>
                  <m:r>
                    <m:rPr>
                      <m:sty m:val="p"/>
                    </m:rPr>
                    <m:t>+</m:t>
                  </m:r>
                  <m:r>
                    <m:t>1</m:t>
                  </m:r>
                </m:e>
              </m:d>
              <m:r>
                <m:t>Γ</m:t>
              </m:r>
              <m:d>
                <m:dPr>
                  <m:begChr m:val="("/>
                  <m:endChr m:val=")"/>
                  <m:sepChr m:val=""/>
                  <m:grow/>
                </m:dPr>
                <m:e>
                  <m:r>
                    <m:t>n</m:t>
                  </m:r>
                  <m:r>
                    <m:rPr>
                      <m:sty m:val="p"/>
                    </m:rPr>
                    <m:t>−</m:t>
                  </m:r>
                  <m:r>
                    <m:t>y</m:t>
                  </m:r>
                  <m:r>
                    <m:rPr>
                      <m:sty m:val="p"/>
                    </m:rPr>
                    <m:t>+</m:t>
                  </m:r>
                  <m:r>
                    <m:t>1</m:t>
                  </m:r>
                </m:e>
              </m:d>
            </m:den>
          </m:f>
          <m:sSup>
            <m:e>
              <m:r>
                <m:t>μ</m:t>
              </m:r>
            </m:e>
            <m:sup>
              <m:r>
                <m:t>y</m:t>
              </m:r>
            </m:sup>
          </m:sSup>
          <m:sSup>
            <m:e>
              <m:d>
                <m:dPr>
                  <m:begChr m:val="("/>
                  <m:endChr m:val=")"/>
                  <m:sepChr m:val=""/>
                  <m:grow/>
                </m:dPr>
                <m:e>
                  <m:r>
                    <m:t>1</m:t>
                  </m:r>
                  <m:r>
                    <m:rPr>
                      <m:sty m:val="p"/>
                    </m:rPr>
                    <m:t>−</m:t>
                  </m:r>
                  <m:r>
                    <m:t>μ</m:t>
                  </m:r>
                </m:e>
              </m:d>
            </m:e>
            <m:sup>
              <m:d>
                <m:dPr>
                  <m:begChr m:val="("/>
                  <m:endChr m:val=")"/>
                  <m:sepChr m:val=""/>
                  <m:grow/>
                </m:dPr>
                <m:e>
                  <m:r>
                    <m:t>n</m:t>
                  </m:r>
                  <m:r>
                    <m:rPr>
                      <m:sty m:val="p"/>
                    </m:rPr>
                    <m:t>−</m:t>
                  </m:r>
                  <m:r>
                    <m:t>y</m:t>
                  </m:r>
                </m:e>
              </m:d>
            </m:sup>
          </m:sSup>
        </m:oMath>
      </m:oMathPara>
    </w:p>
    <w:p>
      <w:pPr>
        <w:pStyle w:val="FirstParagraph"/>
      </w:pPr>
      <w:r>
        <w:t xml:space="preserve">Where</w:t>
      </w:r>
      <w:r>
        <w:t xml:space="preserve"> </w:t>
      </w:r>
      <m:oMath>
        <m:r>
          <m:t>Γ</m:t>
        </m:r>
      </m:oMath>
      <w:r>
        <w:t xml:space="preserve"> </w:t>
      </w:r>
      <w:r>
        <w:t xml:space="preserve">is the gamma function, y is the random variable of n successes (restricted to integer values) and</w:t>
      </w:r>
      <w:r>
        <w:t xml:space="preserve"> </w:t>
      </w:r>
      <m:oMath>
        <m:r>
          <m:t>μ</m:t>
        </m:r>
        <m:r>
          <m:rPr>
            <m:sty m:val="p"/>
          </m:rPr>
          <m:t>∈</m:t>
        </m:r>
        <m:d>
          <m:dPr>
            <m:begChr m:val="["/>
            <m:endChr m:val="]"/>
            <m:sepChr m:val=""/>
            <m:grow/>
          </m:dPr>
          <m:e>
            <m:r>
              <m:t>0</m:t>
            </m:r>
            <m:r>
              <m:rPr>
                <m:sty m:val="p"/>
              </m:rPr>
              <m:t>,</m:t>
            </m:r>
            <m:r>
              <m:t>1</m:t>
            </m:r>
          </m:e>
        </m:d>
      </m:oMath>
      <w:r>
        <w:t xml:space="preserve"> </w:t>
      </w:r>
      <w:r>
        <w:t xml:space="preserve">is the probability of a given success. Here we parameterize</w:t>
      </w:r>
      <w:r>
        <w:t xml:space="preserve"> </w:t>
      </w:r>
      <m:oMath>
        <m:r>
          <m:t>μ</m:t>
        </m:r>
      </m:oMath>
      <w:r>
        <w:t xml:space="preserve"> </w:t>
      </w:r>
      <w:r>
        <w:t xml:space="preserve">using the logit link function (the inverse sigmoid transformation)</w:t>
      </w:r>
      <w:r>
        <w:t xml:space="preserve"> </w:t>
      </w:r>
      <m:oMath>
        <m:r>
          <m:t>l</m:t>
        </m:r>
        <m:r>
          <m:t>o</m:t>
        </m:r>
        <m:r>
          <m:t>g</m:t>
        </m:r>
        <m:r>
          <m:t>i</m:t>
        </m:r>
        <m:r>
          <m:t>t</m:t>
        </m:r>
        <m:d>
          <m:dPr>
            <m:begChr m:val="("/>
            <m:endChr m:val=")"/>
            <m:sepChr m:val=""/>
            <m:grow/>
          </m:dPr>
          <m:e>
            <m:r>
              <m:t>μ</m:t>
            </m:r>
          </m:e>
        </m:d>
        <m:r>
          <m:rPr>
            <m:sty m:val="p"/>
          </m:rPr>
          <m:t>=</m:t>
        </m:r>
        <m:r>
          <m:t>l</m:t>
        </m:r>
        <m:r>
          <m:t>o</m:t>
        </m:r>
        <m:r>
          <m:t>g</m:t>
        </m:r>
        <m:d>
          <m:dPr>
            <m:begChr m:val="("/>
            <m:endChr m:val=")"/>
            <m:sepChr m:val=""/>
            <m:grow/>
          </m:dPr>
          <m:e>
            <m:f>
              <m:fPr>
                <m:type m:val="bar"/>
              </m:fPr>
              <m:num>
                <m:r>
                  <m:t>μ</m:t>
                </m:r>
              </m:num>
              <m:den>
                <m:r>
                  <m:t>1</m:t>
                </m:r>
                <m:r>
                  <m:rPr>
                    <m:sty m:val="p"/>
                  </m:rPr>
                  <m:t>−</m:t>
                </m:r>
                <m:r>
                  <m:t>μ</m:t>
                </m:r>
              </m:den>
            </m:f>
          </m:e>
        </m:d>
      </m:oMath>
      <w:r>
        <w:t xml:space="preserve">.</w:t>
      </w:r>
    </w:p>
    <w:p>
      <w:pPr>
        <w:pStyle w:val="BodyText"/>
      </w:pPr>
    </w:p>
    <w:p>
      <w:pPr>
        <w:pStyle w:val="BodyText"/>
      </w:pPr>
      <w:r>
        <w:t xml:space="preserve">To analyze response times, we used the gamma distribution given by:</w:t>
      </w:r>
    </w:p>
    <w:p>
      <w:pPr>
        <w:pStyle w:val="BodyText"/>
      </w:pPr>
      <m:oMathPara>
        <m:oMathParaPr>
          <m:jc m:val="center"/>
        </m:oMathParaPr>
        <m:oMath>
          <m:r>
            <m:t>f</m:t>
          </m:r>
          <m:d>
            <m:dPr>
              <m:begChr m:val="("/>
              <m:endChr m:val=")"/>
              <m:sepChr m:val=""/>
              <m:grow/>
            </m:dPr>
            <m:e>
              <m:r>
                <m:t>y</m:t>
              </m:r>
              <m:r>
                <m:rPr>
                  <m:sty m:val="p"/>
                </m:rPr>
                <m:t>|</m:t>
              </m:r>
              <m:r>
                <m:t>μ</m:t>
              </m:r>
              <m:r>
                <m:rPr>
                  <m:sty m:val="p"/>
                </m:rPr>
                <m:t>,</m:t>
              </m:r>
              <m:r>
                <m:t>σ</m:t>
              </m:r>
            </m:e>
          </m:d>
          <m:r>
            <m:rPr>
              <m:sty m:val="p"/>
            </m:rPr>
            <m:t>=</m:t>
          </m:r>
          <m:f>
            <m:fPr>
              <m:type m:val="bar"/>
            </m:fPr>
            <m:num>
              <m:sSup>
                <m:e>
                  <m:r>
                    <m:t>y</m:t>
                  </m:r>
                </m:e>
                <m:sup>
                  <m:d>
                    <m:dPr>
                      <m:begChr m:val="("/>
                      <m:endChr m:val=")"/>
                      <m:sepChr m:val=""/>
                      <m:grow/>
                    </m:dPr>
                    <m:e>
                      <m:r>
                        <m:t>1</m:t>
                      </m:r>
                      <m:r>
                        <m:rPr>
                          <m:sty m:val="p"/>
                        </m:rPr>
                        <m:t>/</m:t>
                      </m:r>
                      <m:sSup>
                        <m:e>
                          <m:r>
                            <m:t>σ</m:t>
                          </m:r>
                        </m:e>
                        <m:sup>
                          <m:r>
                            <m:t>2</m:t>
                          </m:r>
                        </m:sup>
                      </m:sSup>
                      <m:r>
                        <m:rPr>
                          <m:sty m:val="p"/>
                        </m:rPr>
                        <m:t>−</m:t>
                      </m:r>
                      <m:r>
                        <m:t>1</m:t>
                      </m:r>
                    </m:e>
                  </m:d>
                </m:sup>
              </m:sSup>
              <m:sSup>
                <m:e>
                  <m:r>
                    <m:t>e</m:t>
                  </m:r>
                </m:e>
                <m:sup>
                  <m:d>
                    <m:dPr>
                      <m:begChr m:val="["/>
                      <m:endChr m:val="]"/>
                      <m:sepChr m:val=""/>
                      <m:grow/>
                    </m:dPr>
                    <m:e>
                      <m:r>
                        <m:rPr>
                          <m:sty m:val="p"/>
                        </m:rPr>
                        <m:t>−</m:t>
                      </m:r>
                      <m:r>
                        <m:t>y</m:t>
                      </m:r>
                      <m:r>
                        <m:rPr>
                          <m:sty m:val="p"/>
                        </m:rPr>
                        <m:t>/</m:t>
                      </m:r>
                      <m:d>
                        <m:dPr>
                          <m:begChr m:val="("/>
                          <m:endChr m:val=")"/>
                          <m:sepChr m:val=""/>
                          <m:grow/>
                        </m:dPr>
                        <m:e>
                          <m:sSup>
                            <m:e>
                              <m:r>
                                <m:t>σ</m:t>
                              </m:r>
                            </m:e>
                            <m:sup>
                              <m:r>
                                <m:t>2</m:t>
                              </m:r>
                            </m:sup>
                          </m:sSup>
                          <m:r>
                            <m:t>μ</m:t>
                          </m:r>
                        </m:e>
                      </m:d>
                    </m:e>
                  </m:d>
                </m:sup>
              </m:sSup>
            </m:num>
            <m:den>
              <m:sSup>
                <m:e>
                  <m:d>
                    <m:dPr>
                      <m:begChr m:val="("/>
                      <m:endChr m:val=")"/>
                      <m:sepChr m:val=""/>
                      <m:grow/>
                    </m:dPr>
                    <m:e>
                      <m:sSup>
                        <m:e>
                          <m:r>
                            <m:t>σ</m:t>
                          </m:r>
                        </m:e>
                        <m:sup>
                          <m:r>
                            <m:t>2</m:t>
                          </m:r>
                        </m:sup>
                      </m:sSup>
                      <m:r>
                        <m:t>μ</m:t>
                      </m:r>
                    </m:e>
                  </m:d>
                </m:e>
                <m:sup>
                  <m:d>
                    <m:dPr>
                      <m:begChr m:val="("/>
                      <m:endChr m:val=")"/>
                      <m:sepChr m:val=""/>
                      <m:grow/>
                    </m:dPr>
                    <m:e>
                      <m:r>
                        <m:t>1</m:t>
                      </m:r>
                      <m:r>
                        <m:rPr>
                          <m:sty m:val="p"/>
                        </m:rPr>
                        <m:t>/</m:t>
                      </m:r>
                      <m:sSup>
                        <m:e>
                          <m:r>
                            <m:t>σ</m:t>
                          </m:r>
                        </m:e>
                        <m:sup>
                          <m:r>
                            <m:t>2</m:t>
                          </m:r>
                        </m:sup>
                      </m:sSup>
                    </m:e>
                  </m:d>
                </m:sup>
              </m:sSup>
              <m:r>
                <m:t>Γ</m:t>
              </m:r>
              <m:d>
                <m:dPr>
                  <m:begChr m:val="("/>
                  <m:endChr m:val=")"/>
                  <m:sepChr m:val=""/>
                  <m:grow/>
                </m:dPr>
                <m:e>
                  <m:r>
                    <m:t>1</m:t>
                  </m:r>
                  <m:r>
                    <m:rPr>
                      <m:sty m:val="p"/>
                    </m:rPr>
                    <m:t>/</m:t>
                  </m:r>
                  <m:sSup>
                    <m:e>
                      <m:r>
                        <m:t>σ</m:t>
                      </m:r>
                    </m:e>
                    <m:sup>
                      <m:r>
                        <m:t>2</m:t>
                      </m:r>
                    </m:sup>
                  </m:sSup>
                </m:e>
              </m:d>
            </m:den>
          </m:f>
        </m:oMath>
      </m:oMathPara>
    </w:p>
    <w:p>
      <w:pPr>
        <w:pStyle w:val="FirstParagraph"/>
      </w:pPr>
      <w:r>
        <w:t xml:space="preserve">Where</w:t>
      </w:r>
      <w:r>
        <w:t xml:space="preserve"> </w:t>
      </w:r>
      <m:oMath>
        <m:r>
          <m:t>Γ</m:t>
        </m:r>
      </m:oMath>
      <w:r>
        <w:t xml:space="preserve"> </w:t>
      </w:r>
      <w:r>
        <w:t xml:space="preserve">is the gamma function, y is the random variable of response times (restricted to positive values),</w:t>
      </w:r>
      <w:r>
        <w:t xml:space="preserve"> </w:t>
      </w:r>
      <m:oMath>
        <m:r>
          <m:t>μ</m:t>
        </m:r>
        <m:r>
          <m:rPr>
            <m:sty m:val="p"/>
          </m:rPr>
          <m:t>∈</m:t>
        </m:r>
        <m:r>
          <m:rPr>
            <m:sty m:val="p"/>
          </m:rPr>
          <m:t>]</m:t>
        </m:r>
        <m:r>
          <m:t>0</m:t>
        </m:r>
        <m:r>
          <m:rPr>
            <m:sty m:val="p"/>
          </m:rPr>
          <m:t>,</m:t>
        </m:r>
        <m:r>
          <m:rPr>
            <m:sty m:val="p"/>
          </m:rPr>
          <m:t>inf</m:t>
        </m:r>
        <m:r>
          <m:rPr>
            <m:sty m:val="p"/>
          </m:rPr>
          <m:t>[</m:t>
        </m:r>
      </m:oMath>
      <w:r>
        <w:t xml:space="preserve"> </w:t>
      </w:r>
      <w:r>
        <w:t xml:space="preserve">is the mean of the distribution and</w:t>
      </w:r>
      <w:r>
        <w:t xml:space="preserve"> </w:t>
      </w:r>
      <m:oMath>
        <m:r>
          <m:t>σ</m:t>
        </m:r>
        <m:r>
          <m:rPr>
            <m:sty m:val="p"/>
          </m:rPr>
          <m:t>∈</m:t>
        </m:r>
        <m:r>
          <m:rPr>
            <m:sty m:val="p"/>
          </m:rPr>
          <m:t>]</m:t>
        </m:r>
        <m:r>
          <m:t>0</m:t>
        </m:r>
        <m:r>
          <m:rPr>
            <m:sty m:val="p"/>
          </m:rPr>
          <m:t>,</m:t>
        </m:r>
        <m:r>
          <m:rPr>
            <m:sty m:val="p"/>
          </m:rPr>
          <m:t>inf</m:t>
        </m:r>
        <m:r>
          <m:rPr>
            <m:sty m:val="p"/>
          </m:rPr>
          <m:t>[</m:t>
        </m:r>
      </m:oMath>
      <w:r>
        <w:t xml:space="preserve"> </w:t>
      </w:r>
      <w:r>
        <w:t xml:space="preserve">is the square root of the usual dispersion parameter for a GLM gamma model.</w:t>
      </w:r>
      <w:r>
        <w:t xml:space="preserve"> </w:t>
      </w:r>
      <m:oMath>
        <m:r>
          <m:t>σ</m:t>
        </m:r>
        <m:r>
          <m:rPr>
            <m:sty m:val="p"/>
          </m:rPr>
          <m:t>*</m:t>
        </m:r>
        <m:r>
          <m:t>μ</m:t>
        </m:r>
      </m:oMath>
      <w:r>
        <w:t xml:space="preserve"> </w:t>
      </w:r>
      <w:r>
        <w:t xml:space="preserve">is the standard deviation of the defined distribution.</w:t>
      </w:r>
      <w:r>
        <w:t xml:space="preserve"> </w:t>
      </w:r>
      <w:r>
        <w:t xml:space="preserve">Here we parameterize</w:t>
      </w:r>
      <w:r>
        <w:t xml:space="preserve"> </w:t>
      </w:r>
      <m:oMath>
        <m:r>
          <m:t>μ</m:t>
        </m:r>
      </m:oMath>
      <w:r>
        <w:t xml:space="preserve"> </w:t>
      </w:r>
      <w:r>
        <w:t xml:space="preserve">using the logarithmic link function.</w:t>
      </w:r>
    </w:p>
    <w:p>
      <w:pPr>
        <w:pStyle w:val="BodyText"/>
      </w:pPr>
    </w:p>
    <w:p>
      <w:pPr>
        <w:pStyle w:val="BodyText"/>
      </w:pPr>
      <w:r>
        <w:t xml:space="preserve">To analyze Visual analog scale (VAS) ratings, we used the zero one inflated beta (ZOIB) distribution, which is a mixture of two Bernoulli distributions and one beta distribution, formally given by:</w:t>
      </w:r>
    </w:p>
    <w:p>
      <w:pPr>
        <w:pStyle w:val="BodyText"/>
      </w:pPr>
      <m:oMathPara>
        <m:oMathParaPr>
          <m:jc m:val="center"/>
        </m:oMathParaPr>
        <m:oMath>
          <m:r>
            <m:t>b</m:t>
          </m:r>
          <m:r>
            <m:t>e</m:t>
          </m:r>
          <m:r>
            <m:t>i</m:t>
          </m:r>
          <m:r>
            <m:t>n</m:t>
          </m:r>
          <m:r>
            <m:t>f</m:t>
          </m:r>
          <m:d>
            <m:dPr>
              <m:begChr m:val="("/>
              <m:endChr m:val=")"/>
              <m:sepChr m:val=""/>
              <m:grow/>
            </m:dPr>
            <m:e>
              <m:r>
                <m:t>y</m:t>
              </m:r>
              <m:r>
                <m:rPr>
                  <m:sty m:val="p"/>
                </m:rPr>
                <m:t>|</m:t>
              </m:r>
              <m:sSub>
                <m:e>
                  <m:r>
                    <m:t>p</m:t>
                  </m:r>
                </m:e>
                <m:sub>
                  <m:r>
                    <m:t>0</m:t>
                  </m:r>
                </m:sub>
              </m:sSub>
              <m:r>
                <m:rPr>
                  <m:sty m:val="p"/>
                </m:rPr>
                <m:t>,</m:t>
              </m:r>
              <m:sSub>
                <m:e>
                  <m:r>
                    <m:t>p</m:t>
                  </m:r>
                </m:e>
                <m:sub>
                  <m:r>
                    <m:t>1</m:t>
                  </m:r>
                </m:sub>
              </m:sSub>
              <m:r>
                <m:rPr>
                  <m:sty m:val="p"/>
                </m:rPr>
                <m:t>,</m:t>
              </m:r>
              <m:r>
                <m:t>μ</m:t>
              </m:r>
              <m:r>
                <m:rPr>
                  <m:sty m:val="p"/>
                </m:rPr>
                <m:t>,</m:t>
              </m:r>
              <m:r>
                <m:t>ϕ</m:t>
              </m:r>
            </m:e>
          </m:d>
          <m:r>
            <m:rPr>
              <m:sty m:val="p"/>
            </m:rPr>
            <m:t>=</m:t>
          </m:r>
          <m:d>
            <m:dPr>
              <m:begChr m:val="{"/>
              <m:endChr m:val=""/>
              <m:sepChr m:val=""/>
              <m:grow/>
            </m:dPr>
            <m:e>
              <m:m>
                <m:mPr>
                  <m:baseJc m:val="center"/>
                  <m:plcHide m:val="on"/>
                  <m:mcs>
                    <m:mc>
                      <m:mcPr>
                        <m:mcJc m:val="left"/>
                        <m:count m:val="1"/>
                      </m:mcPr>
                    </m:mc>
                    <m:mc>
                      <m:mcPr>
                        <m:mcJc m:val="left"/>
                        <m:count m:val="1"/>
                      </m:mcPr>
                    </m:mc>
                  </m:mcs>
                </m:mPr>
                <m:mr>
                  <m:e>
                    <m:sSub>
                      <m:e>
                        <m:r>
                          <m:t>p</m:t>
                        </m:r>
                      </m:e>
                      <m:sub>
                        <m:r>
                          <m:t>0</m:t>
                        </m:r>
                      </m:sub>
                    </m:sSub>
                  </m:e>
                  <m:e>
                    <m:r>
                      <m:t>y</m:t>
                    </m:r>
                    <m:r>
                      <m:rPr>
                        <m:sty m:val="p"/>
                      </m:rPr>
                      <m:t>=</m:t>
                    </m:r>
                    <m:r>
                      <m:t>0</m:t>
                    </m:r>
                  </m:e>
                </m:mr>
                <m:mr>
                  <m:e>
                    <m:r>
                      <m:t>f</m:t>
                    </m:r>
                    <m:d>
                      <m:dPr>
                        <m:begChr m:val="("/>
                        <m:endChr m:val=")"/>
                        <m:sepChr m:val=""/>
                        <m:grow/>
                      </m:dPr>
                      <m:e>
                        <m:r>
                          <m:t>y</m:t>
                        </m:r>
                        <m:r>
                          <m:rPr>
                            <m:sty m:val="p"/>
                          </m:rPr>
                          <m:t>|</m:t>
                        </m:r>
                        <m:r>
                          <m:t>μ</m:t>
                        </m:r>
                        <m:r>
                          <m:rPr>
                            <m:sty m:val="p"/>
                          </m:rPr>
                          <m:t>,</m:t>
                        </m:r>
                        <m:r>
                          <m:t>ϕ</m:t>
                        </m:r>
                      </m:e>
                    </m:d>
                  </m:e>
                  <m:e>
                    <m:r>
                      <m:t>y</m:t>
                    </m:r>
                    <m:r>
                      <m:rPr>
                        <m:sty m:val="p"/>
                      </m:rPr>
                      <m:t>∈</m:t>
                    </m:r>
                    <m:d>
                      <m:dPr>
                        <m:begChr m:val="["/>
                        <m:endChr m:val="]"/>
                        <m:sepChr m:val=""/>
                        <m:grow/>
                      </m:dPr>
                      <m:e>
                        <m:r>
                          <m:t>0</m:t>
                        </m:r>
                        <m:r>
                          <m:rPr>
                            <m:sty m:val="p"/>
                          </m:rPr>
                          <m:t>,</m:t>
                        </m:r>
                        <m:r>
                          <m:t>1</m:t>
                        </m:r>
                      </m:e>
                    </m:d>
                  </m:e>
                </m:mr>
                <m:mr>
                  <m:e>
                    <m:sSub>
                      <m:e>
                        <m:r>
                          <m:t>p</m:t>
                        </m:r>
                      </m:e>
                      <m:sub>
                        <m:r>
                          <m:t>1</m:t>
                        </m:r>
                      </m:sub>
                    </m:sSub>
                  </m:e>
                  <m:e>
                    <m:r>
                      <m:t>y</m:t>
                    </m:r>
                    <m:r>
                      <m:rPr>
                        <m:sty m:val="p"/>
                      </m:rPr>
                      <m:t>=</m:t>
                    </m:r>
                    <m:r>
                      <m:t>1</m:t>
                    </m:r>
                  </m:e>
                </m:mr>
              </m:m>
            </m:e>
          </m:d>
        </m:oMath>
      </m:oMathPara>
    </w:p>
    <w:p>
      <w:pPr>
        <w:pStyle w:val="FirstParagraph"/>
      </w:pPr>
      <w:r>
        <w:t xml:space="preserve">where the probability density function of the beta distribution</w:t>
      </w:r>
      <w:r>
        <w:t xml:space="preserve"> </w:t>
      </w:r>
      <m:oMath>
        <m:r>
          <m:t>f</m:t>
        </m:r>
        <m:d>
          <m:dPr>
            <m:begChr m:val="("/>
            <m:endChr m:val=")"/>
            <m:sepChr m:val=""/>
            <m:grow/>
          </m:dPr>
          <m:e>
            <m:r>
              <m:t>y</m:t>
            </m:r>
            <m:r>
              <m:rPr>
                <m:sty m:val="p"/>
              </m:rPr>
              <m:t>;</m:t>
            </m:r>
            <m:r>
              <m:t>μ</m:t>
            </m:r>
            <m:r>
              <m:rPr>
                <m:sty m:val="p"/>
              </m:rPr>
              <m:t>,</m:t>
            </m:r>
            <m:r>
              <m:t>ϕ</m:t>
            </m:r>
          </m:e>
        </m:d>
      </m:oMath>
      <w:r>
        <w:t xml:space="preserve"> </w:t>
      </w:r>
      <w:r>
        <w:t xml:space="preserve">is given by</w:t>
      </w:r>
    </w:p>
    <w:p>
      <w:pPr>
        <w:pStyle w:val="BodyText"/>
      </w:pPr>
      <m:oMathPara>
        <m:oMathParaPr>
          <m:jc m:val="center"/>
        </m:oMathParaPr>
        <m:oMath>
          <m:r>
            <m:t>f</m:t>
          </m:r>
          <m:d>
            <m:dPr>
              <m:begChr m:val="("/>
              <m:endChr m:val=")"/>
              <m:sepChr m:val=""/>
              <m:grow/>
            </m:dPr>
            <m:e>
              <m:r>
                <m:t>y</m:t>
              </m:r>
              <m:r>
                <m:rPr>
                  <m:sty m:val="p"/>
                </m:rPr>
                <m:t>;</m:t>
              </m:r>
              <m:r>
                <m:t>μ</m:t>
              </m:r>
              <m:r>
                <m:rPr>
                  <m:sty m:val="p"/>
                </m:rPr>
                <m:t>,</m:t>
              </m:r>
              <m:r>
                <m:t>ϕ</m:t>
              </m:r>
            </m:e>
          </m:d>
          <m:r>
            <m:rPr>
              <m:sty m:val="p"/>
            </m:rPr>
            <m:t>=</m:t>
          </m:r>
          <m:f>
            <m:fPr>
              <m:type m:val="bar"/>
            </m:fPr>
            <m:num>
              <m:r>
                <m:t>Γ</m:t>
              </m:r>
              <m:d>
                <m:dPr>
                  <m:begChr m:val="("/>
                  <m:endChr m:val=")"/>
                  <m:sepChr m:val=""/>
                  <m:grow/>
                </m:dPr>
                <m:e>
                  <m:r>
                    <m:t>α</m:t>
                  </m:r>
                  <m:r>
                    <m:rPr>
                      <m:sty m:val="p"/>
                    </m:rPr>
                    <m:t>+</m:t>
                  </m:r>
                  <m:r>
                    <m:t>β</m:t>
                  </m:r>
                </m:e>
              </m:d>
            </m:num>
            <m:den>
              <m:r>
                <m:t>Γ</m:t>
              </m:r>
              <m:d>
                <m:dPr>
                  <m:begChr m:val="("/>
                  <m:endChr m:val=")"/>
                  <m:sepChr m:val=""/>
                  <m:grow/>
                </m:dPr>
                <m:e>
                  <m:r>
                    <m:t>α</m:t>
                  </m:r>
                </m:e>
              </m:d>
              <m:r>
                <m:t>Γ</m:t>
              </m:r>
              <m:d>
                <m:dPr>
                  <m:begChr m:val="("/>
                  <m:endChr m:val=")"/>
                  <m:sepChr m:val=""/>
                  <m:grow/>
                </m:dPr>
                <m:e>
                  <m:r>
                    <m:t>β</m:t>
                  </m:r>
                </m:e>
              </m:d>
            </m:den>
          </m:f>
          <m:sSup>
            <m:e>
              <m:r>
                <m:t>y</m:t>
              </m:r>
            </m:e>
            <m:sup>
              <m:r>
                <m:t>α</m:t>
              </m:r>
              <m:r>
                <m:rPr>
                  <m:sty m:val="p"/>
                </m:rPr>
                <m:t>−</m:t>
              </m:r>
              <m:r>
                <m:t>1</m:t>
              </m:r>
            </m:sup>
          </m:sSup>
          <m:sSup>
            <m:e>
              <m:d>
                <m:dPr>
                  <m:begChr m:val="("/>
                  <m:endChr m:val=")"/>
                  <m:sepChr m:val=""/>
                  <m:grow/>
                </m:dPr>
                <m:e>
                  <m:r>
                    <m:t>1</m:t>
                  </m:r>
                  <m:r>
                    <m:rPr>
                      <m:sty m:val="p"/>
                    </m:rPr>
                    <m:t>−</m:t>
                  </m:r>
                  <m:r>
                    <m:t>y</m:t>
                  </m:r>
                </m:e>
              </m:d>
            </m:e>
            <m:sup>
              <m:r>
                <m:t>β</m:t>
              </m:r>
              <m:r>
                <m:rPr>
                  <m:sty m:val="p"/>
                </m:rPr>
                <m:t>−</m:t>
              </m:r>
              <m:r>
                <m:t>1</m:t>
              </m:r>
            </m:sup>
          </m:sSup>
          <m:r>
            <m:rPr>
              <m:sty m:val="p"/>
            </m:rPr>
            <m:t>,</m:t>
          </m:r>
          <m:r>
            <m:t>y</m:t>
          </m:r>
          <m:r>
            <m:rPr>
              <m:sty m:val="p"/>
            </m:rPr>
            <m:t>∈</m:t>
          </m:r>
          <m:d>
            <m:dPr>
              <m:begChr m:val="["/>
              <m:endChr m:val="]"/>
              <m:sepChr m:val=""/>
              <m:grow/>
            </m:dPr>
            <m:e>
              <m:r>
                <m:t>0</m:t>
              </m:r>
              <m:r>
                <m:rPr>
                  <m:sty m:val="p"/>
                </m:rPr>
                <m:t>,</m:t>
              </m:r>
              <m:r>
                <m:t>1</m:t>
              </m:r>
            </m:e>
          </m:d>
        </m:oMath>
      </m:oMathPara>
    </w:p>
    <w:p>
      <w:pPr>
        <w:pStyle w:val="FirstParagraph"/>
      </w:pPr>
      <w:r>
        <w:t xml:space="preserve">In the GAMLSS packages, the parameters are parameterized as follows:</w:t>
      </w:r>
    </w:p>
    <w:p>
      <w:pPr>
        <w:pStyle w:val="BodyText"/>
      </w:pPr>
      <m:oMathPara>
        <m:oMathParaPr>
          <m:jc m:val="center"/>
        </m:oMathParaPr>
        <m:oMath>
          <m:r>
            <m:t>μ</m:t>
          </m:r>
          <m:r>
            <m:rPr>
              <m:sty m:val="p"/>
            </m:rPr>
            <m:t>=</m:t>
          </m:r>
          <m:f>
            <m:fPr>
              <m:type m:val="bar"/>
            </m:fPr>
            <m:num>
              <m:r>
                <m:t>α</m:t>
              </m:r>
            </m:num>
            <m:den>
              <m:r>
                <m:t>α</m:t>
              </m:r>
              <m:r>
                <m:rPr>
                  <m:sty m:val="p"/>
                </m:rPr>
                <m:t>+</m:t>
              </m:r>
              <m:r>
                <m:t>β</m:t>
              </m:r>
            </m:den>
          </m:f>
        </m:oMath>
      </m:oMathPara>
    </w:p>
    <w:p>
      <w:pPr>
        <w:pStyle w:val="FirstParagraph"/>
      </w:pPr>
      <m:oMathPara>
        <m:oMathParaPr>
          <m:jc m:val="center"/>
        </m:oMathParaPr>
        <m:oMath>
          <m:r>
            <m:t>σ</m:t>
          </m:r>
          <m:r>
            <m:rPr>
              <m:sty m:val="p"/>
            </m:rPr>
            <m:t>=</m:t>
          </m:r>
          <m:f>
            <m:fPr>
              <m:type m:val="bar"/>
            </m:fPr>
            <m:num>
              <m:r>
                <m:t>1</m:t>
              </m:r>
            </m:num>
            <m:den>
              <m:r>
                <m:t>α</m:t>
              </m:r>
              <m:r>
                <m:rPr>
                  <m:sty m:val="p"/>
                </m:rPr>
                <m:t>+</m:t>
              </m:r>
              <m:r>
                <m:t>β</m:t>
              </m:r>
              <m:r>
                <m:rPr>
                  <m:sty m:val="p"/>
                </m:rPr>
                <m:t>+</m:t>
              </m:r>
              <m:r>
                <m:t>1</m:t>
              </m:r>
            </m:den>
          </m:f>
        </m:oMath>
      </m:oMathPara>
    </w:p>
    <w:p>
      <w:pPr>
        <w:pStyle w:val="FirstParagraph"/>
      </w:pPr>
      <m:oMathPara>
        <m:oMathParaPr>
          <m:jc m:val="center"/>
        </m:oMathParaPr>
        <m:oMath>
          <m:r>
            <m:t>τ</m:t>
          </m:r>
          <m:r>
            <m:rPr>
              <m:sty m:val="p"/>
            </m:rPr>
            <m:t>=</m:t>
          </m:r>
          <m:f>
            <m:fPr>
              <m:type m:val="bar"/>
            </m:fPr>
            <m:num>
              <m:sSub>
                <m:e>
                  <m:r>
                    <m:t>p</m:t>
                  </m:r>
                </m:e>
                <m:sub>
                  <m:r>
                    <m:t>0</m:t>
                  </m:r>
                </m:sub>
              </m:sSub>
            </m:num>
            <m:den>
              <m:sSub>
                <m:e>
                  <m:r>
                    <m:t>p</m:t>
                  </m:r>
                </m:e>
                <m:sub>
                  <m:r>
                    <m:t>2</m:t>
                  </m:r>
                </m:sub>
              </m:sSub>
            </m:den>
          </m:f>
        </m:oMath>
      </m:oMathPara>
    </w:p>
    <w:p>
      <w:pPr>
        <w:pStyle w:val="FirstParagraph"/>
      </w:pPr>
      <m:oMathPara>
        <m:oMathParaPr>
          <m:jc m:val="center"/>
        </m:oMathParaPr>
        <m:oMath>
          <m:r>
            <m:t>ν</m:t>
          </m:r>
          <m:r>
            <m:rPr>
              <m:sty m:val="p"/>
            </m:rPr>
            <m:t>=</m:t>
          </m:r>
          <m:f>
            <m:fPr>
              <m:type m:val="bar"/>
            </m:fPr>
            <m:num>
              <m:sSub>
                <m:e>
                  <m:r>
                    <m:t>p</m:t>
                  </m:r>
                </m:e>
                <m:sub>
                  <m:r>
                    <m:t>1</m:t>
                  </m:r>
                </m:sub>
              </m:sSub>
            </m:num>
            <m:den>
              <m:sSub>
                <m:e>
                  <m:r>
                    <m:t>p</m:t>
                  </m:r>
                </m:e>
                <m:sub>
                  <m:r>
                    <m:t>2</m:t>
                  </m:r>
                </m:sub>
              </m:sSub>
            </m:den>
          </m:f>
        </m:oMath>
      </m:oMathPara>
    </w:p>
    <w:p>
      <w:pPr>
        <w:pStyle w:val="FirstParagraph"/>
      </w:pPr>
      <w:r>
        <w:t xml:space="preserve">where</w:t>
      </w:r>
      <w:r>
        <w:t xml:space="preserve"> </w:t>
      </w:r>
      <m:oMath>
        <m:sSub>
          <m:e>
            <m:r>
              <m:t>p</m:t>
            </m:r>
          </m:e>
          <m:sub>
            <m:r>
              <m:t>2</m:t>
            </m:r>
          </m:sub>
        </m:sSub>
        <m:r>
          <m:rPr>
            <m:sty m:val="p"/>
          </m:rPr>
          <m:t>=</m:t>
        </m:r>
        <m:r>
          <m:t>1</m:t>
        </m:r>
        <m:r>
          <m:rPr>
            <m:sty m:val="p"/>
          </m:rPr>
          <m:t>−</m:t>
        </m:r>
        <m:sSub>
          <m:e>
            <m:r>
              <m:t>p</m:t>
            </m:r>
          </m:e>
          <m:sub>
            <m:r>
              <m:t>0</m:t>
            </m:r>
          </m:sub>
        </m:sSub>
        <m:r>
          <m:rPr>
            <m:sty m:val="p"/>
          </m:rPr>
          <m:t>−</m:t>
        </m:r>
        <m:sSub>
          <m:e>
            <m:r>
              <m:t>p</m:t>
            </m:r>
          </m:e>
          <m:sub>
            <m:r>
              <m:t>1</m:t>
            </m:r>
          </m:sub>
        </m:sSub>
      </m:oMath>
      <w:r>
        <w:t xml:space="preserve">. All these given parameters</w:t>
      </w:r>
      <w:r>
        <w:t xml:space="preserve"> </w:t>
      </w:r>
      <m:oMath>
        <m:r>
          <m:t>μ</m:t>
        </m:r>
      </m:oMath>
      <w:r>
        <w:t xml:space="preserve">,</w:t>
      </w:r>
      <w:r>
        <w:t xml:space="preserve"> </w:t>
      </w:r>
      <m:oMath>
        <m:r>
          <m:t>σ</m:t>
        </m:r>
      </m:oMath>
      <w:r>
        <w:t xml:space="preserve">,</w:t>
      </w:r>
      <w:r>
        <w:t xml:space="preserve"> </w:t>
      </w:r>
      <m:oMath>
        <m:r>
          <m:t>τ</m:t>
        </m:r>
      </m:oMath>
      <w:r>
        <w:t xml:space="preserve"> </w:t>
      </w:r>
      <w:r>
        <w:t xml:space="preserve">and</w:t>
      </w:r>
      <w:r>
        <w:t xml:space="preserve"> </w:t>
      </w:r>
      <m:oMath>
        <m:r>
          <m:t>ν</m:t>
        </m:r>
      </m:oMath>
      <w:r>
        <w:t xml:space="preserve"> </w:t>
      </w:r>
      <w:r>
        <w:t xml:space="preserve">are restricted between 0 and 1, and are modelled using the logit link function.</w:t>
      </w:r>
    </w:p>
    <w:p>
      <w:r>
        <w:br w:type="page"/>
      </w:r>
    </w:p>
    <w:bookmarkEnd w:id="21"/>
    <w:bookmarkStart w:id="22" w:name="X233dc577c9cbcae871da82e7db19f3b7d72f991"/>
    <w:p>
      <w:pPr>
        <w:pStyle w:val="Heading4"/>
      </w:pPr>
      <w:r>
        <w:rPr>
          <w:b/>
          <w:bCs/>
        </w:rPr>
        <w:t xml:space="preserve">Formulation of the Uncertainty Modulation of TGI Index</w:t>
      </w:r>
    </w:p>
    <w:p>
      <w:pPr>
        <w:pStyle w:val="FirstParagraph"/>
      </w:pPr>
      <w:r>
        <w:t xml:space="preserve">To provide a thorough understanding of the subject specific Uncertainty Modulation index parameter (UMTI), here we present the detailed mathematical formulation of the model. This formulation is written using the lmer syntax, as detailed below.</w:t>
      </w:r>
    </w:p>
    <w:p>
      <w:pPr>
        <w:pStyle w:val="BodyText"/>
      </w:pPr>
      <m:oMathPara>
        <m:oMathParaPr>
          <m:jc m:val="center"/>
        </m:oMathParaPr>
        <m:oMath>
          <m:r>
            <m:t>B</m:t>
          </m:r>
          <m:r>
            <m:t>u</m:t>
          </m:r>
          <m:r>
            <m:t>r</m:t>
          </m:r>
          <m:r>
            <m:t>n</m:t>
          </m:r>
          <m:r>
            <m:t>i</m:t>
          </m:r>
          <m:r>
            <m:t>n</m:t>
          </m:r>
          <m:sSub>
            <m:e>
              <m:r>
                <m:t>g</m:t>
              </m:r>
            </m:e>
            <m:sub>
              <m:r>
                <m:t>i</m:t>
              </m:r>
            </m:sub>
          </m:sSub>
          <m:r>
            <m:rPr>
              <m:sty m:val="p"/>
            </m:rPr>
            <m:t>∼</m:t>
          </m:r>
          <m:r>
            <m:t>E</m:t>
          </m:r>
          <m:r>
            <m:t>s</m:t>
          </m:r>
          <m:sSub>
            <m:e>
              <m:r>
                <m:t>t</m:t>
              </m:r>
            </m:e>
            <m:sub>
              <m:r>
                <m:t>i</m:t>
              </m:r>
            </m:sub>
          </m:sSub>
          <m:r>
            <m:rPr>
              <m:sty m:val="p"/>
            </m:rPr>
            <m:t>*</m:t>
          </m:r>
          <m:r>
            <m:t>S</m:t>
          </m:r>
          <m:r>
            <m:t>t</m:t>
          </m:r>
          <m:r>
            <m:t>i</m:t>
          </m:r>
          <m:sSub>
            <m:e>
              <m:r>
                <m:t>m</m:t>
              </m:r>
            </m:e>
            <m:sub>
              <m:r>
                <m:t>i</m:t>
              </m:r>
            </m:sub>
          </m:sSub>
          <m:r>
            <m:rPr>
              <m:sty m:val="p"/>
            </m:rPr>
            <m:t>+</m:t>
          </m:r>
          <m:r>
            <m:t>T</m:t>
          </m:r>
          <m:r>
            <m:t>r</m:t>
          </m:r>
          <m:r>
            <m:t>i</m:t>
          </m:r>
          <m:r>
            <m:t>a</m:t>
          </m:r>
          <m:sSub>
            <m:e>
              <m:r>
                <m:t>l</m:t>
              </m:r>
            </m:e>
            <m:sub>
              <m:r>
                <m:t>i</m:t>
              </m:r>
            </m:sub>
          </m:sSub>
          <m:r>
            <m:rPr>
              <m:sty m:val="p"/>
            </m:rPr>
            <m:t>+</m:t>
          </m:r>
          <m:d>
            <m:dPr>
              <m:begChr m:val="("/>
              <m:endChr m:val=")"/>
              <m:sepChr m:val=""/>
              <m:grow/>
            </m:dPr>
            <m:e>
              <m:r>
                <m:t>E</m:t>
              </m:r>
              <m:r>
                <m:t>s</m:t>
              </m:r>
              <m:r>
                <m:t>t</m:t>
              </m:r>
              <m:r>
                <m:rPr>
                  <m:sty m:val="p"/>
                </m:rPr>
                <m:t>*</m:t>
              </m:r>
              <m:r>
                <m:t>S</m:t>
              </m:r>
              <m:r>
                <m:t>t</m:t>
              </m:r>
              <m:r>
                <m:t>i</m:t>
              </m:r>
              <m:r>
                <m:t>m</m:t>
              </m:r>
              <m:r>
                <m:rPr>
                  <m:sty m:val="p"/>
                </m:rPr>
                <m:t>|</m:t>
              </m:r>
              <m:r>
                <m:t>I</m:t>
              </m:r>
              <m:r>
                <m:t>D</m:t>
              </m:r>
            </m:e>
          </m:d>
          <m:r>
            <m:rPr>
              <m:sty m:val="p"/>
            </m:rPr>
            <m:t>,</m:t>
          </m:r>
        </m:oMath>
      </m:oMathPara>
    </w:p>
    <w:p>
      <w:pPr>
        <w:pStyle w:val="FirstParagraph"/>
      </w:pPr>
      <m:oMathPara>
        <m:oMathParaPr>
          <m:jc m:val="center"/>
        </m:oMathParaPr>
        <m:oMath>
          <m:r>
            <m:t>f</m:t>
          </m:r>
          <m:r>
            <m:t>a</m:t>
          </m:r>
          <m:r>
            <m:t>m</m:t>
          </m:r>
          <m:r>
            <m:t>i</m:t>
          </m:r>
          <m:r>
            <m:t>l</m:t>
          </m:r>
          <m:r>
            <m:t>y</m:t>
          </m:r>
          <m:r>
            <m:rPr>
              <m:sty m:val="p"/>
            </m:rPr>
            <m:t>=</m:t>
          </m:r>
          <m:r>
            <m:t>b</m:t>
          </m:r>
          <m:r>
            <m:t>e</m:t>
          </m:r>
          <m:r>
            <m:t>i</m:t>
          </m:r>
          <m:r>
            <m:t>n</m:t>
          </m:r>
          <m:r>
            <m:t>f</m:t>
          </m:r>
          <m:d>
            <m:dPr>
              <m:begChr m:val="("/>
              <m:endChr m:val=")"/>
              <m:sepChr m:val=""/>
              <m:grow/>
            </m:dPr>
            <m:e>
              <m:sSub>
                <m:e>
                  <m:r>
                    <m:t>μ</m:t>
                  </m:r>
                </m:e>
                <m:sub>
                  <m:r>
                    <m:t>i</m:t>
                  </m:r>
                </m:sub>
              </m:sSub>
              <m:r>
                <m:rPr>
                  <m:sty m:val="p"/>
                </m:rPr>
                <m:t>,</m:t>
              </m:r>
              <m:sSub>
                <m:e>
                  <m:r>
                    <m:t>τ</m:t>
                  </m:r>
                </m:e>
                <m:sub>
                  <m:r>
                    <m:t>i</m:t>
                  </m:r>
                </m:sub>
              </m:sSub>
              <m:r>
                <m:rPr>
                  <m:sty m:val="p"/>
                </m:rPr>
                <m:t>,</m:t>
              </m:r>
              <m:sSub>
                <m:e>
                  <m:r>
                    <m:t>ν</m:t>
                  </m:r>
                </m:e>
                <m:sub>
                  <m:r>
                    <m:t>i</m:t>
                  </m:r>
                </m:sub>
              </m:sSub>
              <m:r>
                <m:rPr>
                  <m:sty m:val="p"/>
                </m:rPr>
                <m:t>,</m:t>
              </m:r>
              <m:r>
                <m:t>κ</m:t>
              </m:r>
            </m:e>
          </m:d>
        </m:oMath>
      </m:oMathPara>
    </w:p>
    <w:p>
      <w:pPr>
        <w:pStyle w:val="FirstParagraph"/>
      </w:pPr>
      <w:r>
        <w:t xml:space="preserve">Considering the number of parameters that have been parameterized, our primary focus in this section is on the mean. However, it is important to note that this approach is equally applicable to the parameters representing the proportion of ones and zeros (i.e.,</w:t>
      </w:r>
      <w:r>
        <w:t xml:space="preserve"> </w:t>
      </w:r>
      <m:oMath>
        <m:r>
          <m:t>ν</m:t>
        </m:r>
      </m:oMath>
      <w:r>
        <w:t xml:space="preserve"> </w:t>
      </w:r>
      <w:r>
        <w:t xml:space="preserve">&amp;</w:t>
      </w:r>
      <w:r>
        <w:t xml:space="preserve"> </w:t>
      </w:r>
      <m:oMath>
        <m:r>
          <m:t>τ</m:t>
        </m:r>
      </m:oMath>
      <w:r>
        <w:t xml:space="preserve">). The mathematical description, specifically tailored to address only the mean, is as follows:</w:t>
      </w:r>
    </w:p>
    <w:p>
      <w:pPr>
        <w:pStyle w:val="BodyText"/>
      </w:pPr>
      <m:oMathPara>
        <m:oMathParaPr>
          <m:jc m:val="center"/>
        </m:oMathParaPr>
        <m:oMath>
          <m:r>
            <m:t>B</m:t>
          </m:r>
          <m:r>
            <m:t>u</m:t>
          </m:r>
          <m:r>
            <m:t>r</m:t>
          </m:r>
          <m:r>
            <m:t>n</m:t>
          </m:r>
          <m:r>
            <m:t>i</m:t>
          </m:r>
          <m:r>
            <m:t>n</m:t>
          </m:r>
          <m:sSub>
            <m:e>
              <m:r>
                <m:t>g</m:t>
              </m:r>
            </m:e>
            <m:sub>
              <m:r>
                <m:t>i</m:t>
              </m:r>
            </m:sub>
          </m:sSub>
          <m:r>
            <m:rPr>
              <m:sty m:val="p"/>
            </m:rPr>
            <m:t>∼</m:t>
          </m:r>
          <m:r>
            <m:t>b</m:t>
          </m:r>
          <m:r>
            <m:t>e</m:t>
          </m:r>
          <m:r>
            <m:t>i</m:t>
          </m:r>
          <m:r>
            <m:t>n</m:t>
          </m:r>
          <m:r>
            <m:t>f</m:t>
          </m:r>
          <m:d>
            <m:dPr>
              <m:begChr m:val="("/>
              <m:endChr m:val=")"/>
              <m:sepChr m:val=""/>
              <m:grow/>
            </m:dPr>
            <m:e>
              <m:sSub>
                <m:e>
                  <m:r>
                    <m:t>μ</m:t>
                  </m:r>
                </m:e>
                <m:sub>
                  <m:r>
                    <m:t>i</m:t>
                  </m:r>
                </m:sub>
              </m:sSub>
              <m:r>
                <m:rPr>
                  <m:sty m:val="p"/>
                </m:rPr>
                <m:t>,</m:t>
              </m:r>
              <m:r>
                <m:t>τ</m:t>
              </m:r>
              <m:r>
                <m:rPr>
                  <m:sty m:val="p"/>
                </m:rPr>
                <m:t>,</m:t>
              </m:r>
              <m:r>
                <m:t>ν</m:t>
              </m:r>
              <m:r>
                <m:rPr>
                  <m:sty m:val="p"/>
                </m:rPr>
                <m:t>,</m:t>
              </m:r>
              <m:r>
                <m:t>κ</m:t>
              </m:r>
            </m:e>
          </m:d>
        </m:oMath>
      </m:oMathPara>
    </w:p>
    <w:p>
      <w:pPr>
        <w:pStyle w:val="FirstParagraph"/>
      </w:pPr>
      <m:oMathPara>
        <m:oMathParaPr>
          <m:jc m:val="center"/>
        </m:oMathParaPr>
        <m:oMath>
          <m:sSub>
            <m:e>
              <m:r>
                <m:t>u</m:t>
              </m:r>
            </m:e>
            <m:sub>
              <m:r>
                <m:t>i</m:t>
              </m:r>
              <m:r>
                <m:rPr>
                  <m:sty m:val="p"/>
                </m:rPr>
                <m:t>,</m:t>
              </m:r>
              <m:r>
                <m:t>j</m:t>
              </m:r>
            </m:sub>
          </m:sSub>
          <m:r>
            <m:rPr>
              <m:sty m:val="p"/>
            </m:rPr>
            <m:t>=</m:t>
          </m:r>
          <m:sSub>
            <m:e>
              <m:r>
                <m:t>β</m:t>
              </m:r>
            </m:e>
            <m:sub>
              <m:sSub>
                <m:e>
                  <m:r>
                    <m:t>0</m:t>
                  </m:r>
                </m:e>
                <m:sub>
                  <m:r>
                    <m:t>J</m:t>
                  </m:r>
                </m:sub>
              </m:sSub>
            </m:sub>
          </m:sSub>
          <m:r>
            <m:rPr>
              <m:sty m:val="p"/>
            </m:rPr>
            <m:t>+</m:t>
          </m:r>
          <m:sSub>
            <m:e>
              <m:r>
                <m:t>β</m:t>
              </m:r>
            </m:e>
            <m:sub>
              <m:r>
                <m:t>4</m:t>
              </m:r>
            </m:sub>
          </m:sSub>
          <m:r>
            <m:rPr>
              <m:sty m:val="p"/>
            </m:rPr>
            <m:t>*</m:t>
          </m:r>
          <m:r>
            <m:t>E</m:t>
          </m:r>
          <m:r>
            <m:t>s</m:t>
          </m:r>
          <m:sSub>
            <m:e>
              <m:r>
                <m:t>t</m:t>
              </m:r>
            </m:e>
            <m:sub>
              <m:sSub>
                <m:e>
                  <m:r>
                    <m:t>i</m:t>
                  </m:r>
                </m:e>
                <m:sub>
                  <m:r>
                    <m:t>j</m:t>
                  </m:r>
                </m:sub>
              </m:sSub>
            </m:sub>
          </m:sSub>
          <m:r>
            <m:rPr>
              <m:sty m:val="p"/>
            </m:rPr>
            <m:t>+</m:t>
          </m:r>
          <m:sSub>
            <m:e>
              <m:r>
                <m:t>β</m:t>
              </m:r>
            </m:e>
            <m:sub>
              <m:r>
                <m:t>5</m:t>
              </m:r>
            </m:sub>
          </m:sSub>
          <m:r>
            <m:rPr>
              <m:sty m:val="p"/>
            </m:rPr>
            <m:t>*</m:t>
          </m:r>
          <m:r>
            <m:t>S</m:t>
          </m:r>
          <m:r>
            <m:t>t</m:t>
          </m:r>
          <m:r>
            <m:t>i</m:t>
          </m:r>
          <m:sSub>
            <m:e>
              <m:r>
                <m:t>m</m:t>
              </m:r>
            </m:e>
            <m:sub>
              <m:sSub>
                <m:e>
                  <m:r>
                    <m:t>i</m:t>
                  </m:r>
                </m:e>
                <m:sub>
                  <m:r>
                    <m:t>j</m:t>
                  </m:r>
                </m:sub>
              </m:sSub>
            </m:sub>
          </m:sSub>
          <m:r>
            <m:rPr>
              <m:sty m:val="p"/>
            </m:rPr>
            <m:t>+</m:t>
          </m:r>
          <m:sSub>
            <m:e>
              <m:r>
                <m:t>β</m:t>
              </m:r>
            </m:e>
            <m:sub>
              <m:r>
                <m:t>6</m:t>
              </m:r>
            </m:sub>
          </m:sSub>
          <m:r>
            <m:rPr>
              <m:sty m:val="p"/>
            </m:rPr>
            <m:t>*</m:t>
          </m:r>
          <m:r>
            <m:t>T</m:t>
          </m:r>
          <m:r>
            <m:t>r</m:t>
          </m:r>
          <m:r>
            <m:t>i</m:t>
          </m:r>
          <m:r>
            <m:t>a</m:t>
          </m:r>
          <m:sSub>
            <m:e>
              <m:r>
                <m:t>l</m:t>
              </m:r>
            </m:e>
            <m:sub>
              <m:r>
                <m:t>i</m:t>
              </m:r>
            </m:sub>
          </m:sSub>
          <m:r>
            <m:rPr>
              <m:sty m:val="p"/>
            </m:rPr>
            <m:t>+</m:t>
          </m:r>
          <m:sSub>
            <m:e>
              <m:r>
                <m:t>β</m:t>
              </m:r>
            </m:e>
            <m:sub>
              <m:sSub>
                <m:e>
                  <m:r>
                    <m:t>1</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c</m:t>
                      </m:r>
                      <m:r>
                        <m:t>o</m:t>
                      </m:r>
                      <m:r>
                        <m:t>l</m:t>
                      </m:r>
                      <m:r>
                        <m:t>d</m:t>
                      </m:r>
                    </m:e>
                  </m:d>
                </m:e>
                <m:sub>
                  <m:sSub>
                    <m:e>
                      <m:r>
                        <m:t>i</m:t>
                      </m:r>
                    </m:e>
                    <m:sub>
                      <m:r>
                        <m:t>j</m:t>
                      </m:r>
                    </m:sub>
                  </m:sSub>
                </m:sub>
              </m:sSub>
            </m:e>
          </m:d>
          <m:r>
            <m:rPr>
              <m:sty m:val="p"/>
            </m:rPr>
            <m:t>+</m:t>
          </m:r>
          <m:sSub>
            <m:e>
              <m:r>
                <m:t>β</m:t>
              </m:r>
            </m:e>
            <m:sub>
              <m:sSub>
                <m:e>
                  <m:r>
                    <m:t>2</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w</m:t>
                      </m:r>
                      <m:r>
                        <m:t>a</m:t>
                      </m:r>
                      <m:r>
                        <m:t>r</m:t>
                      </m:r>
                      <m:r>
                        <m:t>m</m:t>
                      </m:r>
                    </m:e>
                  </m:d>
                </m:e>
                <m:sub>
                  <m:sSub>
                    <m:e>
                      <m:r>
                        <m:t>i</m:t>
                      </m:r>
                    </m:e>
                    <m:sub>
                      <m:r>
                        <m:t>j</m:t>
                      </m:r>
                    </m:sub>
                  </m:sSub>
                </m:sub>
              </m:sSub>
            </m:e>
          </m:d>
          <m:r>
            <m:rPr>
              <m:sty m:val="p"/>
            </m:rPr>
            <m:t>+</m:t>
          </m:r>
          <m:sSub>
            <m:e>
              <m:r>
                <m:t>β</m:t>
              </m:r>
            </m:e>
            <m:sub>
              <m:sSub>
                <m:e>
                  <m:r>
                    <m:t>3</m:t>
                  </m:r>
                </m:e>
                <m:sub>
                  <m:r>
                    <m:t>J</m:t>
                  </m:r>
                </m:sub>
              </m:sSub>
            </m:sub>
          </m:sSub>
          <m:r>
            <m:rPr>
              <m:sty m:val="p"/>
            </m:rPr>
            <m:t>*</m:t>
          </m:r>
          <m:d>
            <m:dPr>
              <m:begChr m:val="("/>
              <m:endChr m:val=")"/>
              <m:sepChr m:val=""/>
              <m:grow/>
            </m:dPr>
            <m:e>
              <m:r>
                <m:t>E</m:t>
              </m:r>
              <m:r>
                <m:t>s</m:t>
              </m:r>
              <m:sSub>
                <m:e>
                  <m:r>
                    <m:t>t</m:t>
                  </m:r>
                </m:e>
                <m:sub>
                  <m:sSub>
                    <m:e>
                      <m:r>
                        <m:t>i</m:t>
                      </m:r>
                    </m:e>
                    <m:sub>
                      <m:r>
                        <m:t>j</m:t>
                      </m:r>
                    </m:sub>
                  </m:sSub>
                </m:sub>
              </m:sSub>
              <m:r>
                <m:rPr>
                  <m:sty m:val="p"/>
                </m:rPr>
                <m:t>*</m:t>
              </m:r>
              <m:r>
                <m:t>S</m:t>
              </m:r>
              <m:r>
                <m:t>t</m:t>
              </m:r>
              <m:r>
                <m:t>i</m:t>
              </m:r>
              <m:r>
                <m:t>m</m:t>
              </m:r>
              <m:sSub>
                <m:e>
                  <m:d>
                    <m:dPr>
                      <m:begChr m:val="("/>
                      <m:endChr m:val=")"/>
                      <m:sepChr m:val=""/>
                      <m:grow/>
                    </m:dPr>
                    <m:e>
                      <m:r>
                        <m:t>T</m:t>
                      </m:r>
                      <m:r>
                        <m:t>G</m:t>
                      </m:r>
                      <m:r>
                        <m:t>I</m:t>
                      </m:r>
                    </m:e>
                  </m:d>
                </m:e>
                <m:sub>
                  <m:sSub>
                    <m:e>
                      <m:r>
                        <m:t>i</m:t>
                      </m:r>
                    </m:e>
                    <m:sub>
                      <m:r>
                        <m:t>j</m:t>
                      </m:r>
                    </m:sub>
                  </m:sSub>
                </m:sub>
              </m:sSub>
            </m:e>
          </m:d>
        </m:oMath>
      </m:oMathPara>
    </w:p>
    <w:p>
      <w:pPr>
        <w:pStyle w:val="FirstParagraph"/>
      </w:pPr>
      <w:r>
        <w:t xml:space="preserve">Now, we present the structure of the random effects, illustrated through the variance-covariance matrix. Here, we exclude the upper triangle of the matrix to avoid redundancy.</w:t>
      </w:r>
    </w:p>
    <w:p>
      <w:pPr>
        <w:pStyle w:val="BodyText"/>
      </w:pPr>
      <m:oMathPara>
        <m:oMathParaPr>
          <m:jc m:val="center"/>
        </m:oMathParaPr>
        <m:oMath>
          <m:d>
            <m:dPr>
              <m:begChr m:val="("/>
              <m:endChr m:val=")"/>
              <m:sepChr m:val=""/>
              <m:grow/>
            </m:dPr>
            <m:e>
              <m:m>
                <m:mPr>
                  <m:baseJc m:val="center"/>
                  <m:plcHide m:val="on"/>
                  <m:mcs>
                    <m:mc>
                      <m:mcPr>
                        <m:mcJc m:val="center"/>
                        <m:count m:val="1"/>
                      </m:mcPr>
                    </m:mc>
                  </m:mcs>
                </m:mPr>
                <m:mr>
                  <m:e>
                    <m:sSub>
                      <m:e>
                        <m:r>
                          <m:t>β</m:t>
                        </m:r>
                      </m:e>
                      <m:sub>
                        <m:sSub>
                          <m:e>
                            <m:r>
                              <m:t>0</m:t>
                            </m:r>
                          </m:e>
                          <m:sub>
                            <m:r>
                              <m:t>J</m:t>
                            </m:r>
                          </m:sub>
                        </m:sSub>
                      </m:sub>
                    </m:sSub>
                  </m:e>
                </m:mr>
                <m:mr>
                  <m:e>
                    <m:sSub>
                      <m:e>
                        <m:r>
                          <m:t>β</m:t>
                        </m:r>
                      </m:e>
                      <m:sub>
                        <m:sSub>
                          <m:e>
                            <m:r>
                              <m:t>1</m:t>
                            </m:r>
                          </m:e>
                          <m:sub>
                            <m:r>
                              <m:t>J</m:t>
                            </m:r>
                          </m:sub>
                        </m:sSub>
                      </m:sub>
                    </m:sSub>
                  </m:e>
                </m:mr>
                <m:mr>
                  <m:e>
                    <m:sSub>
                      <m:e>
                        <m:r>
                          <m:t>β</m:t>
                        </m:r>
                      </m:e>
                      <m:sub>
                        <m:sSub>
                          <m:e>
                            <m:r>
                              <m:t>2</m:t>
                            </m:r>
                          </m:e>
                          <m:sub>
                            <m:r>
                              <m:t>J</m:t>
                            </m:r>
                          </m:sub>
                        </m:sSub>
                      </m:sub>
                    </m:sSub>
                  </m:e>
                </m:mr>
                <m:mr>
                  <m:e>
                    <m:sSub>
                      <m:e>
                        <m:r>
                          <m:t>β</m:t>
                        </m:r>
                      </m:e>
                      <m:sub>
                        <m:sSub>
                          <m:e>
                            <m:r>
                              <m:t>3</m:t>
                            </m:r>
                          </m:e>
                          <m:sub>
                            <m:r>
                              <m:t>J</m:t>
                            </m:r>
                          </m:sub>
                        </m:sSub>
                      </m:sub>
                    </m:sSub>
                  </m:e>
                </m:mr>
              </m:m>
            </m:e>
          </m:d>
          <m:r>
            <m:rPr>
              <m:sty m:val="p"/>
            </m:rPr>
            <m:t>∼</m:t>
          </m:r>
          <m:r>
            <m:rPr>
              <m:sty m:val="p"/>
              <m:scr m:val="script"/>
            </m:rPr>
            <m:t>N</m:t>
          </m:r>
          <m:d>
            <m:dPr>
              <m:begChr m:val="("/>
              <m:endChr m:val=")"/>
              <m:sepChr m:val=""/>
              <m:grow/>
            </m:dPr>
            <m:e>
              <m:d>
                <m:dPr>
                  <m:begChr m:val="("/>
                  <m:endChr m:val=")"/>
                  <m:sepChr m:val=""/>
                  <m:grow/>
                </m:dPr>
                <m:e>
                  <m:m>
                    <m:mPr>
                      <m:baseJc m:val="center"/>
                      <m:plcHide m:val="on"/>
                      <m:mcs>
                        <m:mc>
                          <m:mcPr>
                            <m:mcJc m:val="center"/>
                            <m:count m:val="1"/>
                          </m:mcPr>
                        </m:mc>
                      </m:mcs>
                    </m:mPr>
                    <m:mr>
                      <m:e>
                        <m:sSub>
                          <m:e>
                            <m:r>
                              <m:t>μ</m:t>
                            </m:r>
                          </m:e>
                          <m:sub>
                            <m:sSub>
                              <m:e>
                                <m:r>
                                  <m:t>β</m:t>
                                </m:r>
                              </m:e>
                              <m:sub>
                                <m:r>
                                  <m:t>0</m:t>
                                </m:r>
                              </m:sub>
                            </m:sSub>
                          </m:sub>
                        </m:sSub>
                      </m:e>
                    </m:mr>
                    <m:mr>
                      <m:e>
                        <m:sSub>
                          <m:e>
                            <m:r>
                              <m:t>μ</m:t>
                            </m:r>
                          </m:e>
                          <m:sub>
                            <m:sSub>
                              <m:e>
                                <m:r>
                                  <m:t>β</m:t>
                                </m:r>
                              </m:e>
                              <m:sub>
                                <m:r>
                                  <m:t>1</m:t>
                                </m:r>
                              </m:sub>
                            </m:sSub>
                          </m:sub>
                        </m:sSub>
                      </m:e>
                    </m:mr>
                    <m:mr>
                      <m:e>
                        <m:sSub>
                          <m:e>
                            <m:r>
                              <m:t>μ</m:t>
                            </m:r>
                          </m:e>
                          <m:sub>
                            <m:sSub>
                              <m:e>
                                <m:r>
                                  <m:t>β</m:t>
                                </m:r>
                              </m:e>
                              <m:sub>
                                <m:r>
                                  <m:t>2</m:t>
                                </m:r>
                              </m:sub>
                            </m:sSub>
                          </m:sub>
                        </m:sSub>
                      </m:e>
                    </m:mr>
                    <m:mr>
                      <m:e>
                        <m:sSub>
                          <m:e>
                            <m:r>
                              <m:t>μ</m:t>
                            </m:r>
                          </m:e>
                          <m:sub>
                            <m:sSub>
                              <m:e>
                                <m:r>
                                  <m:t>β</m:t>
                                </m:r>
                              </m:e>
                              <m:sub>
                                <m:r>
                                  <m:t>3</m:t>
                                </m:r>
                              </m:sub>
                            </m:sSub>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σ</m:t>
                            </m:r>
                          </m:e>
                          <m:sub>
                            <m:sSub>
                              <m:e>
                                <m:r>
                                  <m:t>β</m:t>
                                </m:r>
                              </m:e>
                              <m:sub>
                                <m:r>
                                  <m:t>0</m:t>
                                </m:r>
                              </m:sub>
                            </m:sSub>
                          </m:sub>
                          <m:sup>
                            <m:r>
                              <m:t>2</m:t>
                            </m:r>
                          </m:sup>
                        </m:sSubSup>
                      </m:e>
                      <m:e>
                        <m:r>
                          <m:rPr>
                            <m:sty m:val="p"/>
                          </m:rPr>
                          <m:t>.</m:t>
                        </m:r>
                      </m:e>
                      <m:e>
                        <m:r>
                          <m:rPr>
                            <m:sty m:val="p"/>
                          </m:rPr>
                          <m:t>.</m:t>
                        </m:r>
                      </m:e>
                      <m:e>
                        <m:r>
                          <m:rPr>
                            <m:sty m:val="p"/>
                          </m:rPr>
                          <m:t>.</m:t>
                        </m:r>
                      </m:e>
                    </m:mr>
                    <m:mr>
                      <m:e>
                        <m:sSub>
                          <m:e>
                            <m:r>
                              <m:t>σ</m:t>
                            </m:r>
                          </m:e>
                          <m:sub>
                            <m:sSub>
                              <m:e>
                                <m:r>
                                  <m:t>β</m:t>
                                </m:r>
                              </m:e>
                              <m:sub>
                                <m:r>
                                  <m:t>0</m:t>
                                </m:r>
                              </m:sub>
                            </m:sSub>
                          </m:sub>
                        </m:sSub>
                        <m:sSub>
                          <m:e>
                            <m:r>
                              <m:t>σ</m:t>
                            </m:r>
                          </m:e>
                          <m:sub>
                            <m:sSub>
                              <m:e>
                                <m:r>
                                  <m:t>β</m:t>
                                </m:r>
                              </m:e>
                              <m:sub>
                                <m:r>
                                  <m:t>1</m:t>
                                </m:r>
                              </m:sub>
                            </m:sSub>
                          </m:sub>
                        </m:sSub>
                        <m:sSub>
                          <m:e>
                            <m:r>
                              <m:t>ρ</m:t>
                            </m:r>
                          </m:e>
                          <m:sub>
                            <m:r>
                              <m:t>1</m:t>
                            </m:r>
                          </m:sub>
                        </m:sSub>
                      </m:e>
                      <m:e>
                        <m:sSubSup>
                          <m:e>
                            <m:r>
                              <m:t>σ</m:t>
                            </m:r>
                          </m:e>
                          <m:sub>
                            <m:sSub>
                              <m:e>
                                <m:r>
                                  <m:t>β</m:t>
                                </m:r>
                              </m:e>
                              <m:sub>
                                <m:r>
                                  <m:t>1</m:t>
                                </m:r>
                              </m:sub>
                            </m:sSub>
                          </m:sub>
                          <m:sup>
                            <m:r>
                              <m:t>2</m:t>
                            </m:r>
                          </m:sup>
                        </m:sSubSup>
                      </m:e>
                      <m:e>
                        <m:r>
                          <m:rPr>
                            <m:sty m:val="p"/>
                          </m:rPr>
                          <m:t>.</m:t>
                        </m:r>
                      </m:e>
                      <m:e>
                        <m:r>
                          <m:rPr>
                            <m:sty m:val="p"/>
                          </m:rPr>
                          <m:t>.</m:t>
                        </m:r>
                      </m:e>
                    </m:mr>
                    <m:mr>
                      <m:e>
                        <m:sSub>
                          <m:e>
                            <m:r>
                              <m:t>σ</m:t>
                            </m:r>
                          </m:e>
                          <m:sub>
                            <m:sSub>
                              <m:e>
                                <m:r>
                                  <m:t>β</m:t>
                                </m:r>
                              </m:e>
                              <m:sub>
                                <m:r>
                                  <m:t>0</m:t>
                                </m:r>
                              </m:sub>
                            </m:sSub>
                          </m:sub>
                        </m:sSub>
                        <m:sSub>
                          <m:e>
                            <m:r>
                              <m:t>σ</m:t>
                            </m:r>
                          </m:e>
                          <m:sub>
                            <m:sSub>
                              <m:e>
                                <m:r>
                                  <m:t>β</m:t>
                                </m:r>
                              </m:e>
                              <m:sub>
                                <m:r>
                                  <m:t>2</m:t>
                                </m:r>
                              </m:sub>
                            </m:sSub>
                          </m:sub>
                        </m:sSub>
                        <m:sSub>
                          <m:e>
                            <m:r>
                              <m:t>ρ</m:t>
                            </m:r>
                          </m:e>
                          <m:sub>
                            <m:r>
                              <m:t>2</m:t>
                            </m:r>
                          </m:sub>
                        </m:sSub>
                      </m:e>
                      <m:e>
                        <m:sSub>
                          <m:e>
                            <m:r>
                              <m:t>σ</m:t>
                            </m:r>
                          </m:e>
                          <m:sub>
                            <m:sSub>
                              <m:e>
                                <m:r>
                                  <m:t>β</m:t>
                                </m:r>
                              </m:e>
                              <m:sub>
                                <m:r>
                                  <m:t>1</m:t>
                                </m:r>
                              </m:sub>
                            </m:sSub>
                          </m:sub>
                        </m:sSub>
                        <m:sSub>
                          <m:e>
                            <m:r>
                              <m:t>σ</m:t>
                            </m:r>
                          </m:e>
                          <m:sub>
                            <m:sSub>
                              <m:e>
                                <m:r>
                                  <m:t>β</m:t>
                                </m:r>
                              </m:e>
                              <m:sub>
                                <m:r>
                                  <m:t>2</m:t>
                                </m:r>
                              </m:sub>
                            </m:sSub>
                          </m:sub>
                        </m:sSub>
                        <m:sSub>
                          <m:e>
                            <m:r>
                              <m:t>ρ</m:t>
                            </m:r>
                          </m:e>
                          <m:sub>
                            <m:r>
                              <m:t>4</m:t>
                            </m:r>
                          </m:sub>
                        </m:sSub>
                      </m:e>
                      <m:e>
                        <m:sSubSup>
                          <m:e>
                            <m:r>
                              <m:t>σ</m:t>
                            </m:r>
                          </m:e>
                          <m:sub>
                            <m:sSub>
                              <m:e>
                                <m:r>
                                  <m:t>β</m:t>
                                </m:r>
                              </m:e>
                              <m:sub>
                                <m:r>
                                  <m:t>2</m:t>
                                </m:r>
                              </m:sub>
                            </m:sSub>
                          </m:sub>
                          <m:sup>
                            <m:r>
                              <m:t>2</m:t>
                            </m:r>
                          </m:sup>
                        </m:sSubSup>
                      </m:e>
                      <m:e>
                        <m:r>
                          <m:rPr>
                            <m:sty m:val="p"/>
                          </m:rPr>
                          <m:t>.</m:t>
                        </m:r>
                      </m:e>
                    </m:mr>
                    <m:mr>
                      <m:e>
                        <m:sSub>
                          <m:e>
                            <m:r>
                              <m:t>σ</m:t>
                            </m:r>
                          </m:e>
                          <m:sub>
                            <m:sSub>
                              <m:e>
                                <m:r>
                                  <m:t>β</m:t>
                                </m:r>
                              </m:e>
                              <m:sub>
                                <m:r>
                                  <m:t>0</m:t>
                                </m:r>
                              </m:sub>
                            </m:sSub>
                          </m:sub>
                        </m:sSub>
                        <m:sSub>
                          <m:e>
                            <m:r>
                              <m:t>σ</m:t>
                            </m:r>
                          </m:e>
                          <m:sub>
                            <m:sSub>
                              <m:e>
                                <m:r>
                                  <m:t>β</m:t>
                                </m:r>
                              </m:e>
                              <m:sub>
                                <m:r>
                                  <m:t>3</m:t>
                                </m:r>
                              </m:sub>
                            </m:sSub>
                          </m:sub>
                        </m:sSub>
                        <m:sSub>
                          <m:e>
                            <m:r>
                              <m:t>ρ</m:t>
                            </m:r>
                          </m:e>
                          <m:sub>
                            <m:r>
                              <m:t>3</m:t>
                            </m:r>
                          </m:sub>
                        </m:sSub>
                      </m:e>
                      <m:e>
                        <m:sSub>
                          <m:e>
                            <m:r>
                              <m:t>σ</m:t>
                            </m:r>
                          </m:e>
                          <m:sub>
                            <m:sSub>
                              <m:e>
                                <m:r>
                                  <m:t>β</m:t>
                                </m:r>
                              </m:e>
                              <m:sub>
                                <m:r>
                                  <m:t>1</m:t>
                                </m:r>
                              </m:sub>
                            </m:sSub>
                          </m:sub>
                        </m:sSub>
                        <m:sSub>
                          <m:e>
                            <m:r>
                              <m:t>σ</m:t>
                            </m:r>
                          </m:e>
                          <m:sub>
                            <m:sSub>
                              <m:e>
                                <m:r>
                                  <m:t>β</m:t>
                                </m:r>
                              </m:e>
                              <m:sub>
                                <m:r>
                                  <m:t>3</m:t>
                                </m:r>
                              </m:sub>
                            </m:sSub>
                          </m:sub>
                        </m:sSub>
                        <m:sSub>
                          <m:e>
                            <m:r>
                              <m:t>ρ</m:t>
                            </m:r>
                          </m:e>
                          <m:sub>
                            <m:r>
                              <m:t>5</m:t>
                            </m:r>
                          </m:sub>
                        </m:sSub>
                      </m:e>
                      <m:e>
                        <m:sSub>
                          <m:e>
                            <m:r>
                              <m:t>σ</m:t>
                            </m:r>
                          </m:e>
                          <m:sub>
                            <m:sSub>
                              <m:e>
                                <m:r>
                                  <m:t>β</m:t>
                                </m:r>
                              </m:e>
                              <m:sub>
                                <m:r>
                                  <m:t>2</m:t>
                                </m:r>
                              </m:sub>
                            </m:sSub>
                          </m:sub>
                        </m:sSub>
                        <m:sSub>
                          <m:e>
                            <m:r>
                              <m:t>σ</m:t>
                            </m:r>
                          </m:e>
                          <m:sub>
                            <m:sSub>
                              <m:e>
                                <m:r>
                                  <m:t>β</m:t>
                                </m:r>
                              </m:e>
                              <m:sub>
                                <m:r>
                                  <m:t>3</m:t>
                                </m:r>
                              </m:sub>
                            </m:sSub>
                          </m:sub>
                        </m:sSub>
                        <m:sSub>
                          <m:e>
                            <m:r>
                              <m:t>ρ</m:t>
                            </m:r>
                          </m:e>
                          <m:sub>
                            <m:r>
                              <m:t>6</m:t>
                            </m:r>
                          </m:sub>
                        </m:sSub>
                      </m:e>
                      <m:e>
                        <m:sSubSup>
                          <m:e>
                            <m:r>
                              <m:t>σ</m:t>
                            </m:r>
                          </m:e>
                          <m:sub>
                            <m:sSub>
                              <m:e>
                                <m:r>
                                  <m:t>β</m:t>
                                </m:r>
                              </m:e>
                              <m:sub>
                                <m:r>
                                  <m:t>3</m:t>
                                </m:r>
                              </m:sub>
                            </m:sSub>
                          </m:sub>
                          <m:sup>
                            <m:r>
                              <m:t>2</m:t>
                            </m:r>
                          </m:sup>
                        </m:sSubSup>
                      </m:e>
                    </m:mr>
                  </m:m>
                </m:e>
              </m:d>
            </m:e>
          </m:d>
        </m:oMath>
      </m:oMathPara>
    </w:p>
    <w:p>
      <w:pPr>
        <w:pStyle w:val="FirstParagraph"/>
      </w:pPr>
      <w:r>
        <w:t xml:space="preserve">In this analysis, the parameter estimate of interest (i.e., UMTI) is</w:t>
      </w:r>
      <w:r>
        <w:t xml:space="preserve"> </w:t>
      </w:r>
      <m:oMath>
        <m:sSub>
          <m:e>
            <m:r>
              <m:t>β</m:t>
            </m:r>
          </m:e>
          <m:sub>
            <m:sSub>
              <m:e>
                <m:r>
                  <m:t>3</m:t>
                </m:r>
              </m:e>
              <m:sub>
                <m:r>
                  <m:t>j</m:t>
                </m:r>
              </m:sub>
            </m:sSub>
          </m:sub>
        </m:sSub>
      </m:oMath>
      <w:r>
        <w:t xml:space="preserve">, which is the beta estimate for the j-th participant ID. This estimate specifically denotes the interaction term, which quantifies the degree to which estimation uncertainty influences the participant’s response to the TGI , compared to their response to cold and warm stimuli. Positive values of</w:t>
      </w:r>
      <w:r>
        <w:t xml:space="preserve"> </w:t>
      </w:r>
      <m:oMath>
        <m:sSub>
          <m:e>
            <m:r>
              <m:t>β</m:t>
            </m:r>
          </m:e>
          <m:sub>
            <m:sSub>
              <m:e>
                <m:r>
                  <m:t>3</m:t>
                </m:r>
              </m:e>
              <m:sub>
                <m:r>
                  <m:t>j</m:t>
                </m:r>
              </m:sub>
            </m:sSub>
          </m:sub>
        </m:sSub>
      </m:oMath>
      <w:r>
        <w:t xml:space="preserve"> </w:t>
      </w:r>
      <w:r>
        <w:t xml:space="preserve">suggest that a participant exhibits an increased tendency to rate the sensation as more</w:t>
      </w:r>
      <w:r>
        <w:t xml:space="preserve"> </w:t>
      </w:r>
      <w:r>
        <w:t xml:space="preserve">‘</w:t>
      </w:r>
      <w:r>
        <w:t xml:space="preserve">burning</w:t>
      </w:r>
      <w:r>
        <w:t xml:space="preserve">’</w:t>
      </w:r>
      <w:r>
        <w:t xml:space="preserve"> </w:t>
      </w:r>
      <w:r>
        <w:t xml:space="preserve">under TGI stimulus conditions, relative to either cold or warm stimuli, as estimation uncertainty increases. It is important to note that this effect is distinct from the direct stimulus effect of the TGI; it represents the differential impact of estimation uncertainty on burning ratings across stimulus types.</w:t>
      </w:r>
    </w:p>
    <w:p>
      <w:r>
        <w:br w:type="page"/>
      </w:r>
    </w:p>
    <w:bookmarkEnd w:id="22"/>
    <w:bookmarkEnd w:id="23"/>
    <w:bookmarkStart w:id="24" w:name="multi-parameter-mapping"/>
    <w:p>
      <w:pPr>
        <w:pStyle w:val="Heading3"/>
      </w:pPr>
      <w:r>
        <w:rPr>
          <w:b/>
          <w:bCs/>
        </w:rPr>
        <w:t xml:space="preserve">Multi-Parameter Mapping</w:t>
      </w:r>
    </w:p>
    <w:p>
      <w:pPr>
        <w:pStyle w:val="FirstParagraph"/>
      </w:pPr>
      <w:r>
        <w:t xml:space="preserve">In our initial analysis, we identified correlations between multi-parameter maps and the computational parameters of interest using a traditional cluster-based inference approach. This approach applied a family-wise error (FWE) cluster-corrected threshold of p &lt; 0.025 (Bonferroni-corrected for two one-tailed tests), with an inclusion threshold of p &lt; 0.001 (uncorrected) within the gray matter mask. The regression model included the computational parameters omega, zeta, and UMTI, along with age, gender, and total intracranial volume (TIV) as nuisance covariates. These results were initially reported in the preprint version of the manuscript (version 1) and are available online (link to be provided).</w:t>
      </w:r>
    </w:p>
    <w:p>
      <w:pPr>
        <w:pStyle w:val="BodyText"/>
      </w:pPr>
      <w:r>
        <w:t xml:space="preserve">In response to a reviewer’s suggestion, we updated the model to include TGI responsiveness as an additional regressor of interest. For this updated analysis, we performed both the original traditional cluster-based inference and Threshold-Free Cluster Enhancement (TFCE). Given that TFCE offers key advantages over traditional methods—such as enhanced sensitivity to subtle effects and the avoidance of arbitrary cluster-forming thresholds—we updated the main manuscript’s methods and results sections to reflect the findings obtained using TFCE. Nevertheless, for completeness and comparison, we also provide the results from the traditional cluster-based inference method in an online repository (link to be provided).</w:t>
      </w:r>
    </w:p>
    <w:p>
      <w:r>
        <w:br w:type="page"/>
      </w:r>
    </w:p>
    <w:bookmarkEnd w:id="24"/>
    <w:bookmarkStart w:id="54" w:name="Supplementary_Figures_1_8"/>
    <w:p>
      <w:pPr>
        <w:pStyle w:val="Heading3"/>
      </w:pPr>
      <w:r>
        <w:rPr>
          <w:b/>
          <w:bCs/>
        </w:rPr>
        <w:t xml:space="preserve">Supplementary Figures</w:t>
      </w:r>
    </w:p>
    <w:p>
      <w:pPr>
        <w:pStyle w:val="FirstParagraph"/>
      </w:pPr>
      <w:r>
        <w:t xml:space="preserve">To ensure the robustness of our models, we conducted parameter recovery analysis. This analysis revealed that the 3-level Hierarchical Gaussian Filter model and the modified Pearce Hall model could not adequately recover all the parameters governing the learning trajectories. Consequently, these models were not included in neither model comparison nor model selection.</w:t>
      </w:r>
    </w:p>
    <w:p>
      <w:pPr>
        <w:pStyle w:val="BodyText"/>
      </w:pPr>
      <w:r>
        <w:t xml:space="preserve">The parameter recovery analysis demonstrated that the 2-level HGF, the Rescorla Wagner, the Sutton k1 and the pearce hall learning models successfully recovered their respective parameters with acceptable precision. However, the 3-level HGF and the modified pearce hall failed to recover particular parameters, making it unsuitable for further analysis in this context. The outcomes of the parameter recovery were then utilized to establish suitable priors for subsequent model recovery analyses. For further details, including comprehensive plots that illustrate the evaluation of the priors used in our simulations, readers are directed to the</w:t>
      </w:r>
      <w:r>
        <w:t xml:space="preserve"> </w:t>
      </w:r>
      <w:hyperlink w:anchor="X85554e890201b473bcde258c816cf096993fd97">
        <w:r>
          <w:rPr>
            <w:rStyle w:val="Hyperlink"/>
          </w:rPr>
          <w:t xml:space="preserve">Shiny app</w:t>
        </w:r>
      </w:hyperlink>
      <w:r>
        <w:t xml:space="preserve"> </w:t>
      </w:r>
      <w:r>
        <w:t xml:space="preserve">in the GitHub repository linked to this study.</w:t>
      </w:r>
    </w:p>
    <w:p>
      <w:pPr>
        <w:pStyle w:val="BodyText"/>
      </w:pPr>
      <w:r>
        <w:t xml:space="preserve">Note we display</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as the HGF toolbox. All parameters were simulated from a uniform distribution in the range seen in the plot below. Note the parameter-recovery figures for</w:t>
      </w:r>
      <w:r>
        <w:t xml:space="preserve"> </w:t>
      </w:r>
      <m:oMath>
        <m:r>
          <m:t>ζ</m:t>
        </m:r>
      </m:oMath>
      <w:r>
        <w:t xml:space="preserve"> </w:t>
      </w:r>
      <w:r>
        <w:t xml:space="preserve">are cropped at y = 30, Few simulations estimated</w:t>
      </w:r>
      <w:r>
        <w:t xml:space="preserve"> </w:t>
      </w:r>
      <m:oMath>
        <m:r>
          <m:t>ζ</m:t>
        </m:r>
      </m:oMath>
      <w:r>
        <w:t xml:space="preserve"> </w:t>
      </w:r>
      <w:r>
        <w:t xml:space="preserve">to values above 50 which are not shown in the scatter plot, but included in the correlation coefficient reported in the figure. Priors for each of the models were transformed to obey their constraints, meaning that parameters on the unit interval where sigmoid transformed and positively constrained parameters exponentiated.</w:t>
      </w:r>
    </w:p>
    <w:bookmarkStart w:id="28" w:name="X88a7a0c082ff0e2c22d91d5602d4cc77c6b3392"/>
    <w:p>
      <w:pPr>
        <w:pStyle w:val="Heading4"/>
      </w:pPr>
      <w:r>
        <w:rPr>
          <w:b/>
          <w:bCs/>
        </w:rPr>
        <w:t xml:space="preserve">Fig S1: Parameter recovery analysis of the 2-level Hierarchical Gaussian Filter learning model.</w:t>
      </w:r>
    </w:p>
    <w:p>
      <w:pPr>
        <w:pStyle w:val="CaptionedFigure"/>
      </w:pPr>
      <w:r>
        <w:drawing>
          <wp:inline>
            <wp:extent cx="5943600" cy="2971800"/>
            <wp:effectExtent b="0" l="0" r="0" t="0"/>
            <wp:docPr descr="X-axis presenting the simulated values and the y-axis being the estimated / recovered value. Priors for both parameters, \omega \sim \mathcal{N}(-3,16) and \zeta \sim \mathcal{N}(5,3)" title="" id="26" name="Picture"/>
            <a:graphic>
              <a:graphicData uri="http://schemas.openxmlformats.org/drawingml/2006/picture">
                <pic:pic>
                  <pic:nvPicPr>
                    <pic:cNvPr descr="Supplementary-material_files/figure-docx/HGF_2level-1.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for both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28"/>
    <w:bookmarkStart w:id="32" w:name="X3ac4fb3ee34a3958b85f426909fa6876755d109"/>
    <w:p>
      <w:pPr>
        <w:pStyle w:val="Heading4"/>
      </w:pPr>
      <w:r>
        <w:rPr>
          <w:b/>
          <w:bCs/>
        </w:rPr>
        <w:t xml:space="preserve">Fig S2: Parameter recovery analysis of the Rescorla-Wagner learning model.</w:t>
      </w:r>
    </w:p>
    <w:p>
      <w:pPr>
        <w:pStyle w:val="CaptionedFigure"/>
      </w:pPr>
      <w:r>
        <w:drawing>
          <wp:inline>
            <wp:extent cx="5943600" cy="2971800"/>
            <wp:effectExtent b="0" l="0" r="0" t="0"/>
            <wp:docPr descr="X-axis presenting the simulated values and the y-axis being the estimated / recovered value. Priors both parameters, \alpha \sim  \mathcal{N}(0,2) and \zeta \sim  \mathcal{N}(5,3)" title="" id="30" name="Picture"/>
            <a:graphic>
              <a:graphicData uri="http://schemas.openxmlformats.org/drawingml/2006/picture">
                <pic:pic>
                  <pic:nvPicPr>
                    <pic:cNvPr descr="Supplementary-material_files/figure-docx/RW-1.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both parameters,</w:t>
      </w:r>
      <w:r>
        <w:t xml:space="preserve"> </w:t>
      </w:r>
      <m:oMath>
        <m:r>
          <m:t>α</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2"/>
    <w:bookmarkStart w:id="36" w:name="X4ed61cd27a1758ef08a7b7340b84fd5c6ae0fcf"/>
    <w:p>
      <w:pPr>
        <w:pStyle w:val="Heading4"/>
      </w:pPr>
      <w:r>
        <w:rPr>
          <w:b/>
          <w:bCs/>
        </w:rPr>
        <w:t xml:space="preserve">Fig S3: Parameter recovery analysis of the Sutton K1 learning model.</w:t>
      </w:r>
    </w:p>
    <w:p>
      <w:pPr>
        <w:pStyle w:val="CaptionedFigure"/>
      </w:pPr>
      <w:r>
        <w:drawing>
          <wp:inline>
            <wp:extent cx="5943600" cy="2971800"/>
            <wp:effectExtent b="0" l="0" r="0" t="0"/>
            <wp:docPr descr="X-axis presenting the simulated values and the y-axis being the estimated / recovered value. Priors for both parameters, \mu \sim  \mathcal{N}(3,10) and \zeta \sim  \mathcal{N}(5,3)" title="" id="34" name="Picture"/>
            <a:graphic>
              <a:graphicData uri="http://schemas.openxmlformats.org/drawingml/2006/picture">
                <pic:pic>
                  <pic:nvPicPr>
                    <pic:cNvPr descr="Supplementary-material_files/figure-docx/SU1-1.png" id="35"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for both parameters,</w:t>
      </w:r>
      <w:r>
        <w:t xml:space="preserve"> </w:t>
      </w:r>
      <m:oMath>
        <m:r>
          <m:t>μ</m:t>
        </m:r>
        <m:r>
          <m:rPr>
            <m:sty m:val="p"/>
          </m:rPr>
          <m:t>∼</m:t>
        </m:r>
        <m:r>
          <m:rPr>
            <m:sty m:val="p"/>
            <m:scr m:val="script"/>
          </m:rPr>
          <m:t>N</m:t>
        </m:r>
        <m:d>
          <m:dPr>
            <m:begChr m:val="("/>
            <m:endChr m:val=")"/>
            <m:sepChr m:val=""/>
            <m:grow/>
          </m:dPr>
          <m:e>
            <m:r>
              <m:t>3</m:t>
            </m:r>
            <m:r>
              <m:rPr>
                <m:sty m:val="p"/>
              </m:rPr>
              <m:t>,</m:t>
            </m:r>
            <m:r>
              <m:t>10</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p>
    <w:p>
      <w:r>
        <w:br w:type="page"/>
      </w:r>
    </w:p>
    <w:bookmarkEnd w:id="36"/>
    <w:bookmarkStart w:id="40" w:name="Xae27b5d68e12aa5aec5f34fe9263db08ef88f9b"/>
    <w:p>
      <w:pPr>
        <w:pStyle w:val="Heading4"/>
      </w:pPr>
      <w:r>
        <w:rPr>
          <w:b/>
          <w:bCs/>
        </w:rPr>
        <w:t xml:space="preserve">Fig S4: Parameter recovery analysis of the pearce hall learning model.</w:t>
      </w:r>
    </w:p>
    <w:p>
      <w:pPr>
        <w:pStyle w:val="CaptionedFigure"/>
      </w:pPr>
      <w:r>
        <w:drawing>
          <wp:inline>
            <wp:extent cx="5943600" cy="2971800"/>
            <wp:effectExtent b="0" l="0" r="0" t="0"/>
            <wp:docPr descr="X-axis presenting the simulated values and the y-axis being the estimated / recovered value. Priors for both parameters, S \sim  \mathcal{N}(0,2) and \zeta \sim  \mathcal{N}(5,3)." title="" id="38" name="Picture"/>
            <a:graphic>
              <a:graphicData uri="http://schemas.openxmlformats.org/drawingml/2006/picture">
                <pic:pic>
                  <pic:nvPicPr>
                    <pic:cNvPr descr="Supplementary-material_files/figure-docx/pearcehall-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for both parameters,</w:t>
      </w:r>
      <w:r>
        <w:t xml:space="preserve"> </w:t>
      </w:r>
      <m:oMath>
        <m:r>
          <m:t>S</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p>
    <w:p>
      <w:r>
        <w:br w:type="page"/>
      </w:r>
    </w:p>
    <w:bookmarkEnd w:id="40"/>
    <w:bookmarkStart w:id="44" w:name="X5538d0dd951f735b3b4f5ae8ca6da7ae2248287"/>
    <w:p>
      <w:pPr>
        <w:pStyle w:val="Heading4"/>
      </w:pPr>
      <w:r>
        <w:rPr>
          <w:b/>
          <w:bCs/>
        </w:rPr>
        <w:t xml:space="preserve">Fig S5: Parameter recovery analysis of the 3-level Hierarchical Gaussian Filter learning model.</w:t>
      </w:r>
    </w:p>
    <w:p>
      <w:pPr>
        <w:pStyle w:val="CaptionedFigure"/>
      </w:pPr>
      <w:r>
        <w:drawing>
          <wp:inline>
            <wp:extent cx="5943600" cy="5943600"/>
            <wp:effectExtent b="0" l="0" r="0" t="0"/>
            <wp:docPr descr="X-axis presenting the simulated values and the y-axis being the estimated / recovered value. Priors for all parameters, \omega \sim \mathcal{N}(-3,16) and \zeta \sim \mathcal{N}(5,3), \theta \sim  \mathcal{N}(-6,16) and \kappa \sim  \mathcal{N}(1,1). Due to the very poor recovery of the third level parameters i.e. \kappa and \theta the 3-level HGF model was not used in model comparison." title="" id="42" name="Picture"/>
            <a:graphic>
              <a:graphicData uri="http://schemas.openxmlformats.org/drawingml/2006/picture">
                <pic:pic>
                  <pic:nvPicPr>
                    <pic:cNvPr descr="Supplementary-material_files/figure-docx/HGF-1.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for all parameters,</w:t>
      </w:r>
      <w:r>
        <w:t xml:space="preserve"> </w:t>
      </w:r>
      <m:oMath>
        <m:r>
          <m:t>ω</m:t>
        </m:r>
        <m:r>
          <m:rPr>
            <m:sty m:val="p"/>
          </m:rPr>
          <m:t>∼</m:t>
        </m:r>
        <m:r>
          <m:rPr>
            <m:sty m:val="p"/>
            <m:scr m:val="script"/>
          </m:rPr>
          <m:t>N</m:t>
        </m:r>
        <m:d>
          <m:dPr>
            <m:begChr m:val="("/>
            <m:endChr m:val=")"/>
            <m:sepChr m:val=""/>
            <m:grow/>
          </m:dPr>
          <m:e>
            <m:r>
              <m:rPr>
                <m:sty m:val="p"/>
              </m:rPr>
              <m:t>−</m:t>
            </m:r>
            <m:r>
              <m:t>3</m:t>
            </m:r>
            <m:r>
              <m:rPr>
                <m:sty m:val="p"/>
              </m:rPr>
              <m:t>,</m:t>
            </m:r>
            <m:r>
              <m:t>16</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θ</m:t>
        </m:r>
        <m:r>
          <m:rPr>
            <m:sty m:val="p"/>
          </m:rPr>
          <m:t>∼</m:t>
        </m:r>
        <m:r>
          <m:rPr>
            <m:sty m:val="p"/>
            <m:scr m:val="script"/>
          </m:rPr>
          <m:t>N</m:t>
        </m:r>
        <m:d>
          <m:dPr>
            <m:begChr m:val="("/>
            <m:endChr m:val=")"/>
            <m:sepChr m:val=""/>
            <m:grow/>
          </m:dPr>
          <m:e>
            <m:r>
              <m:rPr>
                <m:sty m:val="p"/>
              </m:rPr>
              <m:t>−</m:t>
            </m:r>
            <m:r>
              <m:t>6</m:t>
            </m:r>
            <m:r>
              <m:rPr>
                <m:sty m:val="p"/>
              </m:rPr>
              <m:t>,</m:t>
            </m:r>
            <m:r>
              <m:t>16</m:t>
            </m:r>
          </m:e>
        </m:d>
      </m:oMath>
      <w:r>
        <w:t xml:space="preserve"> </w:t>
      </w:r>
      <w:r>
        <w:t xml:space="preserve">and</w:t>
      </w:r>
      <w:r>
        <w:t xml:space="preserve"> </w:t>
      </w:r>
      <m:oMath>
        <m:r>
          <m:t>κ</m:t>
        </m:r>
        <m:r>
          <m:rPr>
            <m:sty m:val="p"/>
          </m:rPr>
          <m:t>∼</m:t>
        </m:r>
        <m:r>
          <m:rPr>
            <m:sty m:val="p"/>
            <m:scr m:val="script"/>
          </m:rPr>
          <m:t>N</m:t>
        </m:r>
        <m:d>
          <m:dPr>
            <m:begChr m:val="("/>
            <m:endChr m:val=")"/>
            <m:sepChr m:val=""/>
            <m:grow/>
          </m:dPr>
          <m:e>
            <m:r>
              <m:t>1</m:t>
            </m:r>
            <m:r>
              <m:rPr>
                <m:sty m:val="p"/>
              </m:rPr>
              <m:t>,</m:t>
            </m:r>
            <m:r>
              <m:t>1</m:t>
            </m:r>
          </m:e>
        </m:d>
      </m:oMath>
      <w:r>
        <w:t xml:space="preserve">. Due to the very poor recovery of the third level parameters i.e. </w:t>
      </w:r>
      <m:oMath>
        <m:r>
          <m:t>κ</m:t>
        </m:r>
      </m:oMath>
      <w:r>
        <w:t xml:space="preserve"> </w:t>
      </w:r>
      <w:r>
        <w:t xml:space="preserve">and</w:t>
      </w:r>
      <w:r>
        <w:t xml:space="preserve"> </w:t>
      </w:r>
      <m:oMath>
        <m:r>
          <m:t>θ</m:t>
        </m:r>
      </m:oMath>
      <w:r>
        <w:t xml:space="preserve"> </w:t>
      </w:r>
      <w:r>
        <w:t xml:space="preserve">the 3-level HGF model was not used in model comparison.</w:t>
      </w:r>
    </w:p>
    <w:p>
      <w:r>
        <w:br w:type="page"/>
      </w:r>
    </w:p>
    <w:bookmarkEnd w:id="44"/>
    <w:bookmarkStart w:id="48" w:name="X9dc2b862ad8ff5bd83a442ae9d60a19151f3de2"/>
    <w:p>
      <w:pPr>
        <w:pStyle w:val="Heading4"/>
      </w:pPr>
      <w:r>
        <w:rPr>
          <w:b/>
          <w:bCs/>
        </w:rPr>
        <w:t xml:space="preserve">Fig S6: Parameter recovery analysis of the modified pearce hall learning model.</w:t>
      </w:r>
    </w:p>
    <w:p>
      <w:pPr>
        <w:pStyle w:val="CaptionedFigure"/>
      </w:pPr>
      <w:r>
        <w:drawing>
          <wp:inline>
            <wp:extent cx="5943600" cy="5943600"/>
            <wp:effectExtent b="0" l="0" r="0" t="0"/>
            <wp:docPr descr="X-axis presenting the simulated values and the y-axis being the estimated / recovered value. Priors for all parameters, \kappa \sim \mathcal{N}(0,2) and \zeta \sim \mathcal{N}(5,3), \eta \sim  \mathcal{N}(0,2). Due to the very poor recovery of the \kappa parameters the modified pearce hall model was not used in model comparison." title="" id="46" name="Picture"/>
            <a:graphic>
              <a:graphicData uri="http://schemas.openxmlformats.org/drawingml/2006/picture">
                <pic:pic>
                  <pic:nvPicPr>
                    <pic:cNvPr descr="Supplementary-material_files/figure-docx/ModPH-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X-axis presenting the simulated values and the y-axis being the estimated / recovered value. Priors for all parameters,</w:t>
      </w:r>
      <w:r>
        <w:t xml:space="preserve"> </w:t>
      </w:r>
      <m:oMath>
        <m:r>
          <m:t>κ</m:t>
        </m:r>
        <m:r>
          <m:rPr>
            <m:sty m:val="p"/>
          </m:rPr>
          <m:t>∼</m:t>
        </m:r>
        <m:r>
          <m:rPr>
            <m:sty m:val="p"/>
            <m:scr m:val="script"/>
          </m:rPr>
          <m:t>N</m:t>
        </m:r>
        <m:d>
          <m:dPr>
            <m:begChr m:val="("/>
            <m:endChr m:val=")"/>
            <m:sepChr m:val=""/>
            <m:grow/>
          </m:dPr>
          <m:e>
            <m:r>
              <m:t>0</m:t>
            </m:r>
            <m:r>
              <m:rPr>
                <m:sty m:val="p"/>
              </m:rPr>
              <m:t>,</m:t>
            </m:r>
            <m:r>
              <m:t>2</m:t>
            </m:r>
          </m:e>
        </m:d>
      </m:oMath>
      <w:r>
        <w:t xml:space="preserve"> </w:t>
      </w:r>
      <w:r>
        <w:t xml:space="preserve">and</w:t>
      </w:r>
      <w:r>
        <w:t xml:space="preserve"> </w:t>
      </w:r>
      <m:oMath>
        <m:r>
          <m:t>ζ</m:t>
        </m:r>
        <m:r>
          <m:rPr>
            <m:sty m:val="p"/>
          </m:rPr>
          <m:t>∼</m:t>
        </m:r>
        <m:r>
          <m:rPr>
            <m:sty m:val="p"/>
            <m:scr m:val="script"/>
          </m:rPr>
          <m:t>N</m:t>
        </m:r>
        <m:d>
          <m:dPr>
            <m:begChr m:val="("/>
            <m:endChr m:val=")"/>
            <m:sepChr m:val=""/>
            <m:grow/>
          </m:dPr>
          <m:e>
            <m:r>
              <m:t>5</m:t>
            </m:r>
            <m:r>
              <m:rPr>
                <m:sty m:val="p"/>
              </m:rPr>
              <m:t>,</m:t>
            </m:r>
            <m:r>
              <m:t>3</m:t>
            </m:r>
          </m:e>
        </m:d>
      </m:oMath>
      <w:r>
        <w:t xml:space="preserve">,</w:t>
      </w:r>
      <w:r>
        <w:t xml:space="preserve"> </w:t>
      </w:r>
      <m:oMath>
        <m:r>
          <m:t>η</m:t>
        </m:r>
        <m:r>
          <m:rPr>
            <m:sty m:val="p"/>
          </m:rPr>
          <m:t>∼</m:t>
        </m:r>
        <m:r>
          <m:rPr>
            <m:sty m:val="p"/>
            <m:scr m:val="script"/>
          </m:rPr>
          <m:t>N</m:t>
        </m:r>
        <m:d>
          <m:dPr>
            <m:begChr m:val="("/>
            <m:endChr m:val=")"/>
            <m:sepChr m:val=""/>
            <m:grow/>
          </m:dPr>
          <m:e>
            <m:r>
              <m:t>0</m:t>
            </m:r>
            <m:r>
              <m:rPr>
                <m:sty m:val="p"/>
              </m:rPr>
              <m:t>,</m:t>
            </m:r>
            <m:r>
              <m:t>2</m:t>
            </m:r>
          </m:e>
        </m:d>
      </m:oMath>
      <w:r>
        <w:t xml:space="preserve">. Due to the very poor recovery of the</w:t>
      </w:r>
      <w:r>
        <w:t xml:space="preserve"> </w:t>
      </w:r>
      <m:oMath>
        <m:r>
          <m:t>κ</m:t>
        </m:r>
      </m:oMath>
      <w:r>
        <w:t xml:space="preserve"> </w:t>
      </w:r>
      <w:r>
        <w:t xml:space="preserve">parameters the modified pearce hall model was not used in model comparison.</w:t>
      </w:r>
    </w:p>
    <w:p>
      <w:r>
        <w:br w:type="page"/>
      </w:r>
    </w:p>
    <w:bookmarkEnd w:id="48"/>
    <w:bookmarkStart w:id="49" w:name="fig-s7-model-recovery-analyses."/>
    <w:p>
      <w:pPr>
        <w:pStyle w:val="Heading4"/>
      </w:pPr>
      <w:r>
        <w:rPr>
          <w:b/>
          <w:bCs/>
        </w:rPr>
        <w:t xml:space="preserve">Fig S7: Model recovery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gridCol w:w="1080"/>
      </w:tblGrid>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Simulated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HGF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Sutton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pearce hall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HGF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SU1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Recovered PH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r>
    </w:tbl>
    <w:p>
      <w:pPr>
        <w:pStyle w:val="FirstParagraph"/>
      </w:pPr>
      <w:r>
        <w:t xml:space="preserve">Columns are which model was used as the generate model and rows are which model best described the data in log model evidence. As can be seen from the table, the models were distinguishable (i.e., when using a specific generate model, that model would also outperform the other models in most cases), which is evident from the high values of the diagonal of the plot.</w:t>
      </w:r>
    </w:p>
    <w:p>
      <w:pPr>
        <w:pStyle w:val="BodyText"/>
      </w:pPr>
      <w:r>
        <w:rPr>
          <w:b/>
          <w:bCs/>
        </w:rPr>
        <w:t xml:space="preserve">Priors used for the model recovery:</w:t>
      </w:r>
    </w:p>
    <w:p>
      <w:pPr>
        <w:pStyle w:val="Compact"/>
        <w:numPr>
          <w:ilvl w:val="0"/>
          <w:numId w:val="1001"/>
        </w:numPr>
      </w:pPr>
      <w:r>
        <w:rPr>
          <w:b/>
          <w:bCs/>
        </w:rPr>
        <w:t xml:space="preserve">HGF:</w:t>
      </w:r>
      <w:r>
        <w:t xml:space="preserve"> </w:t>
      </w:r>
      <w:r>
        <w:t xml:space="preserve">ω ~ N(-4,6) &amp; ζ ~ N(5,2)</w:t>
      </w:r>
    </w:p>
    <w:p>
      <w:pPr>
        <w:pStyle w:val="Compact"/>
        <w:numPr>
          <w:ilvl w:val="0"/>
          <w:numId w:val="1001"/>
        </w:numPr>
      </w:pPr>
      <w:r>
        <w:rPr>
          <w:b/>
          <w:bCs/>
        </w:rPr>
        <w:t xml:space="preserve">Rescorla Wagner:</w:t>
      </w:r>
      <w:r>
        <w:t xml:space="preserve"> </w:t>
      </w:r>
      <w:r>
        <w:t xml:space="preserve">α ~ N(0,1) &amp; ζ ~ N(5,3)</w:t>
      </w:r>
    </w:p>
    <w:p>
      <w:pPr>
        <w:pStyle w:val="Compact"/>
        <w:numPr>
          <w:ilvl w:val="0"/>
          <w:numId w:val="1001"/>
        </w:numPr>
      </w:pPr>
      <w:r>
        <w:rPr>
          <w:b/>
          <w:bCs/>
        </w:rPr>
        <w:t xml:space="preserve">Sutton k1:</w:t>
      </w:r>
      <w:r>
        <w:t xml:space="preserve"> </w:t>
      </w:r>
      <w:r>
        <w:t xml:space="preserve">μ ~ N(3,10) &amp; ζ ~ N(5,3)</w:t>
      </w:r>
    </w:p>
    <w:p>
      <w:pPr>
        <w:pStyle w:val="Compact"/>
        <w:numPr>
          <w:ilvl w:val="0"/>
          <w:numId w:val="1001"/>
        </w:numPr>
      </w:pPr>
      <w:r>
        <w:rPr>
          <w:b/>
          <w:bCs/>
        </w:rPr>
        <w:t xml:space="preserve">Pearce Hall (PH):</w:t>
      </w:r>
      <w:r>
        <w:t xml:space="preserve"> </w:t>
      </w:r>
      <w:r>
        <w:t xml:space="preserve">S ~ N(0,1) &amp; ζ ~ N(5,3)</w:t>
      </w:r>
    </w:p>
    <w:p>
      <w:r>
        <w:br w:type="page"/>
      </w:r>
    </w:p>
    <w:bookmarkEnd w:id="49"/>
    <w:bookmarkStart w:id="53" w:name="Xb6b3268a8a36bcfac18dbfef3eebb02defa12b1"/>
    <w:p>
      <w:pPr>
        <w:pStyle w:val="Heading4"/>
      </w:pPr>
      <w:r>
        <w:rPr>
          <w:b/>
          <w:bCs/>
        </w:rPr>
        <w:t xml:space="preserve">Fig S8: Model selection analysis using random-effects on log model evidence.</w:t>
      </w:r>
    </w:p>
    <w:p>
      <w:pPr>
        <w:pStyle w:val="CaptionedFigure"/>
      </w:pPr>
      <w:r>
        <w:drawing>
          <wp:inline>
            <wp:extent cx="5943600" cy="4127500"/>
            <wp:effectExtent b="0" l="0" r="0" t="0"/>
            <wp:docPr descr="The Hierarchical Gaussian Filter outperformed the fixed learning rate model, Rescorla–Wagner, and the variable-learning-rate non-Bayesian model Sutton K1." title="" id="51" name="Picture"/>
            <a:graphic>
              <a:graphicData uri="http://schemas.openxmlformats.org/drawingml/2006/picture">
                <pic:pic>
                  <pic:nvPicPr>
                    <pic:cNvPr descr="Supplementary-material_files/figure-docx/Model%20selection-1.png" id="52" name="Picture"/>
                    <pic:cNvPicPr>
                      <a:picLocks noChangeArrowheads="1" noChangeAspect="1"/>
                    </pic:cNvPicPr>
                  </pic:nvPicPr>
                  <pic:blipFill>
                    <a:blip r:embed="rId50"/>
                    <a:stretch>
                      <a:fillRect/>
                    </a:stretch>
                  </pic:blipFill>
                  <pic:spPr bwMode="auto">
                    <a:xfrm>
                      <a:off x="0" y="0"/>
                      <a:ext cx="5943600" cy="4127500"/>
                    </a:xfrm>
                    <a:prstGeom prst="rect">
                      <a:avLst/>
                    </a:prstGeom>
                    <a:noFill/>
                    <a:ln w="9525">
                      <a:noFill/>
                      <a:headEnd/>
                      <a:tailEnd/>
                    </a:ln>
                  </pic:spPr>
                </pic:pic>
              </a:graphicData>
            </a:graphic>
          </wp:inline>
        </w:drawing>
      </w:r>
    </w:p>
    <w:p>
      <w:pPr>
        <w:pStyle w:val="ImageCaption"/>
      </w:pPr>
      <w:r>
        <w:t xml:space="preserve">The Hierarchical Gaussian Filter outperformed the fixed learning rate model, Rescorla–Wagner, and the variable-learning-rate non-Bayesian model Sutton K1.</w:t>
      </w:r>
    </w:p>
    <w:bookmarkEnd w:id="53"/>
    <w:bookmarkEnd w:id="54"/>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57"/>
  <w:drawingGridVerticalSpacing w:val="357"/>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80"/>
    <w:rsid w:val="00066645"/>
    <w:rsid w:val="000C6D18"/>
    <w:rsid w:val="001106A9"/>
    <w:rsid w:val="001D1374"/>
    <w:rsid w:val="001E1202"/>
    <w:rsid w:val="001E2A83"/>
    <w:rsid w:val="001F4316"/>
    <w:rsid w:val="00201C9E"/>
    <w:rsid w:val="00287359"/>
    <w:rsid w:val="00333F7D"/>
    <w:rsid w:val="00370CD1"/>
    <w:rsid w:val="00467853"/>
    <w:rsid w:val="005A1DA5"/>
    <w:rsid w:val="006660F3"/>
    <w:rsid w:val="00684549"/>
    <w:rsid w:val="00734C27"/>
    <w:rsid w:val="00744C6A"/>
    <w:rsid w:val="007E4734"/>
    <w:rsid w:val="0083577F"/>
    <w:rsid w:val="008424E0"/>
    <w:rsid w:val="0085442A"/>
    <w:rsid w:val="00876168"/>
    <w:rsid w:val="0098523E"/>
    <w:rsid w:val="00B91680"/>
    <w:rsid w:val="00C251E9"/>
    <w:rsid w:val="00C917AD"/>
    <w:rsid w:val="00CE620B"/>
    <w:rsid w:val="00D75772"/>
    <w:rsid w:val="00DE3232"/>
    <w:rsid w:val="00F57FFD"/>
    <w:rsid w:val="00FA5CD1"/>
    <w:rsid w:val="00FD411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84549"/>
    <w:pPr>
      <w:spacing w:after="480" w:before="120"/>
      <w:jc w:val="left"/>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rsid w:val="00684549"/>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168</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2024-10-15T15:58:51Z</dcterms:created>
  <dcterms:modified xsi:type="dcterms:W3CDTF">2024-10-15T15:58:51Z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