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22E4" w14:textId="77777777" w:rsidR="00187579" w:rsidRDefault="00000000">
      <w:pPr>
        <w:pStyle w:val="Title"/>
      </w:pPr>
      <w:r>
        <w:t>Disentangling the spinal mechanisms of illusory heat and burning sensations in the Thermal Grill Illusion</w:t>
      </w:r>
    </w:p>
    <w:p w14:paraId="64DA3A2D" w14:textId="77777777" w:rsidR="00187579"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22F6B6C7" w14:textId="77777777" w:rsidR="00187579" w:rsidRDefault="00000000">
      <w:pPr>
        <w:pStyle w:val="Titletext"/>
      </w:pPr>
      <w:r>
        <w:rPr>
          <w:vertAlign w:val="superscript"/>
        </w:rPr>
        <w:t>1</w:t>
      </w:r>
      <w:r>
        <w:t>Center of Functionally Integrative Neuroscience, Department of Clinical Medicine, Aarhus University, Denmark</w:t>
      </w:r>
    </w:p>
    <w:p w14:paraId="6DCEAF61" w14:textId="77777777" w:rsidR="00187579" w:rsidRDefault="00000000">
      <w:pPr>
        <w:pStyle w:val="Titletext"/>
      </w:pPr>
      <w:r>
        <w:rPr>
          <w:vertAlign w:val="superscript"/>
        </w:rPr>
        <w:t>2</w:t>
      </w:r>
      <w:r>
        <w:t>Department of Neuroscience, Copenhagen University, Denmark</w:t>
      </w:r>
    </w:p>
    <w:p w14:paraId="2D2B1A32" w14:textId="77777777" w:rsidR="00187579" w:rsidRDefault="00000000">
      <w:pPr>
        <w:pStyle w:val="Titletext"/>
      </w:pPr>
      <w:r>
        <w:rPr>
          <w:vertAlign w:val="superscript"/>
        </w:rPr>
        <w:t>3</w:t>
      </w:r>
      <w:r>
        <w:t>Institute of Cognitive Neuroscience, University College London, United Kingdom</w:t>
      </w:r>
    </w:p>
    <w:p w14:paraId="6998B0AD" w14:textId="77777777" w:rsidR="00187579" w:rsidRDefault="00000000">
      <w:pPr>
        <w:pStyle w:val="Titletext"/>
      </w:pPr>
      <w:r>
        <w:rPr>
          <w:vertAlign w:val="superscript"/>
        </w:rPr>
        <w:t>4</w:t>
      </w:r>
      <w:r>
        <w:t>Danish Pain Research Center, Department of Clinical Medicine, Aarhus University, Denmark</w:t>
      </w:r>
    </w:p>
    <w:p w14:paraId="21BEC5C0" w14:textId="77777777" w:rsidR="00187579" w:rsidRDefault="00187579">
      <w:pPr>
        <w:pStyle w:val="BodyText"/>
      </w:pPr>
    </w:p>
    <w:p w14:paraId="2EB5159E" w14:textId="77777777" w:rsidR="00187579"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740B1115" w14:textId="77777777" w:rsidR="00187579" w:rsidRDefault="00000000">
      <w:r>
        <w:br w:type="page"/>
      </w:r>
    </w:p>
    <w:p w14:paraId="679B45CB" w14:textId="77777777" w:rsidR="00187579" w:rsidRDefault="00000000">
      <w:pPr>
        <w:pStyle w:val="Heading1"/>
      </w:pPr>
      <w:bookmarkStart w:id="0" w:name="abstract"/>
      <w:r>
        <w:lastRenderedPageBreak/>
        <w:t>Abstract</w:t>
      </w:r>
    </w:p>
    <w:p w14:paraId="4AD15DA1" w14:textId="77777777" w:rsidR="00187579" w:rsidRDefault="00000000">
      <w:pPr>
        <w:pStyle w:val="FirstParagraph"/>
      </w:pPr>
      <w:r>
        <w:t>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heat perception was enhanced when the cold stimulus projected to the segment caudal to the warm stimulus, compared to the opposite spatial arrangement. Our results are consistent with spatial spread and integration of thermosensory information in the spinal cord.</w:t>
      </w:r>
    </w:p>
    <w:p w14:paraId="5D01BE02" w14:textId="77777777" w:rsidR="00187579" w:rsidRDefault="00000000">
      <w:r>
        <w:br w:type="page"/>
      </w:r>
    </w:p>
    <w:p w14:paraId="26E3285F" w14:textId="77777777" w:rsidR="00187579" w:rsidRDefault="00000000">
      <w:pPr>
        <w:pStyle w:val="Heading1"/>
      </w:pPr>
      <w:bookmarkStart w:id="1" w:name="introduction"/>
      <w:bookmarkEnd w:id="0"/>
      <w:r>
        <w:lastRenderedPageBreak/>
        <w:t>Introduction</w:t>
      </w:r>
    </w:p>
    <w:p w14:paraId="73908F96" w14:textId="77777777" w:rsidR="00187579"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 and therefore insufficient to activate peripheral nociceptors, their combination produces a paradoxical burning sensation.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While recent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 the precise mechanisms underpinning integration of cold and warm thermal afferents in the spinal cord, alongside those responsible for the distinctive burning quality to this illusion, are yet to be elucidated.</w:t>
      </w:r>
    </w:p>
    <w:p w14:paraId="0BE16DD9" w14:textId="77777777" w:rsidR="00187579"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Lindblom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Observations in the spinothalamic tract of cats showed that the simultaneous application of cold and warm temperatures reduced the activity of cold-specific spinal neurons compared to when cold was applied alone (</w:t>
      </w:r>
      <w:hyperlink w:anchor="ref-craig_thermal_1994">
        <w:r>
          <w:rPr>
            <w:rStyle w:val="Hyperlink"/>
          </w:rPr>
          <w:t>Craig and Bushnell 1994</w:t>
        </w:r>
      </w:hyperlink>
      <w:r>
        <w:t>),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623FD727" w14:textId="77777777" w:rsidR="00187579" w:rsidRDefault="00000000">
      <w:pPr>
        <w:pStyle w:val="BodyText"/>
      </w:pPr>
      <w:r>
        <w:t xml:space="preserve">Recent human studies on TGI provided differing interpretations of the spinal or supraspinal origin of the illusion. Two studies posited that the illusory pain component of the TGI depends </w:t>
      </w:r>
      <w:r>
        <w:lastRenderedPageBreak/>
        <w:t>uniquely on supraspinal mechanisms. 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 Further, the experience of the illusion was similar in a condition involving concomitant tactile stimulation and a contact-free condition, suggesting the TGI is not modulated by tactile gating - a spinally mediated process involving inhibition of nociceptive activity by concurrent somatosensory activity (</w:t>
      </w:r>
      <w:hyperlink w:anchor="ref-ferre_ineffectiveness_2018">
        <w:r>
          <w:rPr>
            <w:rStyle w:val="Hyperlink"/>
          </w:rPr>
          <w:t>Ferrè et al. 2018</w:t>
        </w:r>
      </w:hyperlink>
      <w:r>
        <w:t>).</w:t>
      </w:r>
    </w:p>
    <w:p w14:paraId="462DCB49" w14:textId="77777777" w:rsidR="00187579" w:rsidRDefault="00000000">
      <w:pPr>
        <w:pStyle w:val="BodyText"/>
      </w:pPr>
      <w:r>
        <w:t>Counter to this perspective, other research has endorsed a spinal contribution to the TGI. These studies found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 This corroborates the hypothesis that the spinal cord is an initial site of thermosensory integration underlying the TGI. Further support for spinal mechanisms comes from research demonstrating that both noxious heat and the TGI were comparably reduced by conditioned pain modulation in humans. Since conditioned pain modulation is thought to be mediated by descending modulatory systems that originate in the brain but act on the spinal cord, this finding suggests a similar engagement of descending modulation, leading to similar effects on spinal cord activity. This pattern is consistent regardless of whether the painful sensation was triggered by potentially harmful, as in the case of noxious heat, or harmless, as with the TGI (</w:t>
      </w:r>
      <w:hyperlink w:anchor="ref-harper_conditioned_2017">
        <w:r>
          <w:rPr>
            <w:rStyle w:val="Hyperlink"/>
          </w:rPr>
          <w:t>Harper and Hollins 2017</w:t>
        </w:r>
      </w:hyperlink>
      <w:r>
        <w:t>). These findings collectively refute the notion of a purely supraspinal hypothesis of the painful component of the TGI and underscore the significance of spinal mechanisms in the manifestation of both illusory heat and pain.</w:t>
      </w:r>
    </w:p>
    <w:p w14:paraId="65DC7A5F" w14:textId="77777777" w:rsidR="00187579" w:rsidRDefault="00000000">
      <w:pPr>
        <w:pStyle w:val="BodyText"/>
      </w:pPr>
      <w:r>
        <w:t xml:space="preserve">In this paper our objective was twofold. Firstly,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were presented within the same dermatome and </w:t>
      </w:r>
      <w:r>
        <w:lastRenderedPageBreak/>
        <w:t>therefore mapped to the same or adjacent spinal segments, than when they mapped onto segments that were anatomically further apart. In each case, we compared stimuli that could either induce the TGI (combined innocuous cold and warm) with control stimuli that could not induce the TGI (i.e. a neutral temperature, 30ºC, paired with either innocuous cold in experiment 1 or innocuous warm in experiment 2).</w:t>
      </w:r>
    </w:p>
    <w:p w14:paraId="564F79F5" w14:textId="77777777" w:rsidR="00187579" w:rsidRDefault="00000000">
      <w:pPr>
        <w:pStyle w:val="BodyText"/>
      </w:pPr>
      <w:r>
        <w:t>Our past work quantified the experience of the TGI using a temperature matching task (</w:t>
      </w:r>
      <w:hyperlink w:anchor="ref-fardo_organization_2018">
        <w:r>
          <w:rPr>
            <w:rStyle w:val="Hyperlink"/>
          </w:rPr>
          <w:t>Fardo, Finnerup, and Haggard 2018</w:t>
        </w:r>
      </w:hyperlink>
      <w:r>
        <w:t>), which provides a composite measure of TGI perception, reflecting both the thermosensory and painful components. Here, to probe possible distinctions between these two qualitative components of the TGI, we obtained subjective measures of TGI perception using three independent visual analog scale (VAS) ratings of perceived cold, warm and burning sensations (Figure 1C). Additionally, we investigated spatial order effects associated with the integration of cold and warm sensory information at the dermatome (skin) and segmental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(Figure 1B). Given that the spinal cord is organised along 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this study provides indirect insights into the spinal mechanisms underpinning thermosensory integration and the generation of the TGI.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p w14:paraId="420697FA" w14:textId="77777777" w:rsidR="00187579" w:rsidRDefault="00000000">
      <w:pPr>
        <w:pStyle w:val="Heading1"/>
      </w:pPr>
      <w:bookmarkStart w:id="2" w:name="results-and-discussion"/>
      <w:bookmarkEnd w:id="1"/>
      <w:r>
        <w:t>Results and discussion</w:t>
      </w:r>
    </w:p>
    <w:p w14:paraId="120121D9" w14:textId="77777777" w:rsidR="00187579" w:rsidRDefault="00000000">
      <w:pPr>
        <w:pStyle w:val="FirstParagraph"/>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xml:space="preserve">). Illusory pain, on the other hand, denotes the perception of a burning sensation elicited by the pairing of warm </w:t>
      </w:r>
      <w:r>
        <w:lastRenderedPageBreak/>
        <w:t>and cold stimuli, an experience that is largely absent or significantly diminished when each stimulus is presented alone or combined with a neutral temperature. Thus, indicators of a stronger TGI are reduced cold ratings, coupled with heightened warm and burning ratings. The last of these is generally considered to be the most salient feature of the TGI, and has received the most attention within the TGI literature.</w:t>
      </w:r>
    </w:p>
    <w:p w14:paraId="507C3502" w14:textId="77777777" w:rsidR="00187579" w:rsidRDefault="00000000">
      <w:pPr>
        <w:pStyle w:val="BodyText"/>
      </w:pPr>
      <w:r>
        <w:t>While most previous studies have focused on the TGI as a single experience, explicitly understood as an experience of or like pain, our approach differed. We instructed participants to report the sensation from just one of the thermal components, corresponding to the cold thermode location (Exp. 1) or the warm thermode location (Exp. 2). Importantly, the aim of this method was not to isolate any possible independent effect of warm and cold stimulation during TGI, but rather to ensure consistency in participants’ ratings across trials and different stimulus conditions. </w:t>
      </w:r>
    </w:p>
    <w:p w14:paraId="480A69E3" w14:textId="77777777" w:rsidR="00187579" w:rsidRDefault="00000000">
      <w:pPr>
        <w:pStyle w:val="BodyText"/>
      </w:pPr>
      <w:r>
        <w:t>To investigate both the thermosensory and burning components in each experiment, we asked participants to provide a subjective evaluation of multiple sensory qualities - cold, warmth and burning (pain). 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 All stimulation pairs were presented at a fixed distance on the skin, either within the same dermatome or across dermatomes that mapped onto non-adjacent spinal segments (Figure 1A and B). After ten seconds of stimulation, participants reported their ratings using three sequential VAS scales ranging from 0, indicating the lack of the corresponding sensory quality, to 100, indicating an extreme sensation (Figure 1C), presented in a random order. For each instance of stimulation, participants were guided to focus their reporting on the sensations originating either thermode ‘A’ or ‘B’ which corresponded to either the cold (Exp. 1) or warm (Exp. 2) thermode. This labelling was used to ensure participants were not immediately aware of the temperature associated with each probe. VAS ratings for each sensation were analysed using mixed-effects zero-inflated beta regressions, where VAS ratings that equaled zero for non-TGI and TGI stimulation were modelled separately to VAS ratings above zero.</w:t>
      </w:r>
    </w:p>
    <w:p w14:paraId="528D1356" w14:textId="15415541" w:rsidR="00187579" w:rsidRDefault="0049352A">
      <w:pPr>
        <w:pStyle w:val="CaptionedFigure"/>
      </w:pPr>
      <w:r>
        <w:rPr>
          <w:noProof/>
        </w:rPr>
        <w:lastRenderedPageBreak/>
        <w:drawing>
          <wp:inline distT="0" distB="0" distL="0" distR="0" wp14:anchorId="06705E88" wp14:editId="20F50191">
            <wp:extent cx="5877339" cy="5324354"/>
            <wp:effectExtent l="0" t="0" r="3175" b="0"/>
            <wp:docPr id="872880742" name="Picture 1" descr="A diagram of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80742" name="Picture 1" descr="A diagram of a body&#10;&#10;Description automatically generated"/>
                    <pic:cNvPicPr/>
                  </pic:nvPicPr>
                  <pic:blipFill rotWithShape="1">
                    <a:blip r:embed="rId9" cstate="print">
                      <a:extLst>
                        <a:ext uri="{28A0092B-C50C-407E-A947-70E740481C1C}">
                          <a14:useLocalDpi xmlns:a14="http://schemas.microsoft.com/office/drawing/2010/main" val="0"/>
                        </a:ext>
                      </a:extLst>
                    </a:blip>
                    <a:srcRect l="9091" r="30060"/>
                    <a:stretch/>
                  </pic:blipFill>
                  <pic:spPr bwMode="auto">
                    <a:xfrm>
                      <a:off x="0" y="0"/>
                      <a:ext cx="5911892" cy="5355656"/>
                    </a:xfrm>
                    <a:prstGeom prst="rect">
                      <a:avLst/>
                    </a:prstGeom>
                    <a:ln>
                      <a:noFill/>
                    </a:ln>
                    <a:extLst>
                      <a:ext uri="{53640926-AAD7-44D8-BBD7-CCE9431645EC}">
                        <a14:shadowObscured xmlns:a14="http://schemas.microsoft.com/office/drawing/2010/main"/>
                      </a:ext>
                    </a:extLst>
                  </pic:spPr>
                </pic:pic>
              </a:graphicData>
            </a:graphic>
          </wp:inline>
        </w:drawing>
      </w:r>
    </w:p>
    <w:p w14:paraId="092BBD56" w14:textId="77777777" w:rsidR="00187579" w:rsidRDefault="00000000">
      <w:pPr>
        <w:pStyle w:val="ImageCaption"/>
      </w:pPr>
      <w:r>
        <w:t>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p w14:paraId="6E0B3FB7" w14:textId="77777777" w:rsidR="00187579" w:rsidRDefault="00000000">
      <w:pPr>
        <w:pStyle w:val="Heading2"/>
      </w:pPr>
      <w:bookmarkStart w:id="3" w:name="Xc380e0056cd0a92a36813b60c2c1857422ff92b"/>
      <w:r>
        <w:t>Thermosensory and burning components of TGI perception are spinally mediated</w:t>
      </w:r>
    </w:p>
    <w:p w14:paraId="40984784" w14:textId="77777777" w:rsidR="00187579" w:rsidRDefault="00000000">
      <w:pPr>
        <w:pStyle w:val="FirstParagraph"/>
      </w:pPr>
      <w:r>
        <w:t xml:space="preserve">The typical heat and burning perception associated with TGI was more robust when stimuli were confined within dermatomes compared to when applied across dermatomes, corresponding to non-adjacent spinal segments. When rating the cold thermode (Exp. 1, Fig. 2A), participants reported </w:t>
      </w:r>
      <w:r>
        <w:lastRenderedPageBreak/>
        <w:t xml:space="preserve">a stronger reduction in the subjective experience of cold specifically for TGI stimuli applied within a dermatome compared to across dermatomes. The results of the zero-inflated beta regression show a stimulation by dermatome interaction (cold ratings: </w:t>
      </w:r>
      <m:oMath>
        <m:r>
          <w:rPr>
            <w:rFonts w:ascii="Cambria Math" w:hAnsi="Cambria Math"/>
          </w:rPr>
          <m:t>β</m:t>
        </m:r>
      </m:oMath>
      <w:r>
        <w:t xml:space="preserve"> = -0.15, p &lt; .01), alongside an increased subjective experience of warmth for both TGI and non-TGI stimuli (dermatome main effect: </w:t>
      </w:r>
      <m:oMath>
        <m:r>
          <w:rPr>
            <w:rFonts w:ascii="Cambria Math" w:hAnsi="Cambria Math"/>
          </w:rPr>
          <m:t>β</m:t>
        </m:r>
      </m:oMath>
      <w:r>
        <w:t xml:space="preserve"> = 0.26, p &lt; .001stimulation by dermatome interaction: </w:t>
      </w:r>
      <m:oMath>
        <m:r>
          <w:rPr>
            <w:rFonts w:ascii="Cambria Math" w:hAnsi="Cambria Math"/>
          </w:rPr>
          <m:t>β</m:t>
        </m:r>
      </m:oMath>
      <w:r>
        <w:t xml:space="preserve"> = -0.03, p = 0.77). Further, participants reported no significant modulation of burning ratings depending on the dermatome condition (stimulation by dermatome 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judged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2CFC6C58" w14:textId="77777777" w:rsidR="00187579" w:rsidRDefault="00000000">
      <w:pPr>
        <w:pStyle w:val="BodyText"/>
      </w:pPr>
      <w:r>
        <w:t xml:space="preserve">When rating the warm thermode (Exp. 2, Fig. 2B), participants reported markedly enhanced burning sensations for TGI, but not non-TGI, stimuli applied within a dermatome compared to across dermatomes (dermatome main effect: </w:t>
      </w:r>
      <m:oMath>
        <m:r>
          <w:rPr>
            <w:rFonts w:ascii="Cambria Math" w:hAnsi="Cambria Math"/>
          </w:rPr>
          <m:t>β</m:t>
        </m:r>
      </m:oMath>
      <w:r>
        <w:t xml:space="preserve"> = -0.07, p = 0.11stimulation by dermatome interaction: </w:t>
      </w:r>
      <m:oMath>
        <m:r>
          <w:rPr>
            <w:rFonts w:ascii="Cambria Math" w:hAnsi="Cambria Math"/>
          </w:rPr>
          <m:t>β</m:t>
        </m:r>
      </m:oMath>
      <w:r>
        <w:t xml:space="preserve"> = 0.21, p &lt; .001). However, we did not observe modulation of cold (dermatome main effect: </w:t>
      </w:r>
      <m:oMath>
        <m:r>
          <w:rPr>
            <w:rFonts w:ascii="Cambria Math" w:hAnsi="Cambria Math"/>
          </w:rPr>
          <m:t>β</m:t>
        </m:r>
      </m:oMath>
      <w:r>
        <w:t xml:space="preserve"> = 0.01, p = 0.83stimulation by dermatome interaction: </w:t>
      </w:r>
      <m:oMath>
        <m:r>
          <w:rPr>
            <w:rFonts w:ascii="Cambria Math" w:hAnsi="Cambria Math"/>
          </w:rPr>
          <m:t>β</m:t>
        </m:r>
      </m:oMath>
      <w:r>
        <w:t xml:space="preserve"> = 0.08, p = 0.28) or warm ratings by dermatome (dermatome main effect: </w:t>
      </w:r>
      <m:oMath>
        <m:r>
          <w:rPr>
            <w:rFonts w:ascii="Cambria Math" w:hAnsi="Cambria Math"/>
          </w:rPr>
          <m:t>β</m:t>
        </m:r>
      </m:oMath>
      <w:r>
        <w:t xml:space="preserve"> = -0.04, p = 0.28stimulation by dermatome interaction: </w:t>
      </w:r>
      <m:oMath>
        <m:r>
          <w:rPr>
            <w:rFonts w:ascii="Cambria Math" w:hAnsi="Cambria Math"/>
          </w:rPr>
          <m:t>β</m:t>
        </m:r>
      </m:oMath>
      <w:r>
        <w:t xml:space="preserve"> = 0.07, p = 0.16). Overall, these results indicated that when participants judged the warm thermode, the greatest modulation in TGI perception was related to burning sensations, with within-dermatome TGI stimuli perceived as the most burning.</w:t>
      </w:r>
    </w:p>
    <w:p w14:paraId="6AD53A31" w14:textId="77777777" w:rsidR="00187579"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 (</w:t>
      </w:r>
      <w:hyperlink w:anchor="ref-fardo_organization_2018">
        <w:r>
          <w:rPr>
            <w:rStyle w:val="Hyperlink"/>
          </w:rPr>
          <w:t>Fardo, Finnerup, and Haggard 2018</w:t>
        </w:r>
      </w:hyperlink>
      <w:r>
        <w:t>), as well as another study showing modulation of heat and pain ratings of TGI stimuli by conditioned pain modulation (</w:t>
      </w:r>
      <w:hyperlink w:anchor="ref-harper_conditioned_2017">
        <w:r>
          <w:rPr>
            <w:rStyle w:val="Hyperlink"/>
          </w:rPr>
          <w:t>Harper and Hollins 2017</w:t>
        </w:r>
      </w:hyperlink>
      <w:r>
        <w:t xml:space="preserve">). These results support the role of spinal processes in the generation of distinct perceptual aspects </w:t>
      </w:r>
      <w:r>
        <w:lastRenderedPageBreak/>
        <w:t>of the TGI and highlight the importance of the veridical temperature of the stimulus being judged when assessing thermosensory and burning components of TGI perception.</w:t>
      </w:r>
    </w:p>
    <w:p w14:paraId="11265BEB" w14:textId="77777777" w:rsidR="00187579" w:rsidRDefault="00000000">
      <w:pPr>
        <w:pStyle w:val="CaptionedFigure"/>
      </w:pPr>
      <w:r>
        <w:rPr>
          <w:noProof/>
        </w:rPr>
        <w:drawing>
          <wp:inline distT="0" distB="0" distL="0" distR="0" wp14:anchorId="1D2D8A20" wp14:editId="7718BC26">
            <wp:extent cx="5943600" cy="4128694"/>
            <wp:effectExtent l="0" t="0" r="0" b="0"/>
            <wp:docPr id="28" name="Picture"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0"/>
                    <a:stretch>
                      <a:fillRect/>
                    </a:stretch>
                  </pic:blipFill>
                  <pic:spPr bwMode="auto">
                    <a:xfrm>
                      <a:off x="0" y="0"/>
                      <a:ext cx="5943600" cy="4128694"/>
                    </a:xfrm>
                    <a:prstGeom prst="rect">
                      <a:avLst/>
                    </a:prstGeom>
                    <a:noFill/>
                    <a:ln w="9525">
                      <a:noFill/>
                      <a:headEnd/>
                      <a:tailEnd/>
                    </a:ln>
                  </pic:spPr>
                </pic:pic>
              </a:graphicData>
            </a:graphic>
          </wp:inline>
        </w:drawing>
      </w:r>
    </w:p>
    <w:p w14:paraId="07A1126D" w14:textId="77777777" w:rsidR="00187579" w:rsidRDefault="00000000">
      <w:pPr>
        <w:pStyle w:val="ImageCaption"/>
      </w:pPr>
      <w:r>
        <w:t>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p w14:paraId="494CA116" w14:textId="77777777" w:rsidR="00187579" w:rsidRDefault="00000000">
      <w:pPr>
        <w:pStyle w:val="Heading2"/>
      </w:pPr>
      <w:bookmarkStart w:id="4" w:name="proximodistal-bias-in-cold-perception"/>
      <w:bookmarkEnd w:id="3"/>
      <w:r>
        <w:t>Proximodistal bias in cold perception</w:t>
      </w:r>
    </w:p>
    <w:p w14:paraId="1BCC9965" w14:textId="77777777" w:rsidR="00187579" w:rsidRDefault="00000000">
      <w:pPr>
        <w:pStyle w:val="FirstParagraph"/>
      </w:pPr>
      <w:r>
        <w:t>Previous research has demonstrated a phenomenon known as distal inhibition which occurs when two heat stimuli are presented simultaneously. Typically, heat pain ratings at the proximal location are lower, and therefore inhibited, when the temperature at the distal location also produces heat pain, compared to when it is neutral (</w:t>
      </w:r>
      <w:hyperlink w:anchor="X32a6e096a4f70818a003ccfe01d2a1f0d95df4a">
        <w:r>
          <w:rPr>
            <w:rStyle w:val="Hyperlink"/>
          </w:rPr>
          <w:t>A. Quevedo and Coghill 2004</w:t>
        </w:r>
      </w:hyperlink>
      <w:r>
        <w:t xml:space="preserve">; </w:t>
      </w:r>
      <w:hyperlink w:anchor="ref-quevedo_illusion_2007">
        <w:r>
          <w:rPr>
            <w:rStyle w:val="Hyperlink"/>
          </w:rPr>
          <w:t>A. S. Quevedo and Coghill 2007</w:t>
        </w:r>
      </w:hyperlink>
      <w:r>
        <w:t xml:space="preserve">). When applied to our study, distal inhibition would result in higher ratings associated with both burning and the congruent sensation when the reference thermode (cold for Exp. 1, warm for </w:t>
      </w:r>
      <w:r>
        <w:lastRenderedPageBreak/>
        <w:t>Exp. 2) is in a more distal location compared to the other thermode. We tested the occurrence of this distal inhibition effect to the perception of mild temperatures in TGI and non-TGI stimuli within single dermatomes (Fig. 3).</w:t>
      </w:r>
    </w:p>
    <w:p w14:paraId="13256759" w14:textId="77777777" w:rsidR="00187579" w:rsidRDefault="00000000">
      <w:pPr>
        <w:pStyle w:val="BodyText"/>
      </w:pPr>
      <w:r>
        <w:t xml:space="preserve">We found that cold and burn perception were modulated by the proximodistal location of the cold thermode. In experiment 1, cold ratings (dermatome main effect: </w:t>
      </w:r>
      <m:oMath>
        <m:r>
          <w:rPr>
            <w:rFonts w:ascii="Cambria Math" w:hAnsi="Cambria Math"/>
          </w:rPr>
          <m:t>β</m:t>
        </m:r>
      </m:oMath>
      <w:r>
        <w:t xml:space="preserve"> = -0.18, p &lt; .001; stimulation by dermatome interaction: </w:t>
      </w:r>
      <m:oMath>
        <m:r>
          <w:rPr>
            <w:rFonts w:ascii="Cambria Math" w:hAnsi="Cambria Math"/>
          </w:rPr>
          <m:t>β</m:t>
        </m:r>
      </m:oMath>
      <w:r>
        <w:t xml:space="preserve"> = -0.08, p = 0.3) and burn ratings (dermatome main effect: </w:t>
      </w:r>
      <m:oMath>
        <m:r>
          <w:rPr>
            <w:rFonts w:ascii="Cambria Math" w:hAnsi="Cambria Math"/>
          </w:rPr>
          <m:t>β</m:t>
        </m:r>
      </m:oMath>
      <w:r>
        <w:t xml:space="preserve"> = -0.17, p &lt; .05 ; stimulation by dermatome interaction: </w:t>
      </w:r>
      <m:oMath>
        <m:r>
          <w:rPr>
            <w:rFonts w:ascii="Cambria Math" w:hAnsi="Cambria Math"/>
          </w:rPr>
          <m:t>β</m:t>
        </m:r>
      </m:oMath>
      <w:r>
        <w:t xml:space="preserve"> = -0.09, p = 0.37) were enhanced when the reference (cold) thermode was located more distally than the warm probe, irrespective of whether the stimulus was TGI or non-TGI (Fig. 3A). We found a similar finding for cold perception in experiment 2 (dermatome main effect: </w:t>
      </w:r>
      <m:oMath>
        <m:r>
          <w:rPr>
            <w:rFonts w:ascii="Cambria Math" w:hAnsi="Cambria Math"/>
          </w:rPr>
          <m:t>β</m:t>
        </m:r>
      </m:oMath>
      <w:r>
        <w:t xml:space="preserve"> = -0.18, p &lt; .05 ; stimulation by dermatome interaction: </w:t>
      </w:r>
      <m:oMath>
        <m:r>
          <w:rPr>
            <w:rFonts w:ascii="Cambria Math" w:hAnsi="Cambria Math"/>
          </w:rPr>
          <m:t>β</m:t>
        </m:r>
      </m:oMath>
      <w:r>
        <w:t xml:space="preserve"> = 0.10, p = 0.34), where cold ratings were higher when the reference (warm) thermode was more proximal than the cold thermode (Fig. 3B). These findings suggest that the notion of distal inhibition can be extended to innocuous cold perception and burning sensations that are not specific to TGI at objectively mild temperatures.</w:t>
      </w:r>
    </w:p>
    <w:p w14:paraId="1CFA88E4" w14:textId="77777777" w:rsidR="00187579" w:rsidRDefault="00000000">
      <w:pPr>
        <w:pStyle w:val="CaptionedFigure"/>
      </w:pPr>
      <w:r>
        <w:rPr>
          <w:noProof/>
        </w:rPr>
        <w:lastRenderedPageBreak/>
        <w:drawing>
          <wp:inline distT="0" distB="0" distL="0" distR="0" wp14:anchorId="0AF6E56F" wp14:editId="3CCC8EE5">
            <wp:extent cx="5943600" cy="4128694"/>
            <wp:effectExtent l="0" t="0" r="0" b="0"/>
            <wp:docPr id="32" name="Picture"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1"/>
                    <a:stretch>
                      <a:fillRect/>
                    </a:stretch>
                  </pic:blipFill>
                  <pic:spPr bwMode="auto">
                    <a:xfrm>
                      <a:off x="0" y="0"/>
                      <a:ext cx="5943600" cy="4128694"/>
                    </a:xfrm>
                    <a:prstGeom prst="rect">
                      <a:avLst/>
                    </a:prstGeom>
                    <a:noFill/>
                    <a:ln w="9525">
                      <a:noFill/>
                      <a:headEnd/>
                      <a:tailEnd/>
                    </a:ln>
                  </pic:spPr>
                </pic:pic>
              </a:graphicData>
            </a:graphic>
          </wp:inline>
        </w:drawing>
      </w:r>
    </w:p>
    <w:p w14:paraId="52625836" w14:textId="77777777" w:rsidR="00187579" w:rsidRDefault="00000000">
      <w:pPr>
        <w:pStyle w:val="ImageCaption"/>
      </w:pPr>
      <w:r>
        <w:t>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21DEF11A" w14:textId="77777777" w:rsidR="00187579" w:rsidRDefault="00000000">
      <w:pPr>
        <w:pStyle w:val="Heading2"/>
      </w:pPr>
      <w:bookmarkStart w:id="5" w:name="Xb328a2b89dfcddfb085d6f5770265fbe61a9d41"/>
      <w:bookmarkEnd w:id="4"/>
      <w:r>
        <w:t>Directional effects in inter-segmental sensory integration</w:t>
      </w:r>
    </w:p>
    <w:p w14:paraId="00D431FD" w14:textId="77777777" w:rsidR="00187579" w:rsidRDefault="00000000">
      <w:pPr>
        <w:pStyle w:val="FirstParagraph"/>
      </w:pPr>
      <w:r>
        <w:t>A main objective of this study was assessing spatial order effects along the rostrocaudal axis at the spinal level. In the across dermatome condition, we delivered an equal number of trials in which the cold stimulus was applied on a dermatome that mapped more rostrally or caudally compared to the warm. We found thermosensory components of the TGI were enhanced when cold sensory afferents mapped on to more caudal spinal segments, compared to warm sensory afferents.</w:t>
      </w:r>
    </w:p>
    <w:p w14:paraId="678E6B95" w14:textId="77777777" w:rsidR="00187579" w:rsidRDefault="00000000">
      <w:pPr>
        <w:pStyle w:val="BodyText"/>
      </w:pPr>
      <w:r>
        <w:t>In experiment 1, the modulation of thermosensory ratings corresponded to significant rostrocaudal main effects for both cold ratings (</w:t>
      </w:r>
      <m:oMath>
        <m:r>
          <w:rPr>
            <w:rFonts w:ascii="Cambria Math" w:hAnsi="Cambria Math"/>
          </w:rPr>
          <m:t>β</m:t>
        </m:r>
      </m:oMath>
      <w:r>
        <w:t xml:space="preserve"> = -0.15, p &lt; .01) and warm ratings (</w:t>
      </w:r>
      <m:oMath>
        <m:r>
          <w:rPr>
            <w:rFonts w:ascii="Cambria Math" w:hAnsi="Cambria Math"/>
          </w:rPr>
          <m:t>β</m:t>
        </m:r>
      </m:oMath>
      <w:r>
        <w:t xml:space="preserve"> = 0.21, p &lt; .05 ), but this effect was not specific for TGI stimuli (stimulation by rostrocaudal location </w:t>
      </w:r>
      <w:r>
        <w:lastRenderedPageBreak/>
        <w:t xml:space="preserve">interaction, cold ratings: </w:t>
      </w:r>
      <m:oMath>
        <m:r>
          <w:rPr>
            <w:rFonts w:ascii="Cambria Math" w:hAnsi="Cambria Math"/>
          </w:rPr>
          <m:t>β</m:t>
        </m:r>
      </m:oMath>
      <w:r>
        <w:t xml:space="preserve"> = -0.10, p = 0.19; warm ratings: </w:t>
      </w:r>
      <m:oMath>
        <m:r>
          <w:rPr>
            <w:rFonts w:ascii="Cambria Math" w:hAnsi="Cambria Math"/>
          </w:rPr>
          <m:t>β</m:t>
        </m:r>
      </m:oMath>
      <w:r>
        <w:t xml:space="preserve"> = 0.06, p = 0.65). In experiment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(rostrocaudal main effect: </w:t>
      </w:r>
      <m:oMath>
        <m:r>
          <w:rPr>
            <w:rFonts w:ascii="Cambria Math" w:hAnsi="Cambria Math"/>
          </w:rPr>
          <m:t>β</m:t>
        </m:r>
      </m:oMath>
      <w:r>
        <w:t xml:space="preserve"> = 0.19, p &lt; .001; stimulation by rostrocaudal interaction: </w:t>
      </w:r>
      <m:oMath>
        <m:r>
          <w:rPr>
            <w:rFonts w:ascii="Cambria Math" w:hAnsi="Cambria Math"/>
          </w:rPr>
          <m:t>β</m:t>
        </m:r>
      </m:oMath>
      <w:r>
        <w:t xml:space="preserve"> = 0.01, p = 0.94). The rostrocaudal mapping of cold-related activity also modulated burning ratings irrespective of stimulation type, in experiment 2 (rostrocaudal main effect: </w:t>
      </w:r>
      <m:oMath>
        <m:r>
          <w:rPr>
            <w:rFonts w:ascii="Cambria Math" w:hAnsi="Cambria Math"/>
          </w:rPr>
          <m:t>β</m:t>
        </m:r>
      </m:oMath>
      <w:r>
        <w:t xml:space="preserve"> = 0.17, p &lt; .01; stimulation by rostrocaudal location: </w:t>
      </w:r>
      <m:oMath>
        <m:r>
          <w:rPr>
            <w:rFonts w:ascii="Cambria Math" w:hAnsi="Cambria Math"/>
          </w:rPr>
          <m:t>β</m:t>
        </m:r>
      </m:oMath>
      <w:r>
        <w:t xml:space="preserve"> = -0.14, p = 0.1).</w:t>
      </w:r>
    </w:p>
    <w:p w14:paraId="5DC22791" w14:textId="77777777" w:rsidR="00187579" w:rsidRDefault="00000000">
      <w:pPr>
        <w:pStyle w:val="BodyText"/>
      </w:pPr>
      <w:r>
        <w:t>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thermosensory and burning components of the TGI can differ strongly according to the location of cold-warm primary sensory afferents on the spinal cord.</w:t>
      </w:r>
    </w:p>
    <w:p w14:paraId="7C74D551" w14:textId="77777777" w:rsidR="00187579" w:rsidRDefault="00000000">
      <w:pPr>
        <w:pStyle w:val="CaptionedFigure"/>
      </w:pPr>
      <w:r>
        <w:rPr>
          <w:noProof/>
        </w:rPr>
        <w:lastRenderedPageBreak/>
        <w:drawing>
          <wp:inline distT="0" distB="0" distL="0" distR="0" wp14:anchorId="0E92AA2E" wp14:editId="2B976906">
            <wp:extent cx="5943600" cy="4128694"/>
            <wp:effectExtent l="0" t="0" r="0" b="0"/>
            <wp:docPr id="36" name="Picture"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2"/>
                    <a:stretch>
                      <a:fillRect/>
                    </a:stretch>
                  </pic:blipFill>
                  <pic:spPr bwMode="auto">
                    <a:xfrm>
                      <a:off x="0" y="0"/>
                      <a:ext cx="5943600" cy="4128694"/>
                    </a:xfrm>
                    <a:prstGeom prst="rect">
                      <a:avLst/>
                    </a:prstGeom>
                    <a:noFill/>
                    <a:ln w="9525">
                      <a:noFill/>
                      <a:headEnd/>
                      <a:tailEnd/>
                    </a:ln>
                  </pic:spPr>
                </pic:pic>
              </a:graphicData>
            </a:graphic>
          </wp:inline>
        </w:drawing>
      </w:r>
    </w:p>
    <w:p w14:paraId="292876FE" w14:textId="77777777" w:rsidR="00187579" w:rsidRDefault="00000000">
      <w:pPr>
        <w:pStyle w:val="ImageCaption"/>
      </w:pPr>
      <w:r>
        <w:t>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1069BDC7" w14:textId="77777777" w:rsidR="00187579" w:rsidRDefault="00000000">
      <w:pPr>
        <w:pStyle w:val="Heading2"/>
      </w:pPr>
      <w:bookmarkStart w:id="6" w:name="spinal-organisation-mediates-the-tgi"/>
      <w:bookmarkEnd w:id="5"/>
      <w:r>
        <w:t>Spinal organisation mediates the TGI</w:t>
      </w:r>
    </w:p>
    <w:p w14:paraId="43A2240E" w14:textId="77777777" w:rsidR="00187579" w:rsidRDefault="00000000">
      <w:pPr>
        <w:pStyle w:val="FirstParagraph"/>
      </w:pPr>
      <w:r>
        <w:t>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14:paraId="3E4DFFBB" w14:textId="77777777" w:rsidR="00187579"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This pattern forms the Lissauer’s tract, a structure hypothesised </w:t>
      </w:r>
      <w:r>
        <w:lastRenderedPageBreak/>
        <w:t>to regulate sensory transmission to the dorsal horn and influence spinal receptive field size (</w:t>
      </w:r>
      <w:hyperlink w:anchor="ref-wall_brief_1999">
        <w:r>
          <w:rPr>
            <w:rStyle w:val="Hyperlink"/>
          </w:rPr>
          <w:t>Wall, 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5158902F" w14:textId="77777777" w:rsidR="00187579" w:rsidRDefault="00000000">
      <w:pPr>
        <w:pStyle w:val="BodyText"/>
      </w:pPr>
      <w:r>
        <w:t>Our results indicate that enhanced TGI perception when cold-warm stimuli are applied within dermatomes may be attributed to a confluence of interconnected mechanisms. First, the Lissauer’s tract, with its short rostrocaudal span of only one to two segments, aligns with the constraints of individual dermatome boundaries. This tract potentially facilitates the integration of warm and cold sensory information within the spinal cord, explaining reduced TGI percepts when cold-warm afferents span multiple spinal segments. Second, spinal circuits formed by propriospinal neurons may promote this sensory integration within a given spinal receptive field. They may do this by inhibiting activity in adjacent fields, a mechanism that corresponds to the principle of lateral inhibition which is present in both peripheral and central nervous systems and influences various sensory modalities, such as thermoception and nociception (</w:t>
      </w:r>
      <w:hyperlink w:anchor="ref-bekesy_lateral_1962">
        <w:r>
          <w:rPr>
            <w:rStyle w:val="Hyperlink"/>
          </w:rPr>
          <w:t>Békésy 1962</w:t>
        </w:r>
      </w:hyperlink>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In the specific framework of the TGI, previous studies have suggested that TGI perception is related to the difference between cold and warm temperatures, with a greater difference leading to a higher likelihood of TGI perception (</w:t>
      </w:r>
      <w:hyperlink w:anchor="ref-bouhassira_investigation_2005">
        <w:r>
          <w:rPr>
            <w:rStyle w:val="Hyperlink"/>
          </w:rPr>
          <w:t>Bouhassira et al. 2005</w:t>
        </w:r>
      </w:hyperlink>
      <w:r>
        <w:t>). If lateral inhibition is involved, enhanced TGI perception when cold-warm afferents are within dermatomes is expected, as the larger the difference, the greater the contrast and the greater the lateral inhibition. This understanding aligns with the potential role of lateral inhibition in accentuating the illusory sensations of heat and pain in the TGI by amplifying the differences between  simultaneous cold and warm stimulation. Taken together, the spatial characteristics of the Lissauer’s tract, the functional dynamics of spinal circuits, and the underlying process of lateral inhibition, illuminate potential spinal mechanisms that could be instrumental in shaping the perception of the TGI.</w:t>
      </w:r>
    </w:p>
    <w:p w14:paraId="4DA04074" w14:textId="77777777" w:rsidR="00187579" w:rsidRDefault="00000000">
      <w:pPr>
        <w:pStyle w:val="BodyText"/>
      </w:pPr>
      <w:r>
        <w:lastRenderedPageBreak/>
        <w:t>Further, our observation that spatial factors influence the TGI suggests possible neuroanatomical and functional asymmetries in thermosensory and pain mechanisms. 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 Additionally, there could be differing effects of inter-segmental inhibition between cold and warm projections along the rostrocaudal axis that lead to the effects of segmental location on TGI perception (Functional Hypothesis). This inter-segmental inhibition might reveal a directional pattern, such as stronger inhibitory signals from higher to lower spinal segments that are specific to cold, which are  weaker in the opposite direction. Further research is needed to illuminate the specific anatomical and functional features of the spinal cord that influence the changes to thermosensory and painful sensations associated with the TGI identified in this study.</w:t>
      </w:r>
    </w:p>
    <w:p w14:paraId="17D572C4" w14:textId="77777777" w:rsidR="00187579" w:rsidRDefault="00000000">
      <w:pPr>
        <w:pStyle w:val="Heading1"/>
      </w:pPr>
      <w:bookmarkStart w:id="7" w:name="conclusion"/>
      <w:bookmarkEnd w:id="2"/>
      <w:bookmarkEnd w:id="6"/>
      <w:r>
        <w:t>Conclusion</w:t>
      </w:r>
    </w:p>
    <w:p w14:paraId="72A08DC2" w14:textId="77777777" w:rsidR="00187579" w:rsidRDefault="00000000">
      <w:pPr>
        <w:pStyle w:val="FirstParagraph"/>
      </w:pPr>
      <w:r>
        <w:t>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illusory pain within the TGI. Therefore, the initial mechanisms that lead to TGI percepts are likely to take place in the spinal cord. Additionally, we reported findings on directional inter-segmental effects in spinal integration underlying TGI, particularly when cold sensory afferents terminated in more caudal spinal segments than warm. Further research is needed to elucidate the neuroanatomical and functional properties of the spinal cord, as well as the intricate interplay between supraspinal and spinal processes that give rise to both the synthetic heat and burning sensations of the TGI.</w:t>
      </w:r>
    </w:p>
    <w:p w14:paraId="146B5366" w14:textId="77777777" w:rsidR="00187579" w:rsidRDefault="00000000">
      <w:r>
        <w:br w:type="page"/>
      </w:r>
    </w:p>
    <w:p w14:paraId="746B368F" w14:textId="77777777" w:rsidR="00187579" w:rsidRDefault="00000000">
      <w:pPr>
        <w:pStyle w:val="Heading1"/>
      </w:pPr>
      <w:bookmarkStart w:id="8" w:name="methods"/>
      <w:bookmarkEnd w:id="7"/>
      <w:r>
        <w:lastRenderedPageBreak/>
        <w:t>Methods</w:t>
      </w:r>
    </w:p>
    <w:p w14:paraId="5019093B" w14:textId="77777777" w:rsidR="00187579" w:rsidRDefault="00000000">
      <w:pPr>
        <w:pStyle w:val="Heading2"/>
      </w:pPr>
      <w:bookmarkStart w:id="9" w:name="participants"/>
      <w:r>
        <w:t>Participants</w:t>
      </w:r>
    </w:p>
    <w:p w14:paraId="6B83EAE2" w14:textId="77777777" w:rsidR="00187579" w:rsidRDefault="00000000">
      <w:pPr>
        <w:pStyle w:val="FirstParagraph"/>
      </w:pPr>
      <w:r>
        <w:t>The study entailed two separate experiments, collectively involving 80 healthy volunteers. Forty participants took part in experiment 1 (27 females and 13 males, mean age = 25.38 years old, SD = 4.67, range = 18 - 36) and another 40 participants in experiment 2 (25 females and 14 males and 1 non-binary, mean age = 25.73 years old, SD = 4.12, range = 21 - 39).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3ED6C0C2" w14:textId="77777777" w:rsidR="00187579" w:rsidRDefault="00000000">
      <w:pPr>
        <w:pStyle w:val="Heading2"/>
      </w:pPr>
      <w:bookmarkStart w:id="10" w:name="stimuli-and-procedure"/>
      <w:bookmarkEnd w:id="9"/>
      <w:r>
        <w:t>Stimuli and procedure</w:t>
      </w:r>
    </w:p>
    <w:p w14:paraId="4FADB874" w14:textId="77777777" w:rsidR="00187579"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p>
    <w:p w14:paraId="568A1C25" w14:textId="77777777" w:rsidR="00187579" w:rsidRDefault="00000000">
      <w:pPr>
        <w:pStyle w:val="BodyText"/>
      </w:pPr>
      <w:r>
        <w:t>We measured cold and heat pain thresholds in a stepwise manner, the order of which was counterbalanced across participants. For cold pain, a single thermode at a starting temperature of 25ºC was held on the participant’s dorsal forearm for five seconds. After which, the participant verbally reported (yes/no) any experience of pain. If the participant reported no pain, the temperature of the thermode was lowered by 5ºC, and placed back on the skin for another five seconds after which the participant reported whether they experienced pain. This step was repeated either until the participant responded ‘yes’ or the thermode reached the set minimum temperature of 5ºC. If the participant responded ‘yes’ before the minimum temperature, the temperature of the thermode was increased by 1ºC until the participant no longer experienced pain. The cold pain threshold was identified as the highest temperature at which the participant reported a painful experience. The same steps were repeated for heat pain, but with increasing intervals of 5ºC and with a starting temperature of 35ºC and a maximum temperature of 45ºC. The heat pain threshold was identified as the lowest temperature at which the participant reported a painful experience.</w:t>
      </w:r>
    </w:p>
    <w:p w14:paraId="0B66A7C3" w14:textId="77777777" w:rsidR="00187579" w:rsidRDefault="00000000">
      <w:pPr>
        <w:pStyle w:val="BodyText"/>
      </w:pPr>
      <w:r>
        <w:lastRenderedPageBreak/>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7C3EA207" w14:textId="77777777" w:rsidR="00187579" w:rsidRDefault="00000000">
      <w:pPr>
        <w:pStyle w:val="BodyText"/>
      </w:pPr>
      <w:r>
        <w:t>The two thermodes were positioned on the internal surface of either forearm, with a constant spacing value between 4 and 5 cm in each direction, depending on the participant’s forearm size. The positioning of the thermodes was either within the same dermatome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(C6) or the lower back (T1). 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14:paraId="09DADD9C" w14:textId="77777777" w:rsidR="00187579" w:rsidRDefault="00000000">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w:t>
      </w:r>
      <w:r>
        <w:lastRenderedPageBreak/>
        <w:t>and participants had a maximum of eight seconds to respond to each scale.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An auditory cue (300Hz, 100ms) indicated when the participants completed all ratings, after which the experimenter removed the thermodes from their skin. We presented a 200ms fixation dot before beginning the next trial. Each thermode configuration was tested three consecutive times on each arm, on three different and non-overlapping skin locations. An auditory tone of 500Hz lasting 100ms was played to indicate to the experimenter when to rearrange the thermode configuration or change arms to stimulate different dermatomes depending on a pseudo-randomisation order. Each of the four experimental conditions was repeated 12 times, with both the right and left forearms stimulated, and a minimum of five trials between the re-stimulation of the same skin location. This method ensured that the same skin locations were not stimulated consecutively to minimise the potential of carry-over effects.</w:t>
      </w:r>
    </w:p>
    <w:p w14:paraId="2C744EEA" w14:textId="77777777" w:rsidR="00187579"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where the temperature of the cold thermode in both conditions was the same. In Experiment 2, participants rated the sensations localised underneath the warmer thermode, and the non-TGI stimuli corresponded to warm-neutral pairs, where the temperature of the warm thermode in both conditions was the same.</w:t>
      </w:r>
    </w:p>
    <w:p w14:paraId="0504250D" w14:textId="77777777" w:rsidR="00187579" w:rsidRDefault="00000000">
      <w:pPr>
        <w:pStyle w:val="Heading2"/>
      </w:pPr>
      <w:bookmarkStart w:id="11" w:name="sample-size"/>
      <w:bookmarkEnd w:id="10"/>
      <w:r>
        <w:t>Sample size</w:t>
      </w:r>
    </w:p>
    <w:p w14:paraId="0B0E267D" w14:textId="77777777" w:rsidR="00187579" w:rsidRDefault="00000000">
      <w:pPr>
        <w:pStyle w:val="FirstParagraph"/>
      </w:pPr>
      <w:r>
        <w:t xml:space="preserve">An initial pilot study informed the </w:t>
      </w:r>
      <w:hyperlink r:id="rId13">
        <w:r>
          <w:rPr>
            <w:rStyle w:val="Hyperlink"/>
          </w:rPr>
          <w:t>pre-registered</w:t>
        </w:r>
      </w:hyperlink>
      <w:r>
        <w:t xml:space="preserve"> calculation of the sample size. To test the directional TGI hypothesis with 95% power and detect an effect size for the coefficient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10ºC and 44ºC, due to both limitations of the thermode and to reduce likelihood of sensitization to heat stimuli. In Experiment 1, recruitment continued until we </w:t>
      </w:r>
      <w:r>
        <w:lastRenderedPageBreak/>
        <w:t>achieved the target of 32 TGI-responsive participants. We verified this criterion every 10 participants, resulting in a total sample size of 40 participants with 32 TGI responders. In Experiment 2, we stopped recruitment once we collected data from 40 participants, which resulted in a total of 37 TGI responders. This decision was based on meeting both required criteria: (1) matching the sample size of Exp. 1 for consistency, and (2) achieving the minimum requirement of 32 TGI-responsive participants as determined by the power analysis.</w:t>
      </w:r>
    </w:p>
    <w:p w14:paraId="38E736D1" w14:textId="77777777" w:rsidR="00187579" w:rsidRDefault="00000000">
      <w:pPr>
        <w:pStyle w:val="Heading2"/>
      </w:pPr>
      <w:bookmarkStart w:id="12" w:name="data-analyses"/>
      <w:bookmarkEnd w:id="11"/>
      <w:r>
        <w:t>Data analyses</w:t>
      </w:r>
    </w:p>
    <w:p w14:paraId="192ECC9D" w14:textId="77777777" w:rsidR="00187579" w:rsidRDefault="00000000">
      <w:pPr>
        <w:pStyle w:val="FirstParagraph"/>
      </w:pPr>
      <w:r>
        <w:t>We re-scaled data from cold, warm and burning VAS ratings from their original values to a range of 0 to 1. Following re-scaling, we applied zero-inflated mixed-effects beta regression models separately for each set of VAS ratings. 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 This allowed us to assess the individual and interactive effects of these three factors on VAS ratings. Further, we added random intercepts of subject and trial order to our models to account for between-subject variability and the effects of repeated measures. </w:t>
      </w:r>
    </w:p>
    <w:p w14:paraId="336C70F6" w14:textId="77777777" w:rsidR="00187579" w:rsidRDefault="00000000">
      <w:pPr>
        <w:pStyle w:val="BodyText"/>
      </w:pPr>
      <w:r>
        <w:t>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1.1.5), and statistical significance was set at p &lt; .05.</w:t>
      </w:r>
    </w:p>
    <w:p w14:paraId="6236639C" w14:textId="77777777" w:rsidR="00187579" w:rsidRDefault="00000000">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 For hypothesis one, these values were further averaged so there were only four values per participant, for each sensory quality (within and across dermatome ratings for TGI and non-TGI stimuli). For analysis of </w:t>
      </w:r>
      <w:r>
        <w:lastRenderedPageBreak/>
        <w:t>burning VAS ratings, only those participants who were deemed as TGI responders (n = 32 for Exp. 1 and n = 37 for Exp. 2) were included.</w:t>
      </w:r>
    </w:p>
    <w:p w14:paraId="5B983422" w14:textId="77777777" w:rsidR="00187579" w:rsidRDefault="00000000">
      <w:pPr>
        <w:pStyle w:val="BodyText"/>
      </w:pPr>
      <w:r>
        <w:t xml:space="preserve">The experimental procedure, power analyses to determine sample size and statistical approach were preregistered for both </w:t>
      </w:r>
      <w:hyperlink r:id="rId14">
        <w:r>
          <w:rPr>
            <w:rStyle w:val="Hyperlink"/>
          </w:rPr>
          <w:t>experiment 1</w:t>
        </w:r>
      </w:hyperlink>
      <w:r>
        <w:t xml:space="preserve"> and </w:t>
      </w:r>
      <w:hyperlink r:id="rId15">
        <w:r>
          <w:rPr>
            <w:rStyle w:val="Hyperlink"/>
          </w:rPr>
          <w:t>experiment 2</w:t>
        </w:r>
      </w:hyperlink>
      <w:r>
        <w:t xml:space="preserve">. All data and code for the analysis are available in the </w:t>
      </w:r>
      <w:hyperlink r:id="rId16">
        <w:r>
          <w:rPr>
            <w:rStyle w:val="Hyperlink"/>
          </w:rPr>
          <w:t>github repository</w:t>
        </w:r>
      </w:hyperlink>
      <w:r>
        <w:t>, ensuring the reproducibility of our findings.</w:t>
      </w:r>
    </w:p>
    <w:p w14:paraId="7914DBBB" w14:textId="77777777" w:rsidR="00187579" w:rsidRDefault="00000000">
      <w:r>
        <w:br w:type="page"/>
      </w:r>
    </w:p>
    <w:p w14:paraId="303E9DE7" w14:textId="77777777" w:rsidR="00187579" w:rsidRDefault="00000000">
      <w:pPr>
        <w:pStyle w:val="Heading1"/>
      </w:pPr>
      <w:bookmarkStart w:id="13" w:name="authors-contributions"/>
      <w:bookmarkEnd w:id="8"/>
      <w:bookmarkEnd w:id="12"/>
      <w:r>
        <w:lastRenderedPageBreak/>
        <w:t>Authors contributions</w:t>
      </w:r>
    </w:p>
    <w:p w14:paraId="6D3C8241" w14:textId="77777777" w:rsidR="00187579" w:rsidRDefault="00000000">
      <w:pPr>
        <w:pStyle w:val="FirstParagraph"/>
      </w:pPr>
      <w:r>
        <w:t xml:space="preserve">Author contributions listed alphabetically according to </w:t>
      </w:r>
      <w:hyperlink r:id="rId17">
        <w:r>
          <w:rPr>
            <w:rStyle w:val="Hyperlink"/>
          </w:rPr>
          <w:t>CRediT taxonomy</w:t>
        </w:r>
      </w:hyperlink>
      <w:r>
        <w:t>:</w:t>
      </w:r>
    </w:p>
    <w:p w14:paraId="455DE190" w14:textId="77777777" w:rsidR="00187579" w:rsidRDefault="00000000">
      <w:pPr>
        <w:pStyle w:val="Compact"/>
        <w:numPr>
          <w:ilvl w:val="0"/>
          <w:numId w:val="165"/>
        </w:numPr>
      </w:pPr>
      <w:r>
        <w:t>Conceptualization: DEC, JFE, FF, PH, AGM.</w:t>
      </w:r>
    </w:p>
    <w:p w14:paraId="3DA32502" w14:textId="77777777" w:rsidR="00187579" w:rsidRDefault="00000000">
      <w:pPr>
        <w:pStyle w:val="Compact"/>
        <w:numPr>
          <w:ilvl w:val="0"/>
          <w:numId w:val="165"/>
        </w:numPr>
      </w:pPr>
      <w:r>
        <w:t>Data curation: JFE, AGM.</w:t>
      </w:r>
    </w:p>
    <w:p w14:paraId="36CF9372" w14:textId="77777777" w:rsidR="00187579" w:rsidRDefault="00000000">
      <w:pPr>
        <w:pStyle w:val="Compact"/>
        <w:numPr>
          <w:ilvl w:val="0"/>
          <w:numId w:val="165"/>
        </w:numPr>
      </w:pPr>
      <w:r>
        <w:t>Formal analysis: JFE, FF, AGM.</w:t>
      </w:r>
    </w:p>
    <w:p w14:paraId="54584E76" w14:textId="77777777" w:rsidR="00187579" w:rsidRDefault="00000000">
      <w:pPr>
        <w:pStyle w:val="Compact"/>
        <w:numPr>
          <w:ilvl w:val="0"/>
          <w:numId w:val="165"/>
        </w:numPr>
      </w:pPr>
      <w:r>
        <w:t>Funding acquisition: FF.</w:t>
      </w:r>
    </w:p>
    <w:p w14:paraId="5AC6DABC" w14:textId="77777777" w:rsidR="00187579" w:rsidRDefault="00000000">
      <w:pPr>
        <w:pStyle w:val="Compact"/>
        <w:numPr>
          <w:ilvl w:val="0"/>
          <w:numId w:val="165"/>
        </w:numPr>
      </w:pPr>
      <w:r>
        <w:t>Investigation: DEC, JFE, AGM.</w:t>
      </w:r>
    </w:p>
    <w:p w14:paraId="19C23E48" w14:textId="77777777" w:rsidR="00187579" w:rsidRDefault="00000000">
      <w:pPr>
        <w:pStyle w:val="Compact"/>
        <w:numPr>
          <w:ilvl w:val="0"/>
          <w:numId w:val="165"/>
        </w:numPr>
      </w:pPr>
      <w:r>
        <w:t>Methodology: DEC, JFE, FF, AGM, AVS.</w:t>
      </w:r>
    </w:p>
    <w:p w14:paraId="4BDC1DC8" w14:textId="77777777" w:rsidR="00187579" w:rsidRDefault="00000000">
      <w:pPr>
        <w:pStyle w:val="Compact"/>
        <w:numPr>
          <w:ilvl w:val="0"/>
          <w:numId w:val="165"/>
        </w:numPr>
      </w:pPr>
      <w:r>
        <w:t>Project administration: FF, AGM.</w:t>
      </w:r>
    </w:p>
    <w:p w14:paraId="566F6263" w14:textId="77777777" w:rsidR="00187579" w:rsidRDefault="00000000">
      <w:pPr>
        <w:pStyle w:val="Compact"/>
        <w:numPr>
          <w:ilvl w:val="0"/>
          <w:numId w:val="165"/>
        </w:numPr>
      </w:pPr>
      <w:r>
        <w:t>Resources: FF, AGM.</w:t>
      </w:r>
    </w:p>
    <w:p w14:paraId="0A1E5CEA" w14:textId="77777777" w:rsidR="00187579" w:rsidRDefault="00000000">
      <w:pPr>
        <w:pStyle w:val="Compact"/>
        <w:numPr>
          <w:ilvl w:val="0"/>
          <w:numId w:val="165"/>
        </w:numPr>
      </w:pPr>
      <w:r>
        <w:t>Software: JFE, FF, AGM.</w:t>
      </w:r>
    </w:p>
    <w:p w14:paraId="49DF3488" w14:textId="77777777" w:rsidR="00187579" w:rsidRDefault="00000000">
      <w:pPr>
        <w:pStyle w:val="Compact"/>
        <w:numPr>
          <w:ilvl w:val="0"/>
          <w:numId w:val="165"/>
        </w:numPr>
      </w:pPr>
      <w:r>
        <w:t>Supervision: FF, AGM.</w:t>
      </w:r>
    </w:p>
    <w:p w14:paraId="12EF0FBD" w14:textId="77777777" w:rsidR="00187579" w:rsidRDefault="00000000">
      <w:pPr>
        <w:pStyle w:val="Compact"/>
        <w:numPr>
          <w:ilvl w:val="0"/>
          <w:numId w:val="165"/>
        </w:numPr>
      </w:pPr>
      <w:r>
        <w:t>Visualization: JFE, FF, AGM.</w:t>
      </w:r>
    </w:p>
    <w:p w14:paraId="783B8053" w14:textId="77777777" w:rsidR="00187579" w:rsidRDefault="00000000">
      <w:pPr>
        <w:pStyle w:val="Compact"/>
        <w:numPr>
          <w:ilvl w:val="0"/>
          <w:numId w:val="165"/>
        </w:numPr>
      </w:pPr>
      <w:r>
        <w:t>Writing – original draft: FF, AGM.</w:t>
      </w:r>
    </w:p>
    <w:p w14:paraId="1DB6F8F9" w14:textId="77777777" w:rsidR="00187579" w:rsidRDefault="00000000">
      <w:pPr>
        <w:pStyle w:val="Compact"/>
        <w:numPr>
          <w:ilvl w:val="0"/>
          <w:numId w:val="165"/>
        </w:numPr>
      </w:pPr>
      <w:r>
        <w:t>Writing – review &amp; editing: JFE, FF, PH, AGM, AVS.</w:t>
      </w:r>
    </w:p>
    <w:p w14:paraId="0F7A35DC" w14:textId="77777777" w:rsidR="00187579" w:rsidRDefault="00000000">
      <w:pPr>
        <w:pStyle w:val="Heading1"/>
      </w:pPr>
      <w:bookmarkStart w:id="14" w:name="acknowledgements"/>
      <w:bookmarkEnd w:id="13"/>
      <w:r>
        <w:t>Acknowledgements</w:t>
      </w:r>
    </w:p>
    <w:p w14:paraId="5E7104BF" w14:textId="77777777" w:rsidR="00187579" w:rsidRDefault="00000000">
      <w:pPr>
        <w:pStyle w:val="FirstParagraph"/>
      </w:pPr>
      <w:r>
        <w:t>We thank Małgorzata Basińska, Patrik Molnár, Sára A. Szabó for their help with participant recruitment and data collection. We also thank Michael Clements for the collection of pilot data that was instrumental in refining the experimental design. This study was supported by a European Research Council Starting Grant (ERC-2020-StG-948788).</w:t>
      </w:r>
    </w:p>
    <w:p w14:paraId="30D00CB2" w14:textId="77777777" w:rsidR="00187579" w:rsidRDefault="00000000">
      <w:r>
        <w:br w:type="page"/>
      </w:r>
    </w:p>
    <w:p w14:paraId="3883E56D" w14:textId="77777777" w:rsidR="00187579" w:rsidRDefault="00000000">
      <w:pPr>
        <w:pStyle w:val="Heading1"/>
      </w:pPr>
      <w:bookmarkStart w:id="15" w:name="references"/>
      <w:bookmarkEnd w:id="14"/>
      <w:r>
        <w:lastRenderedPageBreak/>
        <w:t>References</w:t>
      </w:r>
    </w:p>
    <w:p w14:paraId="37055B7E" w14:textId="77777777" w:rsidR="00187579" w:rsidRDefault="00000000">
      <w:pPr>
        <w:pStyle w:val="Bibliography"/>
      </w:pPr>
      <w:bookmarkStart w:id="16" w:name="ref-adam_relationships_2014"/>
      <w:bookmarkStart w:id="17"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18">
        <w:r>
          <w:rPr>
            <w:rStyle w:val="Hyperlink"/>
          </w:rPr>
          <w:t>https://doi.org/10.1016/j.pain.2014.09.026</w:t>
        </w:r>
      </w:hyperlink>
      <w:r>
        <w:t>.</w:t>
      </w:r>
    </w:p>
    <w:p w14:paraId="6393C2E5" w14:textId="77777777" w:rsidR="00187579" w:rsidRDefault="00000000">
      <w:pPr>
        <w:pStyle w:val="Bibliography"/>
      </w:pPr>
      <w:bookmarkStart w:id="18" w:name="ref-adamczyk_not_2021"/>
      <w:bookmarkEnd w:id="16"/>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19">
        <w:r>
          <w:rPr>
            <w:rStyle w:val="Hyperlink"/>
          </w:rPr>
          <w:t>https://doi.org/10.1097/j.pain.0000000000002069</w:t>
        </w:r>
      </w:hyperlink>
      <w:r>
        <w:t>.</w:t>
      </w:r>
    </w:p>
    <w:p w14:paraId="36A8A807" w14:textId="77777777" w:rsidR="00187579" w:rsidRDefault="00000000">
      <w:pPr>
        <w:pStyle w:val="Bibliography"/>
      </w:pPr>
      <w:bookmarkStart w:id="19" w:name="ref-bach_thermal_2011"/>
      <w:bookmarkEnd w:id="18"/>
      <w:r>
        <w:t xml:space="preserve">Bach, Patrick, Susanne Becker, Dieter Kleinböhl, and Rupert Hölzl. 2011. “The Thermal Grill Illusion and What Is Painful about It.” </w:t>
      </w:r>
      <w:r>
        <w:rPr>
          <w:i/>
          <w:iCs/>
        </w:rPr>
        <w:t>Neuroscience Letters</w:t>
      </w:r>
      <w:r>
        <w:t xml:space="preserve"> 505 (1): 31–35. </w:t>
      </w:r>
      <w:hyperlink r:id="rId20">
        <w:r>
          <w:rPr>
            <w:rStyle w:val="Hyperlink"/>
          </w:rPr>
          <w:t>https://doi.org/10.1016/j.neulet.2011.09.061</w:t>
        </w:r>
      </w:hyperlink>
      <w:r>
        <w:t>.</w:t>
      </w:r>
    </w:p>
    <w:p w14:paraId="7F42F067" w14:textId="77777777" w:rsidR="00187579" w:rsidRDefault="00000000">
      <w:pPr>
        <w:pStyle w:val="Bibliography"/>
      </w:pPr>
      <w:bookmarkStart w:id="20" w:name="ref-bekesy_lateral_1962"/>
      <w:bookmarkEnd w:id="19"/>
      <w:r>
        <w:t xml:space="preserve">Békésy, G. V. 1962. “Lateral Inhibition of Heat Sensations on the Skin.” </w:t>
      </w:r>
      <w:r>
        <w:rPr>
          <w:i/>
          <w:iCs/>
        </w:rPr>
        <w:t>Journal of Applied Physiology</w:t>
      </w:r>
      <w:r>
        <w:t xml:space="preserve"> 17 (6): 1003–8. </w:t>
      </w:r>
      <w:hyperlink r:id="rId21">
        <w:r>
          <w:rPr>
            <w:rStyle w:val="Hyperlink"/>
          </w:rPr>
          <w:t>https://doi.org/10.1152/jappl.1962.17.6.1003</w:t>
        </w:r>
      </w:hyperlink>
      <w:r>
        <w:t>.</w:t>
      </w:r>
    </w:p>
    <w:p w14:paraId="460D93C8" w14:textId="77777777" w:rsidR="00187579" w:rsidRDefault="00000000">
      <w:pPr>
        <w:pStyle w:val="Bibliography"/>
      </w:pPr>
      <w:bookmarkStart w:id="21" w:name="ref-bouhassira_investigation_2005"/>
      <w:bookmarkEnd w:id="20"/>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2">
        <w:r>
          <w:rPr>
            <w:rStyle w:val="Hyperlink"/>
          </w:rPr>
          <w:t>https://doi.org/10.1016/j.pain.2004.12.014</w:t>
        </w:r>
      </w:hyperlink>
      <w:r>
        <w:t>.</w:t>
      </w:r>
    </w:p>
    <w:p w14:paraId="11EB3CF2" w14:textId="77777777" w:rsidR="00187579" w:rsidRDefault="00000000">
      <w:pPr>
        <w:pStyle w:val="Bibliography"/>
      </w:pPr>
      <w:bookmarkStart w:id="22" w:name="ref-craig_new_1998"/>
      <w:bookmarkEnd w:id="21"/>
      <w:r>
        <w:t xml:space="preserve">Craig, A. D. 1998. “A New Version of the Thalamic Disinhibition Hypothesis of Central Pain.” </w:t>
      </w:r>
      <w:r>
        <w:rPr>
          <w:i/>
          <w:iCs/>
        </w:rPr>
        <w:t>Pain Forum</w:t>
      </w:r>
      <w:r>
        <w:t xml:space="preserve"> 7 (1): 1–14. </w:t>
      </w:r>
      <w:hyperlink r:id="rId23">
        <w:r>
          <w:rPr>
            <w:rStyle w:val="Hyperlink"/>
          </w:rPr>
          <w:t>https://doi.org/10.1016/S1082-3174(98)70004-2</w:t>
        </w:r>
      </w:hyperlink>
      <w:r>
        <w:t>.</w:t>
      </w:r>
    </w:p>
    <w:p w14:paraId="088DC8DD" w14:textId="77777777" w:rsidR="00187579" w:rsidRDefault="00000000">
      <w:pPr>
        <w:pStyle w:val="Bibliography"/>
      </w:pPr>
      <w:bookmarkStart w:id="23" w:name="ref-craig_thermal_1994"/>
      <w:bookmarkEnd w:id="22"/>
      <w:r>
        <w:t xml:space="preserve">Craig, A. D., and M. C. Bushnell. 1994. “The Thermal Grill Illusion: Unmasking the Burn of Cold Pain.” </w:t>
      </w:r>
      <w:r>
        <w:rPr>
          <w:i/>
          <w:iCs/>
        </w:rPr>
        <w:t>Science</w:t>
      </w:r>
      <w:r>
        <w:t xml:space="preserve"> 265 (5169): 252–55. </w:t>
      </w:r>
      <w:hyperlink r:id="rId24">
        <w:r>
          <w:rPr>
            <w:rStyle w:val="Hyperlink"/>
          </w:rPr>
          <w:t>https://doi.org/10.1126/science.8023144</w:t>
        </w:r>
      </w:hyperlink>
      <w:r>
        <w:t>.</w:t>
      </w:r>
    </w:p>
    <w:p w14:paraId="425F7B8F" w14:textId="77777777" w:rsidR="00187579" w:rsidRDefault="00000000">
      <w:pPr>
        <w:pStyle w:val="Bibliography"/>
      </w:pPr>
      <w:bookmarkStart w:id="24" w:name="ref-craig_functional_1996"/>
      <w:bookmarkEnd w:id="23"/>
      <w:r>
        <w:t xml:space="preserve">Craig, A. D., E. M. Reiman, A. Evans, and M. C. Bushnell. 1996. “Functional Imaging of an Illusion of Pain.” </w:t>
      </w:r>
      <w:r>
        <w:rPr>
          <w:i/>
          <w:iCs/>
        </w:rPr>
        <w:t>Nature</w:t>
      </w:r>
      <w:r>
        <w:t xml:space="preserve"> 384 (6606): 258–60. </w:t>
      </w:r>
      <w:hyperlink r:id="rId25">
        <w:r>
          <w:rPr>
            <w:rStyle w:val="Hyperlink"/>
          </w:rPr>
          <w:t>https://doi.org/10.1038/384258a0</w:t>
        </w:r>
      </w:hyperlink>
      <w:r>
        <w:t>.</w:t>
      </w:r>
    </w:p>
    <w:p w14:paraId="6413FC68" w14:textId="77777777" w:rsidR="00187579" w:rsidRDefault="00000000">
      <w:pPr>
        <w:pStyle w:val="Bibliography"/>
      </w:pPr>
      <w:bookmarkStart w:id="25" w:name="ref-defrin_spatial_2008"/>
      <w:bookmarkEnd w:id="24"/>
      <w:r>
        <w:t xml:space="preserve">Defrin, Ruth, Anat Benstein-Sheraizin, Adva Bezalel, Ofira Mantzur, and Lars Arendt-Nielsen. 2008. “The Spatial Characteristics of the Painful Thermal Grill Illusion.” </w:t>
      </w:r>
      <w:r>
        <w:rPr>
          <w:i/>
          <w:iCs/>
        </w:rPr>
        <w:t>PAIN</w:t>
      </w:r>
      <w:r>
        <w:t xml:space="preserve"> 138 (3): 577. </w:t>
      </w:r>
      <w:hyperlink r:id="rId26">
        <w:r>
          <w:rPr>
            <w:rStyle w:val="Hyperlink"/>
          </w:rPr>
          <w:t>https://doi.org/10.1016/j.pain.2008.02.012</w:t>
        </w:r>
      </w:hyperlink>
      <w:r>
        <w:t>.</w:t>
      </w:r>
    </w:p>
    <w:p w14:paraId="6DC70B5A" w14:textId="77777777" w:rsidR="00187579" w:rsidRDefault="00000000">
      <w:pPr>
        <w:pStyle w:val="Bibliography"/>
      </w:pPr>
      <w:bookmarkStart w:id="26" w:name="ref-fardo_beyond_2020"/>
      <w:bookmarkEnd w:id="25"/>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27">
        <w:r>
          <w:rPr>
            <w:rStyle w:val="Hyperlink"/>
          </w:rPr>
          <w:t>https://doi.org/10.1016/j.neubiorev.2019.11.017</w:t>
        </w:r>
      </w:hyperlink>
      <w:r>
        <w:t>.</w:t>
      </w:r>
    </w:p>
    <w:p w14:paraId="080B7947" w14:textId="77777777" w:rsidR="00187579" w:rsidRDefault="00000000">
      <w:pPr>
        <w:pStyle w:val="Bibliography"/>
      </w:pPr>
      <w:bookmarkStart w:id="27" w:name="ref-fardo_organization_2018"/>
      <w:bookmarkEnd w:id="26"/>
      <w:r>
        <w:t xml:space="preserve">Fardo, Francesca, Nanna Brix Finnerup, and Patrick Haggard. 2018. “Organization of the Thermal Grill Illusion by Spinal Segments.” </w:t>
      </w:r>
      <w:r>
        <w:rPr>
          <w:i/>
          <w:iCs/>
        </w:rPr>
        <w:t>Annals of Neurology</w:t>
      </w:r>
      <w:r>
        <w:t xml:space="preserve"> 84 (3): 463–72. </w:t>
      </w:r>
      <w:hyperlink r:id="rId28">
        <w:r>
          <w:rPr>
            <w:rStyle w:val="Hyperlink"/>
          </w:rPr>
          <w:t>https://doi.org/10.1002/ana.25307</w:t>
        </w:r>
      </w:hyperlink>
      <w:r>
        <w:t>.</w:t>
      </w:r>
    </w:p>
    <w:p w14:paraId="3B385CC1" w14:textId="77777777" w:rsidR="00187579" w:rsidRDefault="00000000">
      <w:pPr>
        <w:pStyle w:val="Bibliography"/>
      </w:pPr>
      <w:bookmarkStart w:id="28" w:name="ref-ferre_ineffectiveness_2018"/>
      <w:bookmarkEnd w:id="27"/>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29">
        <w:r>
          <w:rPr>
            <w:rStyle w:val="Hyperlink"/>
          </w:rPr>
          <w:t>https://doi.org/10.1038/s41598-018-24635-1</w:t>
        </w:r>
      </w:hyperlink>
      <w:r>
        <w:t>.</w:t>
      </w:r>
    </w:p>
    <w:p w14:paraId="7C4B2848" w14:textId="77777777" w:rsidR="00187579" w:rsidRDefault="00000000">
      <w:pPr>
        <w:pStyle w:val="Bibliography"/>
      </w:pPr>
      <w:bookmarkStart w:id="29" w:name="ref-fruhstorfer_significance_2003"/>
      <w:bookmarkEnd w:id="28"/>
      <w:r>
        <w:t xml:space="preserve">Fruhstorfer, Heinrich, Eva-Liz Harju, and Ulf F. Lindblom. 2003. “The Significance of A-Delta and C Fibres for the Perception of Synthetic Heat.” </w:t>
      </w:r>
      <w:r>
        <w:rPr>
          <w:i/>
          <w:iCs/>
        </w:rPr>
        <w:t>European Journal of Pain</w:t>
      </w:r>
      <w:r>
        <w:t xml:space="preserve"> 7 (1): 63–71. </w:t>
      </w:r>
      <w:hyperlink r:id="rId30">
        <w:r>
          <w:rPr>
            <w:rStyle w:val="Hyperlink"/>
          </w:rPr>
          <w:t>https://doi.org/10.1016/s1090-3801(02)00056-3</w:t>
        </w:r>
      </w:hyperlink>
      <w:r>
        <w:t>.</w:t>
      </w:r>
    </w:p>
    <w:p w14:paraId="6A555FFE" w14:textId="77777777" w:rsidR="00187579" w:rsidRDefault="00000000">
      <w:pPr>
        <w:pStyle w:val="Bibliography"/>
      </w:pPr>
      <w:bookmarkStart w:id="30" w:name="ref-green_localization_1977"/>
      <w:bookmarkEnd w:id="29"/>
      <w:r>
        <w:t xml:space="preserve">Green, Barry G. 1977. “Localization of Thermal Sensation: An Illusion and Synthetic Heat.” </w:t>
      </w:r>
      <w:r>
        <w:rPr>
          <w:i/>
          <w:iCs/>
        </w:rPr>
        <w:t>Perception &amp; Psychophysics</w:t>
      </w:r>
      <w:r>
        <w:t xml:space="preserve"> 22 (4): 331–37. </w:t>
      </w:r>
      <w:hyperlink r:id="rId31">
        <w:r>
          <w:rPr>
            <w:rStyle w:val="Hyperlink"/>
          </w:rPr>
          <w:t>https://doi.org/10.3758/BF03199698</w:t>
        </w:r>
      </w:hyperlink>
      <w:r>
        <w:t>.</w:t>
      </w:r>
    </w:p>
    <w:p w14:paraId="68508DA1" w14:textId="77777777" w:rsidR="00187579" w:rsidRDefault="00000000">
      <w:pPr>
        <w:pStyle w:val="Bibliography"/>
      </w:pPr>
      <w:bookmarkStart w:id="31" w:name="ref-green_synthetic_2002"/>
      <w:bookmarkEnd w:id="30"/>
      <w:r>
        <w:t xml:space="preserve">———. 2002. “Synthetic Heat at Mild Temperatures.” </w:t>
      </w:r>
      <w:r>
        <w:rPr>
          <w:i/>
          <w:iCs/>
        </w:rPr>
        <w:t>Somatosensory &amp; Motor Research</w:t>
      </w:r>
      <w:r>
        <w:t xml:space="preserve"> 19 (2): 130–38. </w:t>
      </w:r>
      <w:hyperlink r:id="rId32">
        <w:r>
          <w:rPr>
            <w:rStyle w:val="Hyperlink"/>
          </w:rPr>
          <w:t>https://doi.org/10.1080/08990220220220131524</w:t>
        </w:r>
      </w:hyperlink>
      <w:r>
        <w:t>.</w:t>
      </w:r>
    </w:p>
    <w:p w14:paraId="75564B14" w14:textId="77777777" w:rsidR="00187579" w:rsidRDefault="00000000">
      <w:pPr>
        <w:pStyle w:val="Bibliography"/>
      </w:pPr>
      <w:bookmarkStart w:id="32" w:name="ref-green_temperature_2004"/>
      <w:bookmarkEnd w:id="31"/>
      <w:r>
        <w:t xml:space="preserve">———. 2004. “Temperature Perception and Nociception.” </w:t>
      </w:r>
      <w:r>
        <w:rPr>
          <w:i/>
          <w:iCs/>
        </w:rPr>
        <w:t>Journal of Neurobiology</w:t>
      </w:r>
      <w:r>
        <w:t xml:space="preserve"> 61 (1): 13–29. </w:t>
      </w:r>
      <w:hyperlink r:id="rId33">
        <w:r>
          <w:rPr>
            <w:rStyle w:val="Hyperlink"/>
          </w:rPr>
          <w:t>https://doi.org/10.1002/neu.20081</w:t>
        </w:r>
      </w:hyperlink>
      <w:r>
        <w:t>.</w:t>
      </w:r>
    </w:p>
    <w:p w14:paraId="0A8B2632" w14:textId="77777777" w:rsidR="00187579" w:rsidRDefault="00000000">
      <w:pPr>
        <w:pStyle w:val="Bibliography"/>
      </w:pPr>
      <w:bookmarkStart w:id="33" w:name="ref-harper_conditioned_2017"/>
      <w:bookmarkEnd w:id="32"/>
      <w:r>
        <w:t xml:space="preserve">Harper, D. E., and M. Hollins. 2017. “Conditioned Pain Modulation Dampens the Thermal Grill Illusion.” </w:t>
      </w:r>
      <w:r>
        <w:rPr>
          <w:i/>
          <w:iCs/>
        </w:rPr>
        <w:t>European Journal of Pain</w:t>
      </w:r>
      <w:r>
        <w:t xml:space="preserve"> 21 (9): 1591–601. </w:t>
      </w:r>
      <w:hyperlink r:id="rId34">
        <w:r>
          <w:rPr>
            <w:rStyle w:val="Hyperlink"/>
          </w:rPr>
          <w:t>https://doi.org/10.1002/ejp.1060</w:t>
        </w:r>
      </w:hyperlink>
      <w:r>
        <w:t>.</w:t>
      </w:r>
    </w:p>
    <w:p w14:paraId="1744FD3F" w14:textId="77777777" w:rsidR="00187579" w:rsidRDefault="00000000">
      <w:pPr>
        <w:pStyle w:val="Bibliography"/>
      </w:pPr>
      <w:bookmarkStart w:id="34" w:name="ref-kern_pharmacological_2008"/>
      <w:bookmarkEnd w:id="33"/>
      <w:r>
        <w:t xml:space="preserve">Kern, Delphine, Emilie Pelle-lancien, Virginie Luce, and Didier Bouhassira. 2008. “Pharmacological Dissection of the Paradoxical Pain Induced by a Thermal Grill.” </w:t>
      </w:r>
      <w:r>
        <w:rPr>
          <w:i/>
          <w:iCs/>
        </w:rPr>
        <w:t>PAIN</w:t>
      </w:r>
      <w:r>
        <w:t xml:space="preserve"> 135 (3): 291. </w:t>
      </w:r>
      <w:hyperlink r:id="rId35">
        <w:r>
          <w:rPr>
            <w:rStyle w:val="Hyperlink"/>
          </w:rPr>
          <w:t>https://doi.org/10.1016/j.pain.2007.12.001</w:t>
        </w:r>
      </w:hyperlink>
      <w:r>
        <w:t>.</w:t>
      </w:r>
    </w:p>
    <w:p w14:paraId="4CB40C63" w14:textId="77777777" w:rsidR="00187579" w:rsidRDefault="00000000">
      <w:pPr>
        <w:pStyle w:val="Bibliography"/>
      </w:pPr>
      <w:bookmarkStart w:id="35" w:name="ref-kern_effects_2008"/>
      <w:bookmarkEnd w:id="34"/>
      <w:r>
        <w:t xml:space="preserve">Kern, Delphine, Frédéric Plantevin, and Didier Bouhassira. 2008. “Effects of Morphine on the Experimental Illusion of Pain Produced by a Thermal Grill.” </w:t>
      </w:r>
      <w:r>
        <w:rPr>
          <w:i/>
          <w:iCs/>
        </w:rPr>
        <w:t>PAIN</w:t>
      </w:r>
      <w:r>
        <w:t xml:space="preserve"> 139 (3): 653. </w:t>
      </w:r>
      <w:hyperlink r:id="rId36">
        <w:r>
          <w:rPr>
            <w:rStyle w:val="Hyperlink"/>
          </w:rPr>
          <w:t>https://doi.org/10.1016/j.pain.2008.07.001</w:t>
        </w:r>
      </w:hyperlink>
      <w:r>
        <w:t>.</w:t>
      </w:r>
    </w:p>
    <w:p w14:paraId="324C1C24" w14:textId="77777777" w:rsidR="00187579" w:rsidRDefault="00000000">
      <w:pPr>
        <w:pStyle w:val="Bibliography"/>
      </w:pPr>
      <w:bookmarkStart w:id="36" w:name="ref-kerr_neuroanatomical_1975"/>
      <w:bookmarkEnd w:id="35"/>
      <w:r>
        <w:lastRenderedPageBreak/>
        <w:t xml:space="preserve">Kerr, Frederick W. L. 1975. “Neuroanatomical Substrates of Nociception in the Spinal Cord.” </w:t>
      </w:r>
      <w:r>
        <w:rPr>
          <w:i/>
          <w:iCs/>
        </w:rPr>
        <w:t>PAIN</w:t>
      </w:r>
      <w:r>
        <w:t xml:space="preserve"> 1 (4): 325. </w:t>
      </w:r>
      <w:hyperlink r:id="rId37">
        <w:r>
          <w:rPr>
            <w:rStyle w:val="Hyperlink"/>
          </w:rPr>
          <w:t>https://doi.org/10.1016/0304-3959(75)90072-X</w:t>
        </w:r>
      </w:hyperlink>
      <w:r>
        <w:t>.</w:t>
      </w:r>
    </w:p>
    <w:p w14:paraId="2CE05351" w14:textId="77777777" w:rsidR="00187579" w:rsidRDefault="00000000">
      <w:pPr>
        <w:pStyle w:val="Bibliography"/>
      </w:pPr>
      <w:bookmarkStart w:id="37" w:name="ref-lamotte_distribution_1977"/>
      <w:bookmarkEnd w:id="36"/>
      <w:r>
        <w:t xml:space="preserve">Lamotte, Carole. 1977. “Distribution of the Tract of Lissauer and the Dorsal Root Fibers in the Primate Spinal Cord.” </w:t>
      </w:r>
      <w:r>
        <w:rPr>
          <w:i/>
          <w:iCs/>
        </w:rPr>
        <w:t>Journal of Comparative Neurology</w:t>
      </w:r>
      <w:r>
        <w:t xml:space="preserve"> 172 (3): 529–61. </w:t>
      </w:r>
      <w:hyperlink r:id="rId38">
        <w:r>
          <w:rPr>
            <w:rStyle w:val="Hyperlink"/>
          </w:rPr>
          <w:t>https://doi.org/10.1002/cne.901720308</w:t>
        </w:r>
      </w:hyperlink>
      <w:r>
        <w:t>.</w:t>
      </w:r>
    </w:p>
    <w:p w14:paraId="34E913C8" w14:textId="77777777" w:rsidR="00187579" w:rsidRDefault="00000000">
      <w:pPr>
        <w:pStyle w:val="Bibliography"/>
      </w:pPr>
      <w:bookmarkStart w:id="38" w:name="ref-leung_supraspinal_2014"/>
      <w:bookmarkEnd w:id="37"/>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39">
        <w:r>
          <w:rPr>
            <w:rStyle w:val="Hyperlink"/>
          </w:rPr>
          <w:t>https://doi.org/10.1186/1744-8069-10-18</w:t>
        </w:r>
      </w:hyperlink>
      <w:r>
        <w:t>.</w:t>
      </w:r>
    </w:p>
    <w:p w14:paraId="6CA8B2D3" w14:textId="77777777" w:rsidR="00187579" w:rsidRDefault="00000000">
      <w:pPr>
        <w:pStyle w:val="Bibliography"/>
      </w:pPr>
      <w:bookmarkStart w:id="39" w:name="ref-lindstedt_evidence_2011"/>
      <w:bookmarkEnd w:id="38"/>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40">
        <w:r>
          <w:rPr>
            <w:rStyle w:val="Hyperlink"/>
          </w:rPr>
          <w:t>https://doi.org/10.1371/journal.pone.0027075</w:t>
        </w:r>
      </w:hyperlink>
      <w:r>
        <w:t>.</w:t>
      </w:r>
    </w:p>
    <w:p w14:paraId="1EE13A52" w14:textId="77777777" w:rsidR="00187579" w:rsidRDefault="00000000">
      <w:pPr>
        <w:pStyle w:val="Bibliography"/>
      </w:pPr>
      <w:bookmarkStart w:id="40" w:name="ref-marotta_transforming_2015"/>
      <w:bookmarkEnd w:id="39"/>
      <w:r>
        <w:t xml:space="preserve">Marotta, Angela, Elisa Raffaella Ferrè, and Patrick Haggard. 2015. “Transforming the Thermal Grill Effect by Crossing the Fingers.” </w:t>
      </w:r>
      <w:r>
        <w:rPr>
          <w:i/>
          <w:iCs/>
        </w:rPr>
        <w:t>Current Biology</w:t>
      </w:r>
      <w:r>
        <w:t xml:space="preserve"> 25 (8): 1069–73. </w:t>
      </w:r>
      <w:hyperlink r:id="rId41">
        <w:r>
          <w:rPr>
            <w:rStyle w:val="Hyperlink"/>
          </w:rPr>
          <w:t>https://doi.org/10.1016/j.cub.2015.02.055</w:t>
        </w:r>
      </w:hyperlink>
      <w:r>
        <w:t>.</w:t>
      </w:r>
    </w:p>
    <w:p w14:paraId="41872465" w14:textId="77777777" w:rsidR="00187579" w:rsidRDefault="00000000">
      <w:pPr>
        <w:pStyle w:val="Bibliography"/>
      </w:pPr>
      <w:bookmarkStart w:id="41" w:name="ref-peirs_neural_2016"/>
      <w:bookmarkEnd w:id="40"/>
      <w:r>
        <w:t xml:space="preserve">Peirs, Cedric, and Rebecca P. Seal. 2016. “Neural Circuits for Pain: Recent Advances and Current Views.” </w:t>
      </w:r>
      <w:r>
        <w:rPr>
          <w:i/>
          <w:iCs/>
        </w:rPr>
        <w:t>Science</w:t>
      </w:r>
      <w:r>
        <w:t xml:space="preserve"> 354 (6312): 578–84. </w:t>
      </w:r>
      <w:hyperlink r:id="rId42">
        <w:r>
          <w:rPr>
            <w:rStyle w:val="Hyperlink"/>
          </w:rPr>
          <w:t>https://doi.org/10.1126/science.aaf8933</w:t>
        </w:r>
      </w:hyperlink>
      <w:r>
        <w:t>.</w:t>
      </w:r>
    </w:p>
    <w:p w14:paraId="788C10E7" w14:textId="77777777" w:rsidR="00187579" w:rsidRDefault="00000000">
      <w:pPr>
        <w:pStyle w:val="Bibliography"/>
      </w:pPr>
      <w:bookmarkStart w:id="42" w:name="X32a6e096a4f70818a003ccfe01d2a1f0d95df4a"/>
      <w:bookmarkEnd w:id="41"/>
      <w:r>
        <w:t xml:space="preserve">Quevedo, A., and R. Coghill. 2004. “Psychophysics/Hyperalgesia: Spatial Interactions Between Multiple Painful Stimuli.” </w:t>
      </w:r>
      <w:r>
        <w:rPr>
          <w:i/>
          <w:iCs/>
        </w:rPr>
        <w:t>The Journal of Pain</w:t>
      </w:r>
      <w:r>
        <w:t xml:space="preserve"> 5 (3): S32. </w:t>
      </w:r>
      <w:hyperlink r:id="rId43">
        <w:r>
          <w:rPr>
            <w:rStyle w:val="Hyperlink"/>
          </w:rPr>
          <w:t>https://doi.org/10.1016/j.jpain.2004.02.094</w:t>
        </w:r>
      </w:hyperlink>
      <w:r>
        <w:t>.</w:t>
      </w:r>
    </w:p>
    <w:p w14:paraId="3071626F" w14:textId="77777777" w:rsidR="00187579" w:rsidRDefault="00000000">
      <w:pPr>
        <w:pStyle w:val="Bibliography"/>
      </w:pPr>
      <w:bookmarkStart w:id="43" w:name="ref-quevedo_illusion_2007"/>
      <w:bookmarkEnd w:id="42"/>
      <w:r>
        <w:t xml:space="preserve">Quevedo, Alexandre S., and Robert C. Coghill. 2007. “An Illusion of Proximal Radiation of Pain Due to Distally Directed Inhibition.” </w:t>
      </w:r>
      <w:r>
        <w:rPr>
          <w:i/>
          <w:iCs/>
        </w:rPr>
        <w:t>The Journal of Pain</w:t>
      </w:r>
      <w:r>
        <w:t xml:space="preserve"> 8 (3): 280–86. </w:t>
      </w:r>
      <w:hyperlink r:id="rId44">
        <w:r>
          <w:rPr>
            <w:rStyle w:val="Hyperlink"/>
          </w:rPr>
          <w:t>https://doi.org/10.1016/j.jpain.2006.09.003</w:t>
        </w:r>
      </w:hyperlink>
      <w:r>
        <w:t>.</w:t>
      </w:r>
    </w:p>
    <w:p w14:paraId="08DA0130" w14:textId="77777777" w:rsidR="00187579" w:rsidRDefault="00000000">
      <w:pPr>
        <w:pStyle w:val="Bibliography"/>
      </w:pPr>
      <w:bookmarkStart w:id="44" w:name="ref-quevedo_lateral_2017"/>
      <w:bookmarkEnd w:id="43"/>
      <w:r>
        <w:t xml:space="preserve">Quevedo, Alexandre S., Carsten Dahl Mørch, Ole K. Andersen, and Robert C. Coghill. 2017. “Lateral Inhibition During Nociceptive Processing.” </w:t>
      </w:r>
      <w:r>
        <w:rPr>
          <w:i/>
          <w:iCs/>
        </w:rPr>
        <w:t>PAIN</w:t>
      </w:r>
      <w:r>
        <w:t xml:space="preserve"> 158 (6): 1046. </w:t>
      </w:r>
      <w:hyperlink r:id="rId45">
        <w:r>
          <w:rPr>
            <w:rStyle w:val="Hyperlink"/>
          </w:rPr>
          <w:t>https://doi.org/10.1097/j.pain.0000000000000876</w:t>
        </w:r>
      </w:hyperlink>
      <w:r>
        <w:t>.</w:t>
      </w:r>
    </w:p>
    <w:p w14:paraId="2E6C3F24" w14:textId="77777777" w:rsidR="00187579" w:rsidRDefault="00000000">
      <w:pPr>
        <w:pStyle w:val="Bibliography"/>
      </w:pPr>
      <w:bookmarkStart w:id="45" w:name="ref-saywell_electrophysiological_2011"/>
      <w:bookmarkEnd w:id="44"/>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6">
        <w:r>
          <w:rPr>
            <w:rStyle w:val="Hyperlink"/>
          </w:rPr>
          <w:t>https://doi.org/10.1152/jn.00738.2010</w:t>
        </w:r>
      </w:hyperlink>
      <w:r>
        <w:t>.</w:t>
      </w:r>
    </w:p>
    <w:p w14:paraId="09BF2478" w14:textId="77777777" w:rsidR="00187579" w:rsidRDefault="00000000">
      <w:pPr>
        <w:pStyle w:val="Bibliography"/>
      </w:pPr>
      <w:bookmarkStart w:id="46" w:name="ref-skinner_ascending_1989"/>
      <w:bookmarkEnd w:id="45"/>
      <w:r>
        <w:t xml:space="preserve">Skinner, R. D., R. Nelson, M. Griebel, and E. Garcia-Rill. 1989. “Ascending Projections of Long Descending Propriospinal Tract (LDPT) Neurons.” </w:t>
      </w:r>
      <w:r>
        <w:rPr>
          <w:i/>
          <w:iCs/>
        </w:rPr>
        <w:t>Brain Research Bulletin</w:t>
      </w:r>
      <w:r>
        <w:t xml:space="preserve"> 22 (2): 253–58. </w:t>
      </w:r>
      <w:hyperlink r:id="rId47">
        <w:r>
          <w:rPr>
            <w:rStyle w:val="Hyperlink"/>
          </w:rPr>
          <w:t>https://doi.org/10.1016/0361-9230(89)90050-6</w:t>
        </w:r>
      </w:hyperlink>
      <w:r>
        <w:t>.</w:t>
      </w:r>
    </w:p>
    <w:p w14:paraId="04E6C1A6" w14:textId="77777777" w:rsidR="00187579" w:rsidRDefault="00000000">
      <w:pPr>
        <w:pStyle w:val="Bibliography"/>
      </w:pPr>
      <w:bookmarkStart w:id="47" w:name="ref-todd_neuronal_2010"/>
      <w:bookmarkEnd w:id="46"/>
      <w:r>
        <w:t xml:space="preserve">Todd, Andrew J. 2010. “Neuronal Circuitry for Pain Processing in the Dorsal Horn.” </w:t>
      </w:r>
      <w:r>
        <w:rPr>
          <w:i/>
          <w:iCs/>
        </w:rPr>
        <w:t>Nature Reviews Neuroscience</w:t>
      </w:r>
      <w:r>
        <w:t xml:space="preserve"> 11 (12): 823–36. </w:t>
      </w:r>
      <w:hyperlink r:id="rId48">
        <w:r>
          <w:rPr>
            <w:rStyle w:val="Hyperlink"/>
          </w:rPr>
          <w:t>https://doi.org/10.1038/nrn2947</w:t>
        </w:r>
      </w:hyperlink>
      <w:r>
        <w:t>.</w:t>
      </w:r>
    </w:p>
    <w:p w14:paraId="239FBDAC" w14:textId="77777777" w:rsidR="00187579" w:rsidRDefault="00000000">
      <w:pPr>
        <w:pStyle w:val="Bibliography"/>
      </w:pPr>
      <w:bookmarkStart w:id="48" w:name="ref-wall_brief_1999"/>
      <w:bookmarkEnd w:id="47"/>
      <w:r>
        <w:t xml:space="preserve">Wall, Patrick D., Malcolm Lidierth, and Peter Hillman. 1999. “Brief and Prolonged Effects of Lissauer Tract Stimulation on Dorsal Horn Cells.” </w:t>
      </w:r>
      <w:r>
        <w:rPr>
          <w:i/>
          <w:iCs/>
        </w:rPr>
        <w:t>PAIN</w:t>
      </w:r>
      <w:r>
        <w:t xml:space="preserve"> 83 (3): 579–89. </w:t>
      </w:r>
      <w:hyperlink r:id="rId49">
        <w:r>
          <w:rPr>
            <w:rStyle w:val="Hyperlink"/>
          </w:rPr>
          <w:t>https://doi.org/10.1016/S0304-3959(99)00170-0</w:t>
        </w:r>
      </w:hyperlink>
      <w:r>
        <w:t>.</w:t>
      </w:r>
    </w:p>
    <w:bookmarkEnd w:id="17"/>
    <w:bookmarkEnd w:id="48"/>
    <w:p w14:paraId="423C2416" w14:textId="77777777" w:rsidR="00187579" w:rsidRDefault="00000000">
      <w:r>
        <w:br w:type="page"/>
      </w:r>
    </w:p>
    <w:p w14:paraId="1841271A" w14:textId="77777777" w:rsidR="00187579" w:rsidRDefault="00000000">
      <w:pPr>
        <w:pStyle w:val="Heading1"/>
      </w:pPr>
      <w:bookmarkStart w:id="49" w:name="supplementary-material"/>
      <w:bookmarkEnd w:id="15"/>
      <w:r>
        <w:lastRenderedPageBreak/>
        <w:t>Supplementary material</w:t>
      </w:r>
    </w:p>
    <w:p w14:paraId="1685D263" w14:textId="77777777" w:rsidR="00187579" w:rsidRDefault="00000000">
      <w:pPr>
        <w:pStyle w:val="FirstParagraph"/>
      </w:pPr>
      <w:r>
        <w:t>Tables of main effects and interactions for each sensory quality (cold, warm, burning) for experiment 1 and experiment 2.</w:t>
      </w:r>
    </w:p>
    <w:p w14:paraId="26E4CD73" w14:textId="77777777" w:rsidR="00187579" w:rsidRDefault="00000000">
      <w:pPr>
        <w:pStyle w:val="Heading2"/>
      </w:pPr>
      <w:bookmarkStart w:id="50" w:name="cold-ratings"/>
      <w:r>
        <w:t>Cold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187579" w14:paraId="4FE6E658"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AA721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187579" w14:paraId="1E94176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1F949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173E76B2"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53C81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3071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8F5AD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9C46A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4FC4D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2E5B51A7"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4C4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044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187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C8A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286D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187579" w14:paraId="4CF5FA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36F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10CD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5E0D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107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590E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187579" w14:paraId="6531817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71E7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88F3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B6F4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99E8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C53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187579" w14:paraId="0A6313A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5D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BFB2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1D4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1F36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418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187579" w14:paraId="4F2F90F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340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DCA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1DA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356B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AC2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187579" w14:paraId="555A32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8E37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B2B9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508B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C36C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EA2D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187579" w14:paraId="1255864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9A1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2E5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975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90E0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A3B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187579" w14:paraId="216A579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CBB2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519A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8B4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C454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AC0F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187579" w14:paraId="3E47CB05"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B01A9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91D0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DB46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3C9A1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F0FDD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187579" w14:paraId="5134E941"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44607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187579" w14:paraId="753ECBF7"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E5356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08454786"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23C63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7896E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41209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8BF51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45F14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0A651FDD"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8B4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64C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30C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761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349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187579" w14:paraId="3E01F5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16E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0AAC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3CFD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114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C1C9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187579" w14:paraId="2B124CD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43C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4A52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1634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A49A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46C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187579" w14:paraId="3AC9DE8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A3E6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7CF2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2E2C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134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6CB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187579" w14:paraId="08C5606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D64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798A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80D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50E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58CB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187579" w14:paraId="7E8D51E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B07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1EB1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E3F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930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364C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187579" w14:paraId="44A53BB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CB6B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0DD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244B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2856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5B74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187579" w14:paraId="6E8B009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FDCC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A93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848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E68A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327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187579" w14:paraId="4DB23C2F"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A25B2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8FA6C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FE28A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ACBB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15E9A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3E5CAB41" w14:textId="77777777" w:rsidR="00187579" w:rsidRDefault="00000000">
      <w:pPr>
        <w:pStyle w:val="Heading2"/>
      </w:pPr>
      <w:bookmarkStart w:id="51" w:name="warm-ratings"/>
      <w:bookmarkEnd w:id="50"/>
      <w:r>
        <w:lastRenderedPageBreak/>
        <w:t>Warm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187579" w14:paraId="3F48F9A5"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229F6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Exp.1: Cold reference on warm ratings</w:t>
            </w:r>
          </w:p>
        </w:tc>
      </w:tr>
      <w:tr w:rsidR="00187579" w14:paraId="6330ED69"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9E0BA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2CF048E4"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10D1C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4B8F3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C1EA0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3AE49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60E9A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7BC074FB"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9268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B86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F31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0025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970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187579" w14:paraId="168574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4C84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38D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686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971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EBBB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187579" w14:paraId="09B82ED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B15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CCC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056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2E7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1EA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187579" w14:paraId="60EF228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40A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F303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91D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8C9D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4A29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187579" w14:paraId="4AF2FC1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3F1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CF4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9085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111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3341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187579" w14:paraId="5E2AC16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D3FF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CEA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B44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2E88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06FB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187579" w14:paraId="328633E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8B4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DC3C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E6A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D8F0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5F0D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187579" w14:paraId="4285E7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187F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172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3307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8340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FE94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187579" w14:paraId="5A78A098"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1C1E2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BD084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F40E7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DB062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87DEB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187579" w14:paraId="3C6AD831"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B5E04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187579" w14:paraId="6B395D72"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F4B10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286B933F"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C2C5D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2BAFE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07131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75519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C7288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29A1F62C"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B28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A9CD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EF6B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B767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7E9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187579" w14:paraId="745532A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C52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275B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C41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A5E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1688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187579" w14:paraId="69F2CE4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42D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6BB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AE8B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E151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BCE3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187579" w14:paraId="239BAC7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1A95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61C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A35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9676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9A5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187579" w14:paraId="0A3ABBA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14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6F9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59CC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BEBC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5D0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187579" w14:paraId="6942E22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E7F1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70E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99C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E43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276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187579" w14:paraId="381955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95D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2F7E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257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450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6A8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187579" w14:paraId="3A70ED4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E4C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2282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BC1D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A5E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7E3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187579" w14:paraId="35E2D171"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4AB85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8DF63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2C2A7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6332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C55F3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5989BDAE" w14:textId="77777777" w:rsidR="00187579" w:rsidRDefault="00000000">
      <w:r>
        <w:br w:type="page"/>
      </w:r>
    </w:p>
    <w:p w14:paraId="143EB00E" w14:textId="77777777" w:rsidR="00187579" w:rsidRDefault="00000000">
      <w:pPr>
        <w:pStyle w:val="Heading2"/>
      </w:pPr>
      <w:bookmarkStart w:id="52" w:name="burning-ratings"/>
      <w:bookmarkEnd w:id="51"/>
      <w:r>
        <w:lastRenderedPageBreak/>
        <w:t>Burning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187579" w14:paraId="1DE47E25"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4B58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burning ratings</w:t>
            </w:r>
          </w:p>
        </w:tc>
      </w:tr>
      <w:tr w:rsidR="00187579" w14:paraId="51EFF75A"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C8083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180ED24D"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F11B9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BBB51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1FE3C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72967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0279F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69C307BD"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6A35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685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3AC7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444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11DD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187579" w14:paraId="1270FA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CCBC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782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38D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97E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5051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187579" w14:paraId="52E07A4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134F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A0BF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A2F4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0FF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2CC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187579" w14:paraId="7696CE9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E74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4E8E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6DD0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0E9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8CF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187579" w14:paraId="255E99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FE99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1405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08F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731F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827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187579" w14:paraId="7A20D43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3037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8D02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80C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323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755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187579" w14:paraId="4584656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9D40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854E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0B6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1E5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CDFD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187579" w14:paraId="2DB06C4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38EB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E77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D2E1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678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55AF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187579" w14:paraId="1A43F489"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37E8B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E7A26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4E0EC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9AAFF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5D098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187579" w14:paraId="3F65B7A6"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08F9D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187579" w14:paraId="788307C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432F8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187579" w14:paraId="0AC24B36"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CF9220"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25AE1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957C3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CBBA4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5FD47"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187579" w14:paraId="1EB1F589"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15D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581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228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15DE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4939"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187579" w14:paraId="540EF2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55CE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A562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8B5A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393E"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A403"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187579" w14:paraId="77BAC3C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5DB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120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2FE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F66B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645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187579" w14:paraId="59BBCB0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5CFD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FCA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10C7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94C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D58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187579" w14:paraId="349CCB2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957A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DE9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FCAB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058E6"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F2C8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187579" w14:paraId="39009E9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A7E4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AF48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F82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546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B18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187579" w14:paraId="6E7914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0440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E4CC2"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37941"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971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43D85"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187579" w14:paraId="66FFF4F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808D"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6C14"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005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9424F"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17A5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187579" w14:paraId="15946B2C"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655D8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C1EDEB"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D11D1A"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5621EC"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602C68" w14:textId="77777777" w:rsidR="0018757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9E04535" w14:textId="77777777" w:rsidR="00187579" w:rsidRDefault="00000000">
      <w:r>
        <w:br w:type="page"/>
      </w:r>
    </w:p>
    <w:p w14:paraId="2BCBF45F" w14:textId="77777777" w:rsidR="00187579" w:rsidRDefault="00000000">
      <w:pPr>
        <w:pStyle w:val="CaptionedFigure"/>
      </w:pPr>
      <w:r>
        <w:rPr>
          <w:noProof/>
        </w:rPr>
        <w:lastRenderedPageBreak/>
        <w:drawing>
          <wp:inline distT="0" distB="0" distL="0" distR="0" wp14:anchorId="6AA4DB80" wp14:editId="5185B2E9">
            <wp:extent cx="5943600" cy="7431650"/>
            <wp:effectExtent l="0" t="0" r="0" b="0"/>
            <wp:docPr id="122" name="Picture"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wp:cNvGraphicFramePr/>
            <a:graphic xmlns:a="http://schemas.openxmlformats.org/drawingml/2006/main">
              <a:graphicData uri="http://schemas.openxmlformats.org/drawingml/2006/picture">
                <pic:pic xmlns:pic="http://schemas.openxmlformats.org/drawingml/2006/picture">
                  <pic:nvPicPr>
                    <pic:cNvPr id="123" name="Picture" descr="Manuscript_files/figure-docx/unnamed-chunk-12-1.png"/>
                    <pic:cNvPicPr>
                      <a:picLocks noChangeAspect="1" noChangeArrowheads="1"/>
                    </pic:cNvPicPr>
                  </pic:nvPicPr>
                  <pic:blipFill>
                    <a:blip r:embed="rId50"/>
                    <a:stretch>
                      <a:fillRect/>
                    </a:stretch>
                  </pic:blipFill>
                  <pic:spPr bwMode="auto">
                    <a:xfrm>
                      <a:off x="0" y="0"/>
                      <a:ext cx="5943600" cy="7431650"/>
                    </a:xfrm>
                    <a:prstGeom prst="rect">
                      <a:avLst/>
                    </a:prstGeom>
                    <a:noFill/>
                    <a:ln w="9525">
                      <a:noFill/>
                      <a:headEnd/>
                      <a:tailEnd/>
                    </a:ln>
                  </pic:spPr>
                </pic:pic>
              </a:graphicData>
            </a:graphic>
          </wp:inline>
        </w:drawing>
      </w:r>
    </w:p>
    <w:p w14:paraId="4A6AAC90" w14:textId="77777777" w:rsidR="00187579" w:rsidRDefault="00000000">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t>
      </w:r>
      <w:r>
        <w:lastRenderedPageBreak/>
        <w:t>warm. Box plots show median and interquartile range. Data presented here include trials where VAS ratings equal 0, which are modelled seperately in the main analyses</w:t>
      </w:r>
      <w:bookmarkEnd w:id="49"/>
      <w:bookmarkEnd w:id="52"/>
    </w:p>
    <w:sectPr w:rsidR="00187579" w:rsidSect="001E1202">
      <w:footerReference w:type="even" r:id="rId51"/>
      <w:footerReference w:type="default" r:id="rId52"/>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22D2" w14:textId="77777777" w:rsidR="00DA217A" w:rsidRDefault="00DA217A">
      <w:pPr>
        <w:spacing w:line="240" w:lineRule="auto"/>
      </w:pPr>
      <w:r>
        <w:separator/>
      </w:r>
    </w:p>
  </w:endnote>
  <w:endnote w:type="continuationSeparator" w:id="0">
    <w:p w14:paraId="530713FB" w14:textId="77777777" w:rsidR="00DA217A" w:rsidRDefault="00DA2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296E3B00"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DA34FD"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3183DBA8"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E9A11" w14:textId="77777777" w:rsidR="00000000" w:rsidRDefault="00000000"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E261" w14:textId="77777777" w:rsidR="00DA217A" w:rsidRDefault="00DA217A">
      <w:r>
        <w:separator/>
      </w:r>
    </w:p>
  </w:footnote>
  <w:footnote w:type="continuationSeparator" w:id="0">
    <w:p w14:paraId="346054D7" w14:textId="77777777" w:rsidR="00DA217A" w:rsidRDefault="00DA2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6EABB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547298417">
    <w:abstractNumId w:val="10"/>
  </w:num>
  <w:num w:numId="165" w16cid:durableId="1704549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79"/>
    <w:rsid w:val="00187579"/>
    <w:rsid w:val="0049352A"/>
    <w:rsid w:val="00D47EF4"/>
    <w:rsid w:val="00DA21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87F6C"/>
  <w15:docId w15:val="{7DC6389F-4418-4B41-A397-FA0C5EC4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FA5CD1"/>
    <w:pPr>
      <w:keepNext/>
      <w:keepLines/>
      <w:spacing w:before="480"/>
      <w:jc w:val="both"/>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xcn5/" TargetMode="External"/><Relationship Id="rId18" Type="http://schemas.openxmlformats.org/officeDocument/2006/relationships/hyperlink" Target="https://doi.org/10.1016/j.pain.2014.09.026" TargetMode="External"/><Relationship Id="rId26" Type="http://schemas.openxmlformats.org/officeDocument/2006/relationships/hyperlink" Target="https://doi.org/10.1016/j.pain.2008.02.012" TargetMode="External"/><Relationship Id="rId39" Type="http://schemas.openxmlformats.org/officeDocument/2006/relationships/hyperlink" Target="https://doi.org/10.1186/1744-8069-10-18" TargetMode="External"/><Relationship Id="rId21" Type="http://schemas.openxmlformats.org/officeDocument/2006/relationships/hyperlink" Target="https://doi.org/10.1152/jappl.1962.17.6.1003" TargetMode="External"/><Relationship Id="rId34" Type="http://schemas.openxmlformats.org/officeDocument/2006/relationships/hyperlink" Target="https://doi.org/10.1002/ejp.1060" TargetMode="External"/><Relationship Id="rId42" Type="http://schemas.openxmlformats.org/officeDocument/2006/relationships/hyperlink" Target="https://doi.org/10.1126/science.aaf8933" TargetMode="External"/><Relationship Id="rId47" Type="http://schemas.openxmlformats.org/officeDocument/2006/relationships/hyperlink" Target="https://doi.org/10.1016/0361-9230(89)90050-6" TargetMode="External"/><Relationship Id="rId50" Type="http://schemas.openxmlformats.org/officeDocument/2006/relationships/image" Target="media/image5.png"/><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hyperlink" Target="https://github.com/Body-Pain-Perception-Lab/tgi-spinal/tree/Markdown-manuscript" TargetMode="External"/><Relationship Id="rId29" Type="http://schemas.openxmlformats.org/officeDocument/2006/relationships/hyperlink" Target="https://doi.org/10.1038/s41598-018-24635-1" TargetMode="External"/><Relationship Id="rId11" Type="http://schemas.openxmlformats.org/officeDocument/2006/relationships/image" Target="media/image3.png"/><Relationship Id="rId24" Type="http://schemas.openxmlformats.org/officeDocument/2006/relationships/hyperlink" Target="https://doi.org/10.1126/science.8023144" TargetMode="External"/><Relationship Id="rId32" Type="http://schemas.openxmlformats.org/officeDocument/2006/relationships/hyperlink" Target="https://doi.org/10.1080/08990220220220131524" TargetMode="External"/><Relationship Id="rId37" Type="http://schemas.openxmlformats.org/officeDocument/2006/relationships/hyperlink" Target="https://doi.org/10.1016/0304-3959(75)90072-X" TargetMode="External"/><Relationship Id="rId40" Type="http://schemas.openxmlformats.org/officeDocument/2006/relationships/hyperlink" Target="https://doi.org/10.1371/journal.pone.0027075" TargetMode="External"/><Relationship Id="rId45" Type="http://schemas.openxmlformats.org/officeDocument/2006/relationships/hyperlink" Target="https://doi.org/10.1097/j.pain.000000000000087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doi.org/10.1097/j.pain.0000000000002069" TargetMode="External"/><Relationship Id="rId31" Type="http://schemas.openxmlformats.org/officeDocument/2006/relationships/hyperlink" Target="https://doi.org/10.3758/BF03199698" TargetMode="External"/><Relationship Id="rId44" Type="http://schemas.openxmlformats.org/officeDocument/2006/relationships/hyperlink" Target="https://doi.org/10.1016/j.jpain.2006.09.00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sf.io/4xcn5/" TargetMode="External"/><Relationship Id="rId22" Type="http://schemas.openxmlformats.org/officeDocument/2006/relationships/hyperlink" Target="https://doi.org/10.1016/j.pain.2004.12.014" TargetMode="External"/><Relationship Id="rId27" Type="http://schemas.openxmlformats.org/officeDocument/2006/relationships/hyperlink" Target="https://doi.org/10.1016/j.neubiorev.2019.11.017" TargetMode="External"/><Relationship Id="rId30" Type="http://schemas.openxmlformats.org/officeDocument/2006/relationships/hyperlink" Target="https://doi.org/10.1016/s1090-3801(02)00056-3" TargetMode="External"/><Relationship Id="rId35" Type="http://schemas.openxmlformats.org/officeDocument/2006/relationships/hyperlink" Target="https://doi.org/10.1016/j.pain.2007.12.001" TargetMode="External"/><Relationship Id="rId43" Type="http://schemas.openxmlformats.org/officeDocument/2006/relationships/hyperlink" Target="https://doi.org/10.1016/j.jpain.2004.02.094" TargetMode="External"/><Relationship Id="rId48" Type="http://schemas.openxmlformats.org/officeDocument/2006/relationships/hyperlink" Target="https://doi.org/10.1038/nrn2947" TargetMode="External"/><Relationship Id="rId8" Type="http://schemas.openxmlformats.org/officeDocument/2006/relationships/hyperlink" Target="mailto:francesca@cfin.au.dk"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redit.niso.org" TargetMode="External"/><Relationship Id="rId25" Type="http://schemas.openxmlformats.org/officeDocument/2006/relationships/hyperlink" Target="https://doi.org/10.1038/384258a0" TargetMode="External"/><Relationship Id="rId33" Type="http://schemas.openxmlformats.org/officeDocument/2006/relationships/hyperlink" Target="https://doi.org/10.1002/neu.20081" TargetMode="External"/><Relationship Id="rId38" Type="http://schemas.openxmlformats.org/officeDocument/2006/relationships/hyperlink" Target="https://doi.org/10.1002/cne.901720308" TargetMode="External"/><Relationship Id="rId46" Type="http://schemas.openxmlformats.org/officeDocument/2006/relationships/hyperlink" Target="https://doi.org/10.1152/jn.00738.2010" TargetMode="External"/><Relationship Id="rId20" Type="http://schemas.openxmlformats.org/officeDocument/2006/relationships/hyperlink" Target="https://doi.org/10.1016/j.neulet.2011.09.061" TargetMode="External"/><Relationship Id="rId41" Type="http://schemas.openxmlformats.org/officeDocument/2006/relationships/hyperlink" Target="https://doi.org/10.1016/j.cub.2015.02.05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dhg8u/" TargetMode="External"/><Relationship Id="rId23" Type="http://schemas.openxmlformats.org/officeDocument/2006/relationships/hyperlink" Target="https://doi.org/10.1016/S1082-3174(98)70004-2" TargetMode="External"/><Relationship Id="rId28" Type="http://schemas.openxmlformats.org/officeDocument/2006/relationships/hyperlink" Target="https://doi.org/10.1002/ana.25307" TargetMode="External"/><Relationship Id="rId36" Type="http://schemas.openxmlformats.org/officeDocument/2006/relationships/hyperlink" Target="https://doi.org/10.1016/j.pain.2008.07.001" TargetMode="External"/><Relationship Id="rId49" Type="http://schemas.openxmlformats.org/officeDocument/2006/relationships/hyperlink" Target="https://doi.org/10.1016/S0304-3959(99)001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8209</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3</cp:revision>
  <dcterms:created xsi:type="dcterms:W3CDTF">2023-08-22T15:19:00Z</dcterms:created>
  <dcterms:modified xsi:type="dcterms:W3CDTF">2023-08-22T15:23:00Z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files/tgi-spine2.bib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