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Date"/>
      </w:pPr>
      <w:r>
        <w:t xml:space="preserve">2023-07-14</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TGI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a notable enhancement of the TGI effect when the cold stimulus was associated with a more caudal segmental location along the spinal cord compared to the warm stimulus.</w:t>
      </w:r>
      <w:r>
        <w:t xml:space="preserve"> </w:t>
      </w:r>
      <w:r>
        <w:t xml:space="preserve">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A. D. 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A. D. Craig and Bushnell 1994</w:t>
        </w:r>
      </w:hyperlink>
      <w:r>
        <w:t xml:space="preserve">)</w:t>
      </w:r>
      <w:r>
        <w:t xml:space="preserve">. Instead, the illusory pain component was ascribed to a disinhibition mechanism at the level of the thalamus, primarily based on the observations of unremitting pain following a thalamic lesion</w:t>
      </w:r>
      <w:r>
        <w:t xml:space="preserve"> </w:t>
      </w:r>
      <w:r>
        <w:t xml:space="preserve">(</w:t>
      </w:r>
      <w:hyperlink w:anchor="ref-craig_thermal_1994">
        <w:r>
          <w:rPr>
            <w:rStyle w:val="Hyperlink"/>
          </w:rPr>
          <w:t xml:space="preserve">A. D. Craig and Bushnell 1994</w:t>
        </w:r>
      </w:hyperlink>
      <w:r>
        <w:t xml:space="preserve">;</w:t>
      </w:r>
      <w:r>
        <w:t xml:space="preserve"> </w:t>
      </w:r>
      <w:hyperlink w:anchor="ref-bud_craig_new_1998">
        <w:r>
          <w:rPr>
            <w:rStyle w:val="Hyperlink"/>
          </w:rPr>
          <w:t xml:space="preserve">1998</w:t>
        </w:r>
      </w:hyperlink>
      <w:r>
        <w:t xml:space="preserve">)</w:t>
      </w:r>
      <w:r>
        <w:t xml:space="preserve">.</w:t>
      </w:r>
      <w:r>
        <w:t xml:space="preserve"> </w:t>
      </w:r>
      <w:r>
        <w:t xml:space="preserve">Recent human studies on TGI provided differing interpretations of the spinal or supraspinal origin of the illusion.</w:t>
      </w:r>
      <w:r>
        <w:t xml:space="preserve"> </w:t>
      </w:r>
      <w:r>
        <w:t xml:space="preserve">Two studies posited that the illusory pain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 within the TGI.</w:t>
      </w:r>
      <w:r>
        <w:t xml:space="preserve"> </w:t>
      </w: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burning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heightened warm and burning ratings, coupled with reduced cold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In doing so, the stimuli elicited cold-related and warm-related neural activity that was either more focal or more widespread along the spinal cord.</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w:t>
      </w:r>
      <w:r>
        <w:t xml:space="preserve"> </w:t>
      </w:r>
      <w:r>
        <w:t xml:space="preserve">We investigated this difference in subjective cold / warm and burning ratings with a two by two interaction of manipulation (control / TGI) and dermatome (within / across).</w:t>
      </w:r>
      <w:r>
        <w:t xml:space="preserve"> </w:t>
      </w:r>
      <w:r>
        <w:t xml:space="preserve">Results showed that participants reported a stronger reduced experience of cold, when the stimulus was presented within determatomes compared to across in the TGI condition compared to the control condition when the reference thermode was cold (experiment 1), but not when the reference thermode was warm (experiment 2)</w:t>
      </w:r>
      <w:r>
        <w:t xml:space="preserve"> </w:t>
      </w:r>
      <w:r>
        <w:t xml:space="preserve">(Exp. 1:</w:t>
      </w:r>
      <w:r>
        <w:t xml:space="preserve"> </w:t>
      </w:r>
      <m:oMath>
        <m:r>
          <m:t>β</m:t>
        </m:r>
      </m:oMath>
      <w:r>
        <w:t xml:space="preserve"> </w:t>
      </w:r>
      <w:r>
        <w:t xml:space="preserve">= -0.15, p &lt; .01; Exp. 2:</w:t>
      </w:r>
      <w:r>
        <w:t xml:space="preserve"> </w:t>
      </w:r>
      <m:oMath>
        <m:r>
          <m:t>β</m:t>
        </m:r>
      </m:oMath>
      <w:r>
        <w:t xml:space="preserve"> </w:t>
      </w:r>
      <w:r>
        <w:t xml:space="preserve">= 0.08, p = 0.28)</w:t>
      </w:r>
      <w:r>
        <w:t xml:space="preserve"> </w:t>
      </w:r>
      <w:r>
        <w:t xml:space="preserve">The percept of warm showed no siginifcant interaction with either thermode as reference (Exp. 1:</w:t>
      </w:r>
      <w:r>
        <w:t xml:space="preserve"> </w:t>
      </w:r>
      <m:oMath>
        <m:r>
          <m:t>β</m:t>
        </m:r>
      </m:oMath>
      <w:r>
        <w:t xml:space="preserve"> </w:t>
      </w:r>
      <w:r>
        <w:t xml:space="preserve">= -0.03, p = 0.77; Exp. 2:</w:t>
      </w:r>
      <w:r>
        <w:t xml:space="preserve"> </w:t>
      </w:r>
      <m:oMath>
        <m:r>
          <m:t>β</m:t>
        </m:r>
      </m:oMath>
      <w:r>
        <w:t xml:space="preserve"> </w:t>
      </w:r>
      <w:r>
        <w:t xml:space="preserve">= 0.07, p = 0.16)</w:t>
      </w:r>
      <w:r>
        <w:t xml:space="preserve"> </w:t>
      </w:r>
      <w:r>
        <w:t xml:space="preserve">The percept of burning showed no statistical significant interaction with the reference being cold, but a strong interaction when the reference thermode was warm</w:t>
      </w:r>
      <w:r>
        <w:t xml:space="preserve"> </w:t>
      </w:r>
      <w:r>
        <w:t xml:space="preserve">(Exp.1:</w:t>
      </w:r>
      <w:r>
        <w:t xml:space="preserve"> </w:t>
      </w:r>
      <m:oMath>
        <m:r>
          <m:t>β</m:t>
        </m:r>
      </m:oMath>
      <w:r>
        <w:t xml:space="preserve"> </w:t>
      </w:r>
      <w:r>
        <w:t xml:space="preserve">= 0.06, p = 0.54; Exp. 2</w:t>
      </w:r>
      <w:r>
        <w:t xml:space="preserve"> </w:t>
      </w:r>
      <m:oMath>
        <m:r>
          <m:t>β</m:t>
        </m:r>
      </m:oMath>
      <w:r>
        <w:t xml:space="preserve"> </w:t>
      </w:r>
      <w:r>
        <w:t xml:space="preserve">= 0.21, p &lt; .001)</w:t>
      </w:r>
      <w:r>
        <w:t xml:space="preserve"> </w:t>
      </w:r>
      <w:r>
        <w:t xml:space="preserve">These findings not only corroborated earlier results regarding the segmental organisation of the TGI</w:t>
      </w:r>
      <w:r>
        <w:t xml:space="preserve"> </w:t>
      </w:r>
      <w:r>
        <w:t xml:space="preserve">(</w:t>
      </w:r>
      <w:hyperlink w:anchor="ref-fardo_organization_2018">
        <w:r>
          <w:rPr>
            <w:rStyle w:val="Hyperlink"/>
          </w:rPr>
          <w:t xml:space="preserve">Fardo, Finnerup, and Haggard 2018</w:t>
        </w:r>
      </w:hyperlink>
      <w:r>
        <w:t xml:space="preserve">)</w:t>
      </w:r>
      <w:r>
        <w:t xml:space="preserve"> </w:t>
      </w:r>
      <w:r>
        <w:t xml:space="preserve">but also suggested that both the thermosensory enhancement and illusory pain components of the illusion are modulated at the spinal cord level.</w:t>
      </w:r>
      <w:r>
        <w:t xml:space="preserve"> </w:t>
      </w:r>
      <w:r>
        <w:t xml:space="preserve">These findings are consistent with previous results on the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In our study, we sought to investigate whether this effect of distal inhibition would also influence TGI perception within a single dermatome (Fig. 3).</w:t>
      </w:r>
      <w:r>
        <w:t xml:space="preserve"> </w:t>
      </w:r>
      <w:r>
        <w:t xml:space="preserve">We tested this effect with a two way interaction between condition (control / TGI) and the location of the cold thermode when it was placed within dermatome (distal / proximal)</w:t>
      </w:r>
      <w:r>
        <w:t xml:space="preserve"> </w:t>
      </w:r>
      <w:r>
        <w:t xml:space="preserve">Results showed no statistical significant interaction effect for the cold ratings in both experiments:</w:t>
      </w:r>
      <w:r>
        <w:t xml:space="preserve"> </w:t>
      </w:r>
      <w:r>
        <w:t xml:space="preserve">(Exp. 1:</w:t>
      </w:r>
      <w:r>
        <w:t xml:space="preserve"> </w:t>
      </w:r>
      <m:oMath>
        <m:r>
          <m:t>β</m:t>
        </m:r>
      </m:oMath>
      <w:r>
        <w:t xml:space="preserve"> </w:t>
      </w:r>
      <w:r>
        <w:t xml:space="preserve">= 0.08, p = 0.3; Exp. 2:</w:t>
      </w:r>
      <w:r>
        <w:t xml:space="preserve"> </w:t>
      </w:r>
      <m:oMath>
        <m:r>
          <m:t>β</m:t>
        </m:r>
      </m:oMath>
      <w:r>
        <w:t xml:space="preserve"> </w:t>
      </w:r>
      <w:r>
        <w:t xml:space="preserve">= -0.10, p = 0.34)</w:t>
      </w:r>
      <w:r>
        <w:t xml:space="preserve"> </w:t>
      </w:r>
      <w:r>
        <w:t xml:space="preserve">Neither a statistically significant effect for warm watings</w:t>
      </w:r>
      <w:r>
        <w:t xml:space="preserve"> </w:t>
      </w:r>
      <w:r>
        <w:t xml:space="preserve">(Exp1:</w:t>
      </w:r>
      <w:r>
        <w:t xml:space="preserve"> </w:t>
      </w:r>
      <m:oMath>
        <m:r>
          <m:t>β</m:t>
        </m:r>
      </m:oMath>
      <w:r>
        <w:t xml:space="preserve"> </w:t>
      </w:r>
      <w:r>
        <w:t xml:space="preserve">= -0.19, p = 0.14; Exp 2:</w:t>
      </w:r>
      <w:r>
        <w:t xml:space="preserve"> </w:t>
      </w:r>
      <m:oMath>
        <m:r>
          <m:t>β</m:t>
        </m:r>
      </m:oMath>
      <w:r>
        <w:t xml:space="preserve"> </w:t>
      </w:r>
      <w:r>
        <w:t xml:space="preserve">= 0.00, p = 0.96)</w:t>
      </w:r>
      <w:r>
        <w:t xml:space="preserve"> </w:t>
      </w:r>
      <w:r>
        <w:t xml:space="preserve">and also not for burning ratings</w:t>
      </w:r>
      <w:r>
        <w:t xml:space="preserve"> </w:t>
      </w:r>
      <w:r>
        <w:t xml:space="preserve">(Exp1:</w:t>
      </w:r>
      <w:r>
        <w:t xml:space="preserve"> </w:t>
      </w:r>
      <m:oMath>
        <m:r>
          <m:t>β</m:t>
        </m:r>
      </m:oMath>
      <w:r>
        <w:t xml:space="preserve"> </w:t>
      </w:r>
      <w:r>
        <w:t xml:space="preserve">= -0.15, p = 0.29; Exp 2:</w:t>
      </w:r>
      <w:r>
        <w:t xml:space="preserve"> </w:t>
      </w:r>
      <m:oMath>
        <m:r>
          <m:t>β</m:t>
        </m:r>
      </m:oMath>
      <w:r>
        <w:t xml:space="preserve"> </w:t>
      </w:r>
      <w:r>
        <w:t xml:space="preserve">= 0.06, p = 0.49)</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w:t>
      </w:r>
      <w:r>
        <w:t xml:space="preserve"> </w:t>
      </w:r>
      <w:r>
        <w:t xml:space="preserve">Like the previous analysis we investigated this relationship with a two way interaction here with the rostral - caudal axis being investigated.</w:t>
      </w:r>
      <w:r>
        <w:t xml:space="preserve"> </w:t>
      </w:r>
      <w:r>
        <w:t xml:space="preserve">Results showed no statistical significant interaction effect for the cold ratings in the first experiment, but a statistically significant interaction when the reference thermode was warm:</w:t>
      </w:r>
      <w:r>
        <w:t xml:space="preserve"> </w:t>
      </w:r>
      <w:r>
        <w:t xml:space="preserve">(Exp. 1:</w:t>
      </w:r>
      <w:r>
        <w:t xml:space="preserve"> </w:t>
      </w:r>
      <m:oMath>
        <m:r>
          <m:t>β</m:t>
        </m:r>
      </m:oMath>
      <w:r>
        <w:t xml:space="preserve"> </w:t>
      </w:r>
      <w:r>
        <w:t xml:space="preserve">= -0.10, p = 0.19; Exp. 2:</w:t>
      </w:r>
      <w:r>
        <w:t xml:space="preserve"> </w:t>
      </w:r>
      <m:oMath>
        <m:r>
          <m:t>β</m:t>
        </m:r>
      </m:oMath>
      <w:r>
        <w:t xml:space="preserve"> </w:t>
      </w:r>
      <w:r>
        <w:t xml:space="preserve">= -0.23, p &lt; .05 )</w:t>
      </w:r>
      <w:r>
        <w:t xml:space="preserve"> </w:t>
      </w:r>
      <w:r>
        <w:t xml:space="preserve">No statistically significant effect for warm watings</w:t>
      </w:r>
      <w:r>
        <w:t xml:space="preserve"> </w:t>
      </w:r>
      <w:r>
        <w:t xml:space="preserve">(Exp1:</w:t>
      </w:r>
      <w:r>
        <w:t xml:space="preserve"> </w:t>
      </w:r>
      <m:oMath>
        <m:r>
          <m:t>β</m:t>
        </m:r>
      </m:oMath>
      <w:r>
        <w:t xml:space="preserve"> </w:t>
      </w:r>
      <w:r>
        <w:t xml:space="preserve">= 0.06, p = 0.65; Exp 2:</w:t>
      </w:r>
      <w:r>
        <w:t xml:space="preserve"> </w:t>
      </w:r>
      <m:oMath>
        <m:r>
          <m:t>β</m:t>
        </m:r>
      </m:oMath>
      <w:r>
        <w:t xml:space="preserve"> </w:t>
      </w:r>
      <w:r>
        <w:t xml:space="preserve">= 0.01, p = 0.94)</w:t>
      </w:r>
      <w:r>
        <w:t xml:space="preserve"> </w:t>
      </w:r>
      <w:r>
        <w:t xml:space="preserve">and also not for burning ratings</w:t>
      </w:r>
      <w:r>
        <w:t xml:space="preserve"> </w:t>
      </w:r>
      <w:r>
        <w:t xml:space="preserve">(Exp1:</w:t>
      </w:r>
      <w:r>
        <w:t xml:space="preserve"> </w:t>
      </w:r>
      <m:oMath>
        <m:r>
          <m:t>β</m:t>
        </m:r>
      </m:oMath>
      <w:r>
        <w:t xml:space="preserve"> </w:t>
      </w:r>
      <w:r>
        <w:t xml:space="preserve">= -0.05, p = 0.61; Exp 2:</w:t>
      </w:r>
      <w:r>
        <w:t xml:space="preserve"> </w:t>
      </w:r>
      <m:oMath>
        <m:r>
          <m:t>β</m:t>
        </m:r>
      </m:oMath>
      <w:r>
        <w:t xml:space="preserve"> </w:t>
      </w:r>
      <w:r>
        <w:t xml:space="preserve">= -0.14, p = 0.1)</w:t>
      </w:r>
    </w:p>
    <w:p>
      <w:pPr>
        <w:pStyle w:val="BodyText"/>
      </w:pPr>
      <w:r>
        <w:t xml:space="preserve">The results indicated a notably enhanced TGI effect when the cold stimulus induced more caudal activity within the spinal cord, as depicted in Figure 3.</w:t>
      </w:r>
      <w:r>
        <w:t xml:space="preserve"> </w:t>
      </w:r>
      <w:r>
        <w:t xml:space="preserve">These findings were consistent across both experiments for thermosensory ratings, albeit with minor deviations that corresponded with the particular stimulation quality being assessed.</w:t>
      </w:r>
      <w:r>
        <w:t xml:space="preserve"> </w:t>
      </w:r>
      <w:r>
        <w:t xml:space="preserve">The observed enhancement of warmth perception in Experiment 2 could be ascribed to the participants’ assessment of the warmer thermode as opposed to the colder one of Experiment 1.</w:t>
      </w:r>
      <w:r>
        <w:t xml:space="preserve"> </w:t>
      </w:r>
      <w:r>
        <w:t xml:space="preserve">For burning ratings, significant results were seen in Experiment 2, but not in Experiment 1.</w:t>
      </w:r>
      <w:r>
        <w:t xml:space="preserve"> </w:t>
      </w:r>
      <w:r>
        <w:t xml:space="preserve">One possible reason for this discrepancy could be the relatively low power in Experiment 1, as the power analysis was specifically focused on thermosensory ratings.</w:t>
      </w:r>
      <w:r>
        <w:t xml:space="preserve"> </w:t>
      </w:r>
      <w:r>
        <w:t xml:space="preserve">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w:t>
      </w:r>
      <w:r>
        <w:t xml:space="preserve"> </w:t>
      </w: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A. D. 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seen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r>
        <w:t xml:space="preserve"> </w:t>
      </w: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r>
        <w:t xml:space="preserve"> </w:t>
      </w: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(Fardo et al., 2018)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w:t>
      </w:r>
      <w:r>
        <w:t xml:space="preserve"> </w:t>
      </w:r>
      <w:r>
        <w:t xml:space="preserve">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45">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bud_craig_new_1998"/>
    <w:p>
      <w:pPr>
        <w:pStyle w:val="Bibliography"/>
      </w:pPr>
      <w:r>
        <w:t xml:space="preserve">Craig, A. D. (Bud).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 (London, England)</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 (London, England)</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2023-07-14T09:27:19Z</dcterms:created>
  <dcterms:modified xsi:type="dcterms:W3CDTF">2023-07-14T09:27:19Z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2023-07-14</vt:lpwstr>
  </property>
  <property fmtid="{D5CDD505-2E9C-101B-9397-08002B2CF9AE}" pid="6" name="editor_options">
    <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ies>
</file>