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7.png" ContentType="image/png"/>
  <Override PartName="/word/media/rId31.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Body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Defrin et al. 2008</w:t>
        </w:r>
      </w:hyperlink>
      <w:r>
        <w:t xml:space="preserve">;</w:t>
      </w:r>
      <w:r>
        <w:t xml:space="preserve"> </w:t>
      </w:r>
      <w:hyperlink w:anchor="ref-fardo_beyond_2020">
        <w:r>
          <w:rPr>
            <w:rStyle w:val="Hyperlink"/>
          </w:rPr>
          <w:t xml:space="preserve">Fardo et al. 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heat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mapped on segmental locations that were apart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(TGI)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differing neural activity in the spinal cord.</w:t>
      </w:r>
      <w:r>
        <w:t xml:space="preserve"> </w:t>
      </w:r>
      <w:r>
        <w:t xml:space="preserve">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w:t>
      </w:r>
      <w:hyperlink w:anchor="ref-wall_brief_1999">
        <w:r>
          <w:rPr>
            <w:rStyle w:val="Hyperlink"/>
          </w:rPr>
          <w:t xml:space="preserve">Wall, Lidierth, and Hillman 1999</w:t>
        </w:r>
      </w:hyperlink>
      <w:r>
        <w:t xml:space="preserve">)</w:t>
      </w:r>
      <w:r>
        <w:t xml:space="preserve">, this study aimed to glean indirect insights into the spinal mechanisms underpinning thermosensory integration and the generation of the TGI.</w:t>
      </w:r>
    </w:p>
    <w:bookmarkEnd w:id="23"/>
    <w:bookmarkStart w:id="41"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p>
    <w:p>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30" w:name="Xc380e0056cd0a92a36813b60c2c1857422ff92b"/>
    <w:p>
      <w:pPr>
        <w:pStyle w:val="Heading2"/>
      </w:pPr>
      <w:r>
        <w:t xml:space="preserve">Thermosensory and burning components of TGI perception are spinally mediated</w:t>
      </w:r>
    </w:p>
    <w:p>
      <w:pPr>
        <w:pStyle w:val="CaptionedFigure"/>
      </w:pPr>
      <w:r>
        <w:drawing>
          <wp:inline>
            <wp:extent cx="5943600" cy="4128694"/>
            <wp:effectExtent b="0" l="0" r="0" t="0"/>
            <wp:docPr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943600" cy="4128694"/>
            <wp:effectExtent b="0" l="0" r="0" t="0"/>
            <wp:docPr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w:t>
      </w:r>
      <w:r>
        <w:t xml:space="preserve"> </w:t>
      </w:r>
      <w:r>
        <w:t xml:space="preserve">When rating the cold thermode (Exp. 1, Fig. 2A), participants reported a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 alongside an increased subjective experience of warmth for both TGI and non-TGI stimuli (stimulation by dermatome interaction:</w:t>
      </w:r>
      <w:r>
        <w:t xml:space="preserve"> </w:t>
      </w:r>
      <m:oMath>
        <m:r>
          <m:t>β</m:t>
        </m:r>
      </m:oMath>
      <w:r>
        <w:t xml:space="preserve"> </w:t>
      </w:r>
      <w:r>
        <w:t xml:space="preserve">= -0.03, p = 0.77; dermatome main effect:</w:t>
      </w:r>
      <w:r>
        <w:t xml:space="preserve"> </w:t>
      </w:r>
      <m:oMath>
        <m:r>
          <m:t>β</m:t>
        </m:r>
      </m:oMath>
      <w:r>
        <w:t xml:space="preserve"> </w:t>
      </w:r>
      <w:r>
        <w:t xml:space="preserve">= 0.26, p &lt; .001).</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assessed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fardo_beyond_2020">
        <w:r>
          <w:rPr>
            <w:rStyle w:val="Hyperlink"/>
          </w:rPr>
          <w:t xml:space="preserve">Fardo et al. 2020</w:t>
        </w:r>
      </w:hyperlink>
      <w:r>
        <w:t xml:space="preserve">)</w:t>
      </w:r>
      <w:r>
        <w:t xml:space="preserve">.</w:t>
      </w:r>
    </w:p>
    <w:p>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w:t>
      </w:r>
      <w:r>
        <w:t xml:space="preserve"> </w:t>
      </w:r>
      <m:oMath>
        <m:r>
          <m:t>β</m:t>
        </m:r>
      </m:oMath>
      <w:r>
        <w:t xml:space="preserve"> </w:t>
      </w:r>
      <w:r>
        <w:t xml:space="preserve">= 0.21, p &lt; .001).</w:t>
      </w:r>
      <w:r>
        <w:t xml:space="preserve"> </w:t>
      </w:r>
      <w:r>
        <w:t xml:space="preserve">However, we did not observe modulation of cold (stimulation by dermatome interaction: n</w:t>
      </w:r>
      <m:oMath>
        <m:r>
          <m:t>β</m:t>
        </m:r>
      </m:oMath>
      <w:r>
        <w:t xml:space="preserve"> </w:t>
      </w:r>
      <w:r>
        <w:t xml:space="preserve">= 0.08, p = 0.28; dermatome main effect:</w:t>
      </w:r>
      <w:r>
        <w:t xml:space="preserve"> </w:t>
      </w:r>
      <m:oMath>
        <m:r>
          <m:t>β</m:t>
        </m:r>
      </m:oMath>
      <w:r>
        <w:t xml:space="preserve"> </w:t>
      </w:r>
      <w:r>
        <w:t xml:space="preserve">= 0.01, p = 0.83) or warm ratings (stimulation by dermatome interaction:</w:t>
      </w:r>
      <w:r>
        <w:t xml:space="preserve"> </w:t>
      </w:r>
      <m:oMath>
        <m:r>
          <m:t>β</m:t>
        </m:r>
      </m:oMath>
      <w:r>
        <w:t xml:space="preserve"> </w:t>
      </w:r>
      <w:r>
        <w:t xml:space="preserve">= 0.07, p = 0.16; dermatome main effect:</w:t>
      </w:r>
      <w:r>
        <w:t xml:space="preserve"> </w:t>
      </w:r>
      <m:oMath>
        <m:r>
          <m:t>β</m:t>
        </m:r>
      </m:oMath>
      <w:r>
        <w:t xml:space="preserve"> </w:t>
      </w:r>
      <w:r>
        <w:t xml:space="preserve">= -0.04, p = 0.28) according to the within-across dermatome manipulation.</w:t>
      </w:r>
      <w:r>
        <w:t xml:space="preserve"> </w:t>
      </w:r>
      <w:r>
        <w:t xml:space="preserve">Overall, these results indicated that when participants assessed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 and highlight the importance of the reference stimulus when assessing thermosensory and burning components of TGI perception.</w:t>
      </w:r>
    </w:p>
    <w:bookmarkEnd w:id="30"/>
    <w:bookmarkStart w:id="34" w:name="proximodistal-bias-in-cold-perception"/>
    <w:p>
      <w:pPr>
        <w:pStyle w:val="Heading2"/>
      </w:pPr>
      <w:r>
        <w:t xml:space="preserve">Proximodistal bias in cold perception</w:t>
      </w:r>
    </w:p>
    <w:p>
      <w:pPr>
        <w:pStyle w:val="FirstParagraph"/>
      </w:pPr>
      <w:r>
        <w:t xml:space="preserve">Previous research demonstrated a phenomenon known as distal inhibition, wherein heat pain ratings tend to increase when a participant evaluates a more distal compared to a more proximal stimulus among two heat stimuli</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We tested the occurence of this distal inhibition effect to the perception of mild temperatures in TGI and non-TGI stimuli within single dermatomes (Fig. 3).</w:t>
      </w:r>
      <w:r>
        <w:t xml:space="preserve"> </w:t>
      </w:r>
      <w:r>
        <w:t xml:space="preserve">We found that cold perception was modulated by the proximodistal location of the reference thermode, with enhanced cold ratings when the reference thermode was located more proximally, irrespective of whether the stimulus was TGI or non-TGI, in both Exp. 1 (stimulation by dermatome interaction:</w:t>
      </w:r>
      <w:r>
        <w:t xml:space="preserve"> </w:t>
      </w:r>
      <m:oMath>
        <m:r>
          <m:t>β</m:t>
        </m:r>
      </m:oMath>
      <w:r>
        <w:t xml:space="preserve"> </w:t>
      </w:r>
      <w:r>
        <w:t xml:space="preserve">= -0.08, p = 0.3; dermatome main effect:</w:t>
      </w:r>
      <w:r>
        <w:t xml:space="preserve"> </w:t>
      </w:r>
      <m:oMath>
        <m:r>
          <m:t>β</m:t>
        </m:r>
      </m:oMath>
      <w:r>
        <w:t xml:space="preserve"> </w:t>
      </w:r>
      <w:r>
        <w:t xml:space="preserve">= -0.18, p &lt; .001) and Exp. 2 (stimulation by dermatome interaction:</w:t>
      </w:r>
      <w:r>
        <w:t xml:space="preserve"> </w:t>
      </w:r>
      <m:oMath>
        <m:r>
          <m:t>β</m:t>
        </m:r>
      </m:oMath>
      <w:r>
        <w:t xml:space="preserve"> </w:t>
      </w:r>
      <w:r>
        <w:t xml:space="preserve">= 0.10, p = 0.34; dermatome main effect:</w:t>
      </w:r>
      <w:r>
        <w:t xml:space="preserve"> </w:t>
      </w:r>
      <m:oMath>
        <m:r>
          <m:t>β</m:t>
        </m:r>
      </m:oMath>
      <w:r>
        <w:t xml:space="preserve"> </w:t>
      </w:r>
      <w:r>
        <w:t xml:space="preserve">= -0.18, p &lt; .05 ).</w:t>
      </w:r>
      <w:r>
        <w:t xml:space="preserve"> </w:t>
      </w:r>
      <w:r>
        <w:t xml:space="preserve">These findings suggest that the notion of distal inhibition can be extended to innocuous cold perception.</w:t>
      </w:r>
    </w:p>
    <w:p>
      <w:pPr>
        <w:pStyle w:val="CaptionedFigure"/>
      </w:pPr>
      <w:r>
        <w:drawing>
          <wp:inline>
            <wp:extent cx="5943600" cy="4128694"/>
            <wp:effectExtent b="0" l="0" r="0" t="0"/>
            <wp:docPr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bookmarkEnd w:id="34"/>
    <w:bookmarkStart w:id="35"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 in the across dermatome condition.</w:t>
      </w:r>
      <w:r>
        <w:t xml:space="preserve"> </w:t>
      </w:r>
      <w:r>
        <w:t xml:space="preserve">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In Exp. 1, the modulation of thermosensory ratings corresponded to significant rostralcaudal main effects for both cold ratings (stimulation by rostrocaudal location interaction:</w:t>
      </w:r>
      <w:r>
        <w:t xml:space="preserve"> </w:t>
      </w:r>
      <m:oMath>
        <m:r>
          <m:t>β</m:t>
        </m:r>
      </m:oMath>
      <w:r>
        <w:t xml:space="preserve"> </w:t>
      </w:r>
      <w:r>
        <w:t xml:space="preserve">= -0.10, p = 0.19; rostrocaudal main effect:</w:t>
      </w:r>
      <w:r>
        <w:t xml:space="preserve"> </w:t>
      </w:r>
      <m:oMath>
        <m:r>
          <m:t>β</m:t>
        </m:r>
      </m:oMath>
      <w:r>
        <w:t xml:space="preserve"> </w:t>
      </w:r>
      <w:r>
        <w:t xml:space="preserve">= -0.15, p &lt; .01), and warm ratings (stimulation by rostrocaudal location interaction:</w:t>
      </w:r>
      <w:r>
        <w:t xml:space="preserve"> </w:t>
      </w:r>
      <m:oMath>
        <m:r>
          <m:t>β</m:t>
        </m:r>
      </m:oMath>
      <w:r>
        <w:t xml:space="preserve"> </w:t>
      </w:r>
      <w:r>
        <w:t xml:space="preserve">= 0.06, p = 0.65; rostrocaudal main effect:</w:t>
      </w:r>
      <w:r>
        <w:t xml:space="preserve"> </w:t>
      </w:r>
      <m:oMath>
        <m:r>
          <m:t>β</m:t>
        </m:r>
      </m:oMath>
      <w:r>
        <w:t xml:space="preserve"> </w:t>
      </w:r>
      <w:r>
        <w:t xml:space="preserve">= 0.21, p &lt; .05 ).</w:t>
      </w:r>
      <w:r>
        <w:t xml:space="preserve"> </w:t>
      </w:r>
      <w:r>
        <w:t xml:space="preserve">In Exp.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(stimulation by rostrocaudal interaction:</w:t>
      </w:r>
      <w:r>
        <w:t xml:space="preserve"> </w:t>
      </w:r>
      <m:oMath>
        <m:r>
          <m:t>β</m:t>
        </m:r>
      </m:oMath>
      <w:r>
        <w:t xml:space="preserve"> </w:t>
      </w:r>
      <w:r>
        <w:t xml:space="preserve">= 0.01, p = 0.94); rostrocaudal main effect:</w:t>
      </w:r>
      <w:r>
        <w:t xml:space="preserve"> </w:t>
      </w:r>
      <m:oMath>
        <m:r>
          <m:t>β</m:t>
        </m:r>
      </m:oMath>
      <w:r>
        <w:t xml:space="preserve"> </w:t>
      </w:r>
      <w:r>
        <w:t xml:space="preserve">= 0.19, p &lt; .001).</w:t>
      </w:r>
      <w:r>
        <w:t xml:space="preserve"> </w:t>
      </w:r>
      <w:r>
        <w:t xml:space="preserve">We observed no modulation of burning ratings depending on the rostrocaudal mapping of cold-related activity in either Exp. 1 (stimulation by rostrocaudal location:</w:t>
      </w:r>
      <w:r>
        <w:t xml:space="preserve"> </w:t>
      </w:r>
      <m:oMath>
        <m:r>
          <m:t>β</m:t>
        </m:r>
      </m:oMath>
      <w:r>
        <w:t xml:space="preserve"> </w:t>
      </w:r>
      <w:r>
        <w:t xml:space="preserve">= 0.06, p = 0.54; rostrocaudal main effect (</w:t>
      </w:r>
      <m:oMath>
        <m:r>
          <m:t>β</m:t>
        </m:r>
      </m:oMath>
      <w:r>
        <w:t xml:space="preserve"> </w:t>
      </w:r>
      <w:r>
        <w:t xml:space="preserve">= -0.12, p = 0.11) or Exp. 2 (stimulation by rostrocaudal location:</w:t>
      </w:r>
      <w:r>
        <w:t xml:space="preserve"> </w:t>
      </w:r>
      <m:oMath>
        <m:r>
          <m:t>β</m:t>
        </m:r>
      </m:oMath>
      <w:r>
        <w:t xml:space="preserve"> </w:t>
      </w:r>
      <w:r>
        <w:t xml:space="preserve">= -0.14, p = 0.1); rostrocaudal main effect:</w:t>
      </w:r>
      <w:r>
        <w:t xml:space="preserve"> </w:t>
      </w:r>
      <m:oMath>
        <m:r>
          <m:t>β</m:t>
        </m:r>
      </m:oMath>
      <w:r>
        <w:t xml:space="preserve"> </w:t>
      </w:r>
      <w:r>
        <w:t xml:space="preserve">= 0.17, p &lt; .01).</w:t>
      </w:r>
      <w:r>
        <w:t xml:space="preserve"> </w:t>
      </w:r>
      <w:r>
        <w:t xml:space="preserve">The results indicated a notably enhanced TGI effect when the cold stimulus induced more caudal activity within the spinal cord.</w:t>
      </w:r>
      <w:r>
        <w:t xml:space="preserve"> </w:t>
      </w:r>
      <w:r>
        <w:t xml:space="preserve">While reduced cold perception was specific for TGI stimuli, participants reported enhanced warm perception irrespective of stimulation type.</w:t>
      </w:r>
    </w:p>
    <w:bookmarkEnd w:id="35"/>
    <w:bookmarkStart w:id="39" w:name="section"/>
    <w:p>
      <w:pPr>
        <w:pStyle w:val="Heading2"/>
      </w:pPr>
    </w:p>
    <w:p>
      <w:pPr>
        <w:pStyle w:val="CaptionedFigure"/>
      </w:pPr>
      <w:r>
        <w:drawing>
          <wp:inline>
            <wp:extent cx="5943600" cy="4128694"/>
            <wp:effectExtent b="0" l="0" r="0" t="0"/>
            <wp:docPr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7" name="Picture"/>
            <a:graphic>
              <a:graphicData uri="http://schemas.openxmlformats.org/drawingml/2006/picture">
                <pic:pic>
                  <pic:nvPicPr>
                    <pic:cNvPr descr="Manuscript_files/figure-docx/unnamed-chunk-5-1.png" id="38" name="Picture"/>
                    <pic:cNvPicPr>
                      <a:picLocks noChangeArrowheads="1" noChangeAspect="1"/>
                    </pic:cNvPicPr>
                  </pic:nvPicPr>
                  <pic:blipFill>
                    <a:blip r:embed="rId36"/>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bookmarkEnd w:id="39"/>
    <w:bookmarkStart w:id="40"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mapping of a cold stimulus relative to a warm stimulus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40"/>
    <w:bookmarkEnd w:id="41"/>
    <w:bookmarkStart w:id="42"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42"/>
    <w:bookmarkStart w:id="50" w:name="methods"/>
    <w:p>
      <w:pPr>
        <w:pStyle w:val="Heading1"/>
      </w:pPr>
      <w:r>
        <w:t xml:space="preserve">Methods</w:t>
      </w:r>
    </w:p>
    <w:bookmarkStart w:id="43"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3"/>
    <w:bookmarkStart w:id="44"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44"/>
    <w:bookmarkStart w:id="45"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5"/>
    <w:bookmarkStart w:id="49"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6">
        <w:r>
          <w:rPr>
            <w:rStyle w:val="Hyperlink"/>
          </w:rPr>
          <w:t xml:space="preserve">Experiment 1</w:t>
        </w:r>
      </w:hyperlink>
      <w:r>
        <w:t xml:space="preserve"> </w:t>
      </w:r>
      <w:r>
        <w:t xml:space="preserve">and</w:t>
      </w:r>
      <w:r>
        <w:t xml:space="preserve"> </w:t>
      </w:r>
      <w:hyperlink r:id="rId47">
        <w:r>
          <w:rPr>
            <w:rStyle w:val="Hyperlink"/>
          </w:rPr>
          <w:t xml:space="preserve">Experiment 2</w:t>
        </w:r>
      </w:hyperlink>
      <w:r>
        <w:t xml:space="preserve">.</w:t>
      </w:r>
      <w:r>
        <w:t xml:space="preserve"> </w:t>
      </w:r>
      <w:r>
        <w:t xml:space="preserve">All data and code for the analysis are available in the</w:t>
      </w:r>
      <w:r>
        <w:t xml:space="preserve"> </w:t>
      </w:r>
      <w:hyperlink r:id="rId48">
        <w:r>
          <w:rPr>
            <w:rStyle w:val="Hyperlink"/>
          </w:rPr>
          <w:t xml:space="preserve">github repository</w:t>
        </w:r>
      </w:hyperlink>
      <w:r>
        <w:t xml:space="preserve">, ensuring the reproducibility of our findings.</w:t>
      </w:r>
    </w:p>
    <w:p>
      <w:r>
        <w:br w:type="page"/>
      </w:r>
    </w:p>
    <w:bookmarkEnd w:id="49"/>
    <w:bookmarkEnd w:id="50"/>
    <w:bookmarkStart w:id="52"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1">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52"/>
    <w:bookmarkStart w:id="53"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53"/>
    <w:bookmarkStart w:id="119" w:name="references"/>
    <w:p>
      <w:pPr>
        <w:pStyle w:val="Heading1"/>
      </w:pPr>
      <w:r>
        <w:t xml:space="preserve">References</w:t>
      </w:r>
    </w:p>
    <w:bookmarkStart w:id="118" w:name="refs"/>
    <w:bookmarkStart w:id="55"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4">
        <w:r>
          <w:rPr>
            <w:rStyle w:val="Hyperlink"/>
          </w:rPr>
          <w:t xml:space="preserve">https://doi.org/10.1016/j.pain.2014.09.026</w:t>
        </w:r>
      </w:hyperlink>
      <w:r>
        <w:t xml:space="preserve">.</w:t>
      </w:r>
    </w:p>
    <w:bookmarkEnd w:id="55"/>
    <w:bookmarkStart w:id="57"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6">
        <w:r>
          <w:rPr>
            <w:rStyle w:val="Hyperlink"/>
          </w:rPr>
          <w:t xml:space="preserve">https://doi.org/10.1097/j.pain.0000000000002069</w:t>
        </w:r>
      </w:hyperlink>
      <w:r>
        <w:t xml:space="preserve">.</w:t>
      </w:r>
    </w:p>
    <w:bookmarkEnd w:id="57"/>
    <w:bookmarkStart w:id="59"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8">
        <w:r>
          <w:rPr>
            <w:rStyle w:val="Hyperlink"/>
          </w:rPr>
          <w:t xml:space="preserve">https://doi.org/10.1016/j.neulet.2011.09.061</w:t>
        </w:r>
      </w:hyperlink>
      <w:r>
        <w:t xml:space="preserve">.</w:t>
      </w:r>
    </w:p>
    <w:bookmarkEnd w:id="59"/>
    <w:bookmarkStart w:id="61"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60">
        <w:r>
          <w:rPr>
            <w:rStyle w:val="Hyperlink"/>
          </w:rPr>
          <w:t xml:space="preserve">https://doi.org/10.1152/jappl.1962.17.6.1003</w:t>
        </w:r>
      </w:hyperlink>
      <w:r>
        <w:t xml:space="preserve">.</w:t>
      </w:r>
    </w:p>
    <w:bookmarkEnd w:id="61"/>
    <w:bookmarkStart w:id="63"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2">
        <w:r>
          <w:rPr>
            <w:rStyle w:val="Hyperlink"/>
          </w:rPr>
          <w:t xml:space="preserve">https://doi.org/10.1016/j.pain.2004.12.014</w:t>
        </w:r>
      </w:hyperlink>
      <w:r>
        <w:t xml:space="preserve">.</w:t>
      </w:r>
    </w:p>
    <w:bookmarkEnd w:id="63"/>
    <w:bookmarkStart w:id="65"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4">
        <w:r>
          <w:rPr>
            <w:rStyle w:val="Hyperlink"/>
          </w:rPr>
          <w:t xml:space="preserve">https://doi.org/10.1016/S1082-3174(98)70004-2</w:t>
        </w:r>
      </w:hyperlink>
      <w:r>
        <w:t xml:space="preserve">.</w:t>
      </w:r>
    </w:p>
    <w:bookmarkEnd w:id="65"/>
    <w:bookmarkStart w:id="67"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6">
        <w:r>
          <w:rPr>
            <w:rStyle w:val="Hyperlink"/>
          </w:rPr>
          <w:t xml:space="preserve">https://doi.org/10.1126/science.8023144</w:t>
        </w:r>
      </w:hyperlink>
      <w:r>
        <w:t xml:space="preserve">.</w:t>
      </w:r>
    </w:p>
    <w:bookmarkEnd w:id="67"/>
    <w:bookmarkStart w:id="69"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8">
        <w:r>
          <w:rPr>
            <w:rStyle w:val="Hyperlink"/>
          </w:rPr>
          <w:t xml:space="preserve">https://doi.org/10.1038/384258a0</w:t>
        </w:r>
      </w:hyperlink>
      <w:r>
        <w:t xml:space="preserve">.</w:t>
      </w:r>
    </w:p>
    <w:bookmarkEnd w:id="69"/>
    <w:bookmarkStart w:id="71"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70">
        <w:r>
          <w:rPr>
            <w:rStyle w:val="Hyperlink"/>
          </w:rPr>
          <w:t xml:space="preserve">https://doi.org/10.1016/j.pain.2008.02.012</w:t>
        </w:r>
      </w:hyperlink>
      <w:r>
        <w:t xml:space="preserve">.</w:t>
      </w:r>
    </w:p>
    <w:bookmarkEnd w:id="71"/>
    <w:bookmarkStart w:id="73"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2">
        <w:r>
          <w:rPr>
            <w:rStyle w:val="Hyperlink"/>
          </w:rPr>
          <w:t xml:space="preserve">https://doi.org/10.1016/j.neubiorev.2019.11.017</w:t>
        </w:r>
      </w:hyperlink>
      <w:r>
        <w:t xml:space="preserve">.</w:t>
      </w:r>
    </w:p>
    <w:bookmarkEnd w:id="73"/>
    <w:bookmarkStart w:id="75"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4">
        <w:r>
          <w:rPr>
            <w:rStyle w:val="Hyperlink"/>
          </w:rPr>
          <w:t xml:space="preserve">https://doi.org/10.1002/ana.25307</w:t>
        </w:r>
      </w:hyperlink>
      <w:r>
        <w:t xml:space="preserve">.</w:t>
      </w:r>
    </w:p>
    <w:bookmarkEnd w:id="75"/>
    <w:bookmarkStart w:id="77"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6">
        <w:r>
          <w:rPr>
            <w:rStyle w:val="Hyperlink"/>
          </w:rPr>
          <w:t xml:space="preserve">https://doi.org/10.1038/s41598-018-24635-1</w:t>
        </w:r>
      </w:hyperlink>
      <w:r>
        <w:t xml:space="preserve">.</w:t>
      </w:r>
    </w:p>
    <w:bookmarkEnd w:id="77"/>
    <w:bookmarkStart w:id="79"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8">
        <w:r>
          <w:rPr>
            <w:rStyle w:val="Hyperlink"/>
          </w:rPr>
          <w:t xml:space="preserve">https://doi.org/10.1016/s1090-3801(02)00056-3</w:t>
        </w:r>
      </w:hyperlink>
      <w:r>
        <w:t xml:space="preserve">.</w:t>
      </w:r>
    </w:p>
    <w:bookmarkEnd w:id="79"/>
    <w:bookmarkStart w:id="81"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80">
        <w:r>
          <w:rPr>
            <w:rStyle w:val="Hyperlink"/>
          </w:rPr>
          <w:t xml:space="preserve">https://doi.org/10.3758/BF03199698</w:t>
        </w:r>
      </w:hyperlink>
      <w:r>
        <w:t xml:space="preserve">.</w:t>
      </w:r>
    </w:p>
    <w:bookmarkEnd w:id="81"/>
    <w:bookmarkStart w:id="83"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2">
        <w:r>
          <w:rPr>
            <w:rStyle w:val="Hyperlink"/>
          </w:rPr>
          <w:t xml:space="preserve">https://doi.org/10.1080/08990220220220131524</w:t>
        </w:r>
      </w:hyperlink>
      <w:r>
        <w:t xml:space="preserve">.</w:t>
      </w:r>
    </w:p>
    <w:bookmarkEnd w:id="83"/>
    <w:bookmarkStart w:id="85"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4">
        <w:r>
          <w:rPr>
            <w:rStyle w:val="Hyperlink"/>
          </w:rPr>
          <w:t xml:space="preserve">https://doi.org/10.1002/neu.20081</w:t>
        </w:r>
      </w:hyperlink>
      <w:r>
        <w:t xml:space="preserve">.</w:t>
      </w:r>
    </w:p>
    <w:bookmarkEnd w:id="85"/>
    <w:bookmarkStart w:id="87"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6">
        <w:r>
          <w:rPr>
            <w:rStyle w:val="Hyperlink"/>
          </w:rPr>
          <w:t xml:space="preserve">https://doi.org/10.1002/ejp.1060</w:t>
        </w:r>
      </w:hyperlink>
      <w:r>
        <w:t xml:space="preserve">.</w:t>
      </w:r>
    </w:p>
    <w:bookmarkEnd w:id="87"/>
    <w:bookmarkStart w:id="89"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8">
        <w:r>
          <w:rPr>
            <w:rStyle w:val="Hyperlink"/>
          </w:rPr>
          <w:t xml:space="preserve">https://doi.org/10.1016/j.pain.2007.12.001</w:t>
        </w:r>
      </w:hyperlink>
      <w:r>
        <w:t xml:space="preserve">.</w:t>
      </w:r>
    </w:p>
    <w:bookmarkEnd w:id="89"/>
    <w:bookmarkStart w:id="91"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90">
        <w:r>
          <w:rPr>
            <w:rStyle w:val="Hyperlink"/>
          </w:rPr>
          <w:t xml:space="preserve">https://doi.org/10.1016/j.pain.2008.07.001</w:t>
        </w:r>
      </w:hyperlink>
      <w:r>
        <w:t xml:space="preserve">.</w:t>
      </w:r>
    </w:p>
    <w:bookmarkEnd w:id="91"/>
    <w:bookmarkStart w:id="93"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2">
        <w:r>
          <w:rPr>
            <w:rStyle w:val="Hyperlink"/>
          </w:rPr>
          <w:t xml:space="preserve">https://doi.org/10.1016/0304-3959(75)90072-X</w:t>
        </w:r>
      </w:hyperlink>
      <w:r>
        <w:t xml:space="preserve">.</w:t>
      </w:r>
    </w:p>
    <w:bookmarkEnd w:id="93"/>
    <w:bookmarkStart w:id="95"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4">
        <w:r>
          <w:rPr>
            <w:rStyle w:val="Hyperlink"/>
          </w:rPr>
          <w:t xml:space="preserve">https://doi.org/10.1002/cne.901720308</w:t>
        </w:r>
      </w:hyperlink>
      <w:r>
        <w:t xml:space="preserve">.</w:t>
      </w:r>
    </w:p>
    <w:bookmarkEnd w:id="95"/>
    <w:bookmarkStart w:id="97"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6">
        <w:r>
          <w:rPr>
            <w:rStyle w:val="Hyperlink"/>
          </w:rPr>
          <w:t xml:space="preserve">https://doi.org/10.1186/1744-8069-10-18</w:t>
        </w:r>
      </w:hyperlink>
      <w:r>
        <w:t xml:space="preserve">.</w:t>
      </w:r>
    </w:p>
    <w:bookmarkEnd w:id="97"/>
    <w:bookmarkStart w:id="99"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8">
        <w:r>
          <w:rPr>
            <w:rStyle w:val="Hyperlink"/>
          </w:rPr>
          <w:t xml:space="preserve">https://doi.org/10.1371/journal.pone.0027075</w:t>
        </w:r>
      </w:hyperlink>
      <w:r>
        <w:t xml:space="preserve">.</w:t>
      </w:r>
    </w:p>
    <w:bookmarkEnd w:id="99"/>
    <w:bookmarkStart w:id="101"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100">
        <w:r>
          <w:rPr>
            <w:rStyle w:val="Hyperlink"/>
          </w:rPr>
          <w:t xml:space="preserve">https://doi.org/10.1016/j.cub.2015.02.055</w:t>
        </w:r>
      </w:hyperlink>
      <w:r>
        <w:t xml:space="preserve">.</w:t>
      </w:r>
    </w:p>
    <w:bookmarkEnd w:id="101"/>
    <w:bookmarkStart w:id="103"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2">
        <w:r>
          <w:rPr>
            <w:rStyle w:val="Hyperlink"/>
          </w:rPr>
          <w:t xml:space="preserve">https://doi.org/10.1126/science.aaf8933</w:t>
        </w:r>
      </w:hyperlink>
      <w:r>
        <w:t xml:space="preserve">.</w:t>
      </w:r>
    </w:p>
    <w:bookmarkEnd w:id="103"/>
    <w:bookmarkStart w:id="105"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4">
        <w:r>
          <w:rPr>
            <w:rStyle w:val="Hyperlink"/>
          </w:rPr>
          <w:t xml:space="preserve">https://doi.org/10.1016/j.jpain.2004.02.094</w:t>
        </w:r>
      </w:hyperlink>
      <w:r>
        <w:t xml:space="preserve">.</w:t>
      </w:r>
    </w:p>
    <w:bookmarkEnd w:id="105"/>
    <w:bookmarkStart w:id="107"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6">
        <w:r>
          <w:rPr>
            <w:rStyle w:val="Hyperlink"/>
          </w:rPr>
          <w:t xml:space="preserve">https://doi.org/10.1016/j.jpain.2006.09.003</w:t>
        </w:r>
      </w:hyperlink>
      <w:r>
        <w:t xml:space="preserve">.</w:t>
      </w:r>
    </w:p>
    <w:bookmarkEnd w:id="107"/>
    <w:bookmarkStart w:id="109"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8">
        <w:r>
          <w:rPr>
            <w:rStyle w:val="Hyperlink"/>
          </w:rPr>
          <w:t xml:space="preserve">https://doi.org/10.1097/j.pain.0000000000000876</w:t>
        </w:r>
      </w:hyperlink>
      <w:r>
        <w:t xml:space="preserve">.</w:t>
      </w:r>
    </w:p>
    <w:bookmarkEnd w:id="109"/>
    <w:bookmarkStart w:id="111"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10">
        <w:r>
          <w:rPr>
            <w:rStyle w:val="Hyperlink"/>
          </w:rPr>
          <w:t xml:space="preserve">https://doi.org/10.1152/jn.00738.2010</w:t>
        </w:r>
      </w:hyperlink>
      <w:r>
        <w:t xml:space="preserve">.</w:t>
      </w:r>
    </w:p>
    <w:bookmarkEnd w:id="111"/>
    <w:bookmarkStart w:id="113"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2">
        <w:r>
          <w:rPr>
            <w:rStyle w:val="Hyperlink"/>
          </w:rPr>
          <w:t xml:space="preserve">https://doi.org/10.1016/0361-9230(89)90050-6</w:t>
        </w:r>
      </w:hyperlink>
      <w:r>
        <w:t xml:space="preserve">.</w:t>
      </w:r>
    </w:p>
    <w:bookmarkEnd w:id="113"/>
    <w:bookmarkStart w:id="115"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4">
        <w:r>
          <w:rPr>
            <w:rStyle w:val="Hyperlink"/>
          </w:rPr>
          <w:t xml:space="preserve">https://doi.org/10.1038/nrn2947</w:t>
        </w:r>
      </w:hyperlink>
      <w:r>
        <w:t xml:space="preserve">.</w:t>
      </w:r>
    </w:p>
    <w:bookmarkEnd w:id="115"/>
    <w:bookmarkStart w:id="117"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6">
        <w:r>
          <w:rPr>
            <w:rStyle w:val="Hyperlink"/>
          </w:rPr>
          <w:t xml:space="preserve">https://doi.org/10.1016/S0304-3959(99)00170-0</w:t>
        </w:r>
      </w:hyperlink>
      <w:r>
        <w:t xml:space="preserve">.</w:t>
      </w:r>
    </w:p>
    <w:bookmarkEnd w:id="117"/>
    <w:bookmarkEnd w:id="118"/>
    <w:p>
      <w:r>
        <w:br w:type="page"/>
      </w:r>
    </w:p>
    <w:bookmarkEnd w:id="119"/>
    <w:bookmarkStart w:id="121" w:name="supplementary-material"/>
    <w:p>
      <w:pPr>
        <w:pStyle w:val="Heading1"/>
      </w:pPr>
      <w:r>
        <w:t xml:space="preserve">Supplementary material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bookmarkStart w:id="120" w:name="proximodistal-bias-in-cold-perceptionxs"/>
    <w:p>
      <w:pPr>
        <w:pStyle w:val="Heading2"/>
      </w:pPr>
      <w:r>
        <w:t xml:space="preserve">Proximodistal bias in cold perceptionxs</w:t>
      </w:r>
    </w:p>
    <w:p>
      <w:pPr>
        <w:pStyle w:val="FirstParagraph"/>
      </w:pPr>
      <w:r>
        <w:t xml:space="preserve">Experiment 1: warm ratings (stimulation by dermatome interaction:</w:t>
      </w:r>
      <w:r>
        <w:t xml:space="preserve"> </w:t>
      </w:r>
      <m:oMath>
        <m:r>
          <m:t>β</m:t>
        </m:r>
      </m:oMath>
      <w:r>
        <w:t xml:space="preserve"> </w:t>
      </w:r>
      <w:r>
        <w:t xml:space="preserve">= 0.19, p = 0.14; dermatome main effect:</w:t>
      </w:r>
      <w:r>
        <w:t xml:space="preserve"> </w:t>
      </w:r>
      <m:oMath>
        <m:r>
          <m:t>β</m:t>
        </m:r>
      </m:oMath>
      <w:r>
        <w:t xml:space="preserve"> </w:t>
      </w:r>
      <w:r>
        <w:t xml:space="preserve">= -0.08, p = 0.44) or burning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w:t>
      </w:r>
    </w:p>
    <w:p>
      <w:pPr>
        <w:pStyle w:val="BodyText"/>
      </w:pPr>
      <w:r>
        <w:t xml:space="preserve">Experiment 2: warm ratings (stimulation by dermatome interaction:</w:t>
      </w:r>
      <w:r>
        <w:t xml:space="preserve"> </w:t>
      </w:r>
      <m:oMath>
        <m:r>
          <m:t>β</m:t>
        </m:r>
      </m:oMath>
      <w:r>
        <w:t xml:space="preserve"> </w:t>
      </w:r>
      <w:r>
        <w:t xml:space="preserve">= 0.00, p = 0.96); dermatome main effect:</w:t>
      </w:r>
      <w:r>
        <w:t xml:space="preserve"> </w:t>
      </w:r>
      <m:oMath>
        <m:r>
          <m:t>β</m:t>
        </m:r>
      </m:oMath>
      <w:r>
        <w:t xml:space="preserve"> </w:t>
      </w:r>
      <w:r>
        <w:t xml:space="preserve">= -0.04, p = 0.42) or burning ratings (stimulation by dermatome interaction:</w:t>
      </w:r>
      <w:r>
        <w:t xml:space="preserve"> </w:t>
      </w:r>
      <m:oMath>
        <m:r>
          <m:t>β</m:t>
        </m:r>
      </m:oMath>
      <w:r>
        <w:t xml:space="preserve"> </w:t>
      </w:r>
      <w:r>
        <w:t xml:space="preserve">= -0.06, p = 0.49); dermatome main effect:</w:t>
      </w:r>
      <w:r>
        <w:t xml:space="preserve"> </w:t>
      </w:r>
      <m:oMath>
        <m:r>
          <m:t>β</m:t>
        </m:r>
      </m:oMath>
      <w:r>
        <w:t xml:space="preserve"> </w:t>
      </w:r>
      <w:r>
        <w:t xml:space="preserve">= 0.00, p = 0.96).</w:t>
      </w:r>
    </w:p>
    <w:bookmarkEnd w:id="120"/>
    <w:bookmarkEnd w:id="121"/>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6F1FC001"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0"/>
  </w:num>
  <w:num w16cid:durableId="479348354" w:numId="2">
    <w:abstractNumId w:val="0"/>
  </w:num>
  <w:num w16cid:durableId="1381830111"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uiPriority w:val="9"/>
    <w:qFormat/>
    <w:rsid w:val="00201C9E"/>
    <w:pPr>
      <w:keepNext/>
      <w:keepLines/>
      <w:spacing w:before="480"/>
      <w:jc w:val="both"/>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01C9E"/>
    <w:pPr>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51" Target="https://credit.niso.org" TargetMode="External" /><Relationship Type="http://schemas.openxmlformats.org/officeDocument/2006/relationships/hyperlink" Id="rId74" Target="https://doi.org/10.1002/ana.25307" TargetMode="External" /><Relationship Type="http://schemas.openxmlformats.org/officeDocument/2006/relationships/hyperlink" Id="rId94" Target="https://doi.org/10.1002/cne.901720308" TargetMode="External" /><Relationship Type="http://schemas.openxmlformats.org/officeDocument/2006/relationships/hyperlink" Id="rId86" Target="https://doi.org/10.1002/ejp.1060" TargetMode="External" /><Relationship Type="http://schemas.openxmlformats.org/officeDocument/2006/relationships/hyperlink" Id="rId84" Target="https://doi.org/10.1002/neu.20081" TargetMode="External" /><Relationship Type="http://schemas.openxmlformats.org/officeDocument/2006/relationships/hyperlink" Id="rId92" Target="https://doi.org/10.1016/0304-3959(75)90072-X" TargetMode="External" /><Relationship Type="http://schemas.openxmlformats.org/officeDocument/2006/relationships/hyperlink" Id="rId112" Target="https://doi.org/10.1016/0361-9230(89)90050-6" TargetMode="External" /><Relationship Type="http://schemas.openxmlformats.org/officeDocument/2006/relationships/hyperlink" Id="rId116" Target="https://doi.org/10.1016/S0304-3959(99)00170-0" TargetMode="External" /><Relationship Type="http://schemas.openxmlformats.org/officeDocument/2006/relationships/hyperlink" Id="rId64" Target="https://doi.org/10.1016/S1082-3174(98)70004-2" TargetMode="External" /><Relationship Type="http://schemas.openxmlformats.org/officeDocument/2006/relationships/hyperlink" Id="rId100" Target="https://doi.org/10.1016/j.cub.2015.02.055" TargetMode="External" /><Relationship Type="http://schemas.openxmlformats.org/officeDocument/2006/relationships/hyperlink" Id="rId104" Target="https://doi.org/10.1016/j.jpain.2004.02.094" TargetMode="External" /><Relationship Type="http://schemas.openxmlformats.org/officeDocument/2006/relationships/hyperlink" Id="rId106" Target="https://doi.org/10.1016/j.jpain.2006.09.003" TargetMode="External" /><Relationship Type="http://schemas.openxmlformats.org/officeDocument/2006/relationships/hyperlink" Id="rId72" Target="https://doi.org/10.1016/j.neubiorev.2019.11.017" TargetMode="External" /><Relationship Type="http://schemas.openxmlformats.org/officeDocument/2006/relationships/hyperlink" Id="rId58" Target="https://doi.org/10.1016/j.neulet.2011.09.061" TargetMode="External" /><Relationship Type="http://schemas.openxmlformats.org/officeDocument/2006/relationships/hyperlink" Id="rId62" Target="https://doi.org/10.1016/j.pain.2004.12.014" TargetMode="External" /><Relationship Type="http://schemas.openxmlformats.org/officeDocument/2006/relationships/hyperlink" Id="rId88" Target="https://doi.org/10.1016/j.pain.2007.12.001" TargetMode="External" /><Relationship Type="http://schemas.openxmlformats.org/officeDocument/2006/relationships/hyperlink" Id="rId70" Target="https://doi.org/10.1016/j.pain.2008.02.012" TargetMode="External" /><Relationship Type="http://schemas.openxmlformats.org/officeDocument/2006/relationships/hyperlink" Id="rId90" Target="https://doi.org/10.1016/j.pain.2008.07.001" TargetMode="External" /><Relationship Type="http://schemas.openxmlformats.org/officeDocument/2006/relationships/hyperlink" Id="rId54" Target="https://doi.org/10.1016/j.pain.2014.09.026" TargetMode="External" /><Relationship Type="http://schemas.openxmlformats.org/officeDocument/2006/relationships/hyperlink" Id="rId78" Target="https://doi.org/10.1016/s1090-3801(02)00056-3" TargetMode="External" /><Relationship Type="http://schemas.openxmlformats.org/officeDocument/2006/relationships/hyperlink" Id="rId68" Target="https://doi.org/10.1038/384258a0" TargetMode="External" /><Relationship Type="http://schemas.openxmlformats.org/officeDocument/2006/relationships/hyperlink" Id="rId114" Target="https://doi.org/10.1038/nrn2947" TargetMode="External" /><Relationship Type="http://schemas.openxmlformats.org/officeDocument/2006/relationships/hyperlink" Id="rId76" Target="https://doi.org/10.1038/s41598-018-24635-1" TargetMode="External" /><Relationship Type="http://schemas.openxmlformats.org/officeDocument/2006/relationships/hyperlink" Id="rId82" Target="https://doi.org/10.1080/08990220220220131524" TargetMode="External" /><Relationship Type="http://schemas.openxmlformats.org/officeDocument/2006/relationships/hyperlink" Id="rId108" Target="https://doi.org/10.1097/j.pain.0000000000000876" TargetMode="External" /><Relationship Type="http://schemas.openxmlformats.org/officeDocument/2006/relationships/hyperlink" Id="rId56" Target="https://doi.org/10.1097/j.pain.0000000000002069" TargetMode="External" /><Relationship Type="http://schemas.openxmlformats.org/officeDocument/2006/relationships/hyperlink" Id="rId66" Target="https://doi.org/10.1126/science.8023144" TargetMode="External" /><Relationship Type="http://schemas.openxmlformats.org/officeDocument/2006/relationships/hyperlink" Id="rId102" Target="https://doi.org/10.1126/science.aaf8933" TargetMode="External" /><Relationship Type="http://schemas.openxmlformats.org/officeDocument/2006/relationships/hyperlink" Id="rId60" Target="https://doi.org/10.1152/jappl.1962.17.6.1003" TargetMode="External" /><Relationship Type="http://schemas.openxmlformats.org/officeDocument/2006/relationships/hyperlink" Id="rId110" Target="https://doi.org/10.1152/jn.00738.2010" TargetMode="External" /><Relationship Type="http://schemas.openxmlformats.org/officeDocument/2006/relationships/hyperlink" Id="rId96" Target="https://doi.org/10.1186/1744-8069-10-18" TargetMode="External" /><Relationship Type="http://schemas.openxmlformats.org/officeDocument/2006/relationships/hyperlink" Id="rId98" Target="https://doi.org/10.1371/journal.pone.0027075" TargetMode="External" /><Relationship Type="http://schemas.openxmlformats.org/officeDocument/2006/relationships/hyperlink" Id="rId80" Target="https://doi.org/10.3758/BF03199698" TargetMode="External" /><Relationship Type="http://schemas.openxmlformats.org/officeDocument/2006/relationships/hyperlink" Id="rId48" Target="https://github.com/Body-Pain-Perception-Lab/tgi-spinal/tree/Markdown-manuscript" TargetMode="External" /><Relationship Type="http://schemas.openxmlformats.org/officeDocument/2006/relationships/hyperlink" Id="rId46" Target="https://osf.io/4xcn5/" TargetMode="External" /><Relationship Type="http://schemas.openxmlformats.org/officeDocument/2006/relationships/hyperlink" Id="rId47"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1" Target="https://credit.niso.org" TargetMode="External" /><Relationship Type="http://schemas.openxmlformats.org/officeDocument/2006/relationships/hyperlink" Id="rId74" Target="https://doi.org/10.1002/ana.25307" TargetMode="External" /><Relationship Type="http://schemas.openxmlformats.org/officeDocument/2006/relationships/hyperlink" Id="rId94" Target="https://doi.org/10.1002/cne.901720308" TargetMode="External" /><Relationship Type="http://schemas.openxmlformats.org/officeDocument/2006/relationships/hyperlink" Id="rId86" Target="https://doi.org/10.1002/ejp.1060" TargetMode="External" /><Relationship Type="http://schemas.openxmlformats.org/officeDocument/2006/relationships/hyperlink" Id="rId84" Target="https://doi.org/10.1002/neu.20081" TargetMode="External" /><Relationship Type="http://schemas.openxmlformats.org/officeDocument/2006/relationships/hyperlink" Id="rId92" Target="https://doi.org/10.1016/0304-3959(75)90072-X" TargetMode="External" /><Relationship Type="http://schemas.openxmlformats.org/officeDocument/2006/relationships/hyperlink" Id="rId112" Target="https://doi.org/10.1016/0361-9230(89)90050-6" TargetMode="External" /><Relationship Type="http://schemas.openxmlformats.org/officeDocument/2006/relationships/hyperlink" Id="rId116" Target="https://doi.org/10.1016/S0304-3959(99)00170-0" TargetMode="External" /><Relationship Type="http://schemas.openxmlformats.org/officeDocument/2006/relationships/hyperlink" Id="rId64" Target="https://doi.org/10.1016/S1082-3174(98)70004-2" TargetMode="External" /><Relationship Type="http://schemas.openxmlformats.org/officeDocument/2006/relationships/hyperlink" Id="rId100" Target="https://doi.org/10.1016/j.cub.2015.02.055" TargetMode="External" /><Relationship Type="http://schemas.openxmlformats.org/officeDocument/2006/relationships/hyperlink" Id="rId104" Target="https://doi.org/10.1016/j.jpain.2004.02.094" TargetMode="External" /><Relationship Type="http://schemas.openxmlformats.org/officeDocument/2006/relationships/hyperlink" Id="rId106" Target="https://doi.org/10.1016/j.jpain.2006.09.003" TargetMode="External" /><Relationship Type="http://schemas.openxmlformats.org/officeDocument/2006/relationships/hyperlink" Id="rId72" Target="https://doi.org/10.1016/j.neubiorev.2019.11.017" TargetMode="External" /><Relationship Type="http://schemas.openxmlformats.org/officeDocument/2006/relationships/hyperlink" Id="rId58" Target="https://doi.org/10.1016/j.neulet.2011.09.061" TargetMode="External" /><Relationship Type="http://schemas.openxmlformats.org/officeDocument/2006/relationships/hyperlink" Id="rId62" Target="https://doi.org/10.1016/j.pain.2004.12.014" TargetMode="External" /><Relationship Type="http://schemas.openxmlformats.org/officeDocument/2006/relationships/hyperlink" Id="rId88" Target="https://doi.org/10.1016/j.pain.2007.12.001" TargetMode="External" /><Relationship Type="http://schemas.openxmlformats.org/officeDocument/2006/relationships/hyperlink" Id="rId70" Target="https://doi.org/10.1016/j.pain.2008.02.012" TargetMode="External" /><Relationship Type="http://schemas.openxmlformats.org/officeDocument/2006/relationships/hyperlink" Id="rId90" Target="https://doi.org/10.1016/j.pain.2008.07.001" TargetMode="External" /><Relationship Type="http://schemas.openxmlformats.org/officeDocument/2006/relationships/hyperlink" Id="rId54" Target="https://doi.org/10.1016/j.pain.2014.09.026" TargetMode="External" /><Relationship Type="http://schemas.openxmlformats.org/officeDocument/2006/relationships/hyperlink" Id="rId78" Target="https://doi.org/10.1016/s1090-3801(02)00056-3" TargetMode="External" /><Relationship Type="http://schemas.openxmlformats.org/officeDocument/2006/relationships/hyperlink" Id="rId68" Target="https://doi.org/10.1038/384258a0" TargetMode="External" /><Relationship Type="http://schemas.openxmlformats.org/officeDocument/2006/relationships/hyperlink" Id="rId114" Target="https://doi.org/10.1038/nrn2947" TargetMode="External" /><Relationship Type="http://schemas.openxmlformats.org/officeDocument/2006/relationships/hyperlink" Id="rId76" Target="https://doi.org/10.1038/s41598-018-24635-1" TargetMode="External" /><Relationship Type="http://schemas.openxmlformats.org/officeDocument/2006/relationships/hyperlink" Id="rId82" Target="https://doi.org/10.1080/08990220220220131524" TargetMode="External" /><Relationship Type="http://schemas.openxmlformats.org/officeDocument/2006/relationships/hyperlink" Id="rId108" Target="https://doi.org/10.1097/j.pain.0000000000000876" TargetMode="External" /><Relationship Type="http://schemas.openxmlformats.org/officeDocument/2006/relationships/hyperlink" Id="rId56" Target="https://doi.org/10.1097/j.pain.0000000000002069" TargetMode="External" /><Relationship Type="http://schemas.openxmlformats.org/officeDocument/2006/relationships/hyperlink" Id="rId66" Target="https://doi.org/10.1126/science.8023144" TargetMode="External" /><Relationship Type="http://schemas.openxmlformats.org/officeDocument/2006/relationships/hyperlink" Id="rId102" Target="https://doi.org/10.1126/science.aaf8933" TargetMode="External" /><Relationship Type="http://schemas.openxmlformats.org/officeDocument/2006/relationships/hyperlink" Id="rId60" Target="https://doi.org/10.1152/jappl.1962.17.6.1003" TargetMode="External" /><Relationship Type="http://schemas.openxmlformats.org/officeDocument/2006/relationships/hyperlink" Id="rId110" Target="https://doi.org/10.1152/jn.00738.2010" TargetMode="External" /><Relationship Type="http://schemas.openxmlformats.org/officeDocument/2006/relationships/hyperlink" Id="rId96" Target="https://doi.org/10.1186/1744-8069-10-18" TargetMode="External" /><Relationship Type="http://schemas.openxmlformats.org/officeDocument/2006/relationships/hyperlink" Id="rId98" Target="https://doi.org/10.1371/journal.pone.0027075" TargetMode="External" /><Relationship Type="http://schemas.openxmlformats.org/officeDocument/2006/relationships/hyperlink" Id="rId80" Target="https://doi.org/10.3758/BF03199698" TargetMode="External" /><Relationship Type="http://schemas.openxmlformats.org/officeDocument/2006/relationships/hyperlink" Id="rId48" Target="https://github.com/Body-Pain-Perception-Lab/tgi-spinal/tree/Markdown-manuscript" TargetMode="External" /><Relationship Type="http://schemas.openxmlformats.org/officeDocument/2006/relationships/hyperlink" Id="rId46" Target="https://osf.io/4xcn5/" TargetMode="External" /><Relationship Type="http://schemas.openxmlformats.org/officeDocument/2006/relationships/hyperlink" Id="rId47"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2023-08-02T09:49:05Z</dcterms:created>
  <dcterms:modified xsi:type="dcterms:W3CDTF">2023-08-02T09:49:05Z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link-citations">
    <vt:lpwstr>True</vt:lpwstr>
  </property>
  <property fmtid="{D5CDD505-2E9C-101B-9397-08002B2CF9AE}" pid="6" name="linkcolor">
    <vt:lpwstr>blue</vt:lpwstr>
  </property>
  <property fmtid="{D5CDD505-2E9C-101B-9397-08002B2CF9AE}" pid="7" name="output">
    <vt:lpwstr/>
  </property>
  <property fmtid="{D5CDD505-2E9C-101B-9397-08002B2CF9AE}" pid="8" name="serif">
    <vt:lpwstr>Times New Roman</vt:lpwstr>
  </property>
</Properties>
</file>