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jc w:val="center"/>
      </w:pPr>
      <w:r>
        <w:rPr>
          <w:b/>
          <w:color w:val="C89468"/>
          <w:sz w:val="22"/>
        </w:rPr>
        <w:t>THE FOOD SYSTEM IS F'ING YOU</w:t>
      </w:r>
    </w:p>
    <w:p>
      <w:pPr>
        <w:jc w:val="center"/>
      </w:pPr>
      <w:r>
        <w:rPr>
          <w:b/>
          <w:color w:val="31412F"/>
          <w:sz w:val="60"/>
        </w:rPr>
        <w:t>Food &amp; Body Bias Catalog</w:t>
      </w:r>
    </w:p>
    <w:p>
      <w:pPr>
        <w:jc w:val="center"/>
      </w:pPr>
      <w:r>
        <w:rPr>
          <w:i/>
          <w:color w:val="566B4F"/>
          <w:sz w:val="28"/>
        </w:rPr>
        <w:t>54 mechanisms that shape food decisions, body beliefs, and consumer behavior</w:t>
      </w:r>
    </w:p>
    <w:p>
      <w:pPr>
        <w:spacing w:after="1000"/>
      </w:pPr>
    </w:p>
    <w:p>
      <w:pPr>
        <w:jc w:val="center"/>
      </w:pPr>
      <w:r>
        <w:rPr>
          <w:b/>
          <w:color w:val="2E2B27"/>
          <w:sz w:val="26"/>
        </w:rPr>
        <w:t>These mechanisms are not defects in you. They are ordinary features of human cognition operating inside systems that have learned how to profit from them.</w:t>
      </w:r>
    </w:p>
    <w:p>
      <w:pPr>
        <w:spacing w:after="900"/>
      </w:pPr>
    </w:p>
    <w:p>
      <w:pPr>
        <w:jc w:val="center"/>
      </w:pPr>
      <w:r>
        <w:rPr>
          <w:color w:val="6F665D"/>
          <w:sz w:val="20"/>
        </w:rPr>
        <w:t>Master research catalog • Version 1.0 • August 2026</w:t>
      </w:r>
    </w:p>
    <w:p>
      <w:r>
        <w:br w:type="page"/>
      </w:r>
    </w:p>
    <w:p>
      <w:pPr>
        <w:pStyle w:val="Heading1"/>
      </w:pPr>
      <w:r>
        <w:t>How to use this catalog</w:t>
      </w:r>
    </w:p>
    <w:p>
      <w:r>
        <w:t>This catalog is the source document for the video series, teaching materials, and the future Dismantling Deck. It is designed to make manipulation visible without converting every food decision into pathology or relocating responsibility from institutions back onto individuals.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Cognitive bias</w:t>
            </w:r>
          </w:p>
        </w:tc>
        <w:tc>
          <w:tcPr>
            <w:tcW w:type="dxa" w:w="7660"/>
            <w:vAlign w:val="center"/>
            <w:shd w:fill="FFFFFF"/>
            <w:tcMar>
              <w:top w:w="80" w:type="dxa"/>
              <w:start w:w="120" w:type="dxa"/>
              <w:bottom w:w="80" w:type="dxa"/>
              <w:end w:w="120" w:type="dxa"/>
            </w:tcMar>
          </w:tcPr>
          <w:p>
            <w:pPr>
              <w:spacing w:after="0"/>
            </w:pPr>
            <w:r>
              <w:t>A systematic tendency in judgment or information processing.</w:t>
            </w:r>
          </w:p>
        </w:tc>
      </w:tr>
      <w:tr>
        <w:tc>
          <w:tcPr>
            <w:tcW w:type="dxa" w:w="1700"/>
            <w:vAlign w:val="center"/>
            <w:shd w:fill="FBF7EF"/>
            <w:tcMar>
              <w:top w:w="80" w:type="dxa"/>
              <w:start w:w="120" w:type="dxa"/>
              <w:bottom w:w="80" w:type="dxa"/>
              <w:end w:w="120" w:type="dxa"/>
            </w:tcMar>
          </w:tcPr>
          <w:p>
            <w:pPr>
              <w:spacing w:after="0"/>
            </w:pPr>
            <w:r>
              <w:rPr>
                <w:b/>
                <w:color w:val="31412F"/>
              </w:rPr>
              <w:t>Behavioral effect</w:t>
            </w:r>
          </w:p>
        </w:tc>
        <w:tc>
          <w:tcPr>
            <w:tcW w:type="dxa" w:w="7660"/>
            <w:vAlign w:val="center"/>
            <w:shd w:fill="FFFFFF"/>
            <w:tcMar>
              <w:top w:w="80" w:type="dxa"/>
              <w:start w:w="120" w:type="dxa"/>
              <w:bottom w:w="80" w:type="dxa"/>
              <w:end w:w="120" w:type="dxa"/>
            </w:tcMar>
          </w:tcPr>
          <w:p>
            <w:pPr>
              <w:spacing w:after="0"/>
            </w:pPr>
            <w:r>
              <w:t>A recurring pattern in choice or action; it may arise from several mechanisms rather than one bias.</w:t>
            </w:r>
          </w:p>
        </w:tc>
      </w:tr>
      <w:tr>
        <w:tc>
          <w:tcPr>
            <w:tcW w:type="dxa" w:w="1700"/>
            <w:vAlign w:val="center"/>
            <w:shd w:fill="EEF2EC"/>
            <w:tcMar>
              <w:top w:w="80" w:type="dxa"/>
              <w:start w:w="120" w:type="dxa"/>
              <w:bottom w:w="80" w:type="dxa"/>
              <w:end w:w="120" w:type="dxa"/>
            </w:tcMar>
          </w:tcPr>
          <w:p>
            <w:pPr>
              <w:spacing w:after="0"/>
            </w:pPr>
            <w:r>
              <w:rPr>
                <w:b/>
                <w:color w:val="31412F"/>
              </w:rPr>
              <w:t>Cognitive distortion</w:t>
            </w:r>
          </w:p>
        </w:tc>
        <w:tc>
          <w:tcPr>
            <w:tcW w:type="dxa" w:w="7660"/>
            <w:vAlign w:val="center"/>
            <w:shd w:fill="FFFFFF"/>
            <w:tcMar>
              <w:top w:w="80" w:type="dxa"/>
              <w:start w:w="120" w:type="dxa"/>
              <w:bottom w:w="80" w:type="dxa"/>
              <w:end w:w="120" w:type="dxa"/>
            </w:tcMar>
          </w:tcPr>
          <w:p>
            <w:pPr>
              <w:spacing w:after="0"/>
            </w:pPr>
            <w:r>
              <w:t>A rigid or inaccurate thinking pattern commonly discussed in clinical psychology; not synonymous with cognitive bias.</w:t>
            </w:r>
          </w:p>
        </w:tc>
      </w:tr>
      <w:tr>
        <w:tc>
          <w:tcPr>
            <w:tcW w:type="dxa" w:w="1700"/>
            <w:vAlign w:val="center"/>
            <w:shd w:fill="FBF7EF"/>
            <w:tcMar>
              <w:top w:w="80" w:type="dxa"/>
              <w:start w:w="120" w:type="dxa"/>
              <w:bottom w:w="80" w:type="dxa"/>
              <w:end w:w="120" w:type="dxa"/>
            </w:tcMar>
          </w:tcPr>
          <w:p>
            <w:pPr>
              <w:spacing w:after="0"/>
            </w:pPr>
            <w:r>
              <w:rPr>
                <w:b/>
                <w:color w:val="31412F"/>
              </w:rPr>
              <w:t>Social-cognitive process</w:t>
            </w:r>
          </w:p>
        </w:tc>
        <w:tc>
          <w:tcPr>
            <w:tcW w:type="dxa" w:w="7660"/>
            <w:vAlign w:val="center"/>
            <w:shd w:fill="FFFFFF"/>
            <w:tcMar>
              <w:top w:w="80" w:type="dxa"/>
              <w:start w:w="120" w:type="dxa"/>
              <w:bottom w:w="80" w:type="dxa"/>
              <w:end w:w="120" w:type="dxa"/>
            </w:tcMar>
          </w:tcPr>
          <w:p>
            <w:pPr>
              <w:spacing w:after="0"/>
            </w:pPr>
            <w:r>
              <w:t>A process involving identity, comparison, internalization, or social meaning.</w:t>
            </w:r>
          </w:p>
        </w:tc>
      </w:tr>
      <w:tr>
        <w:tc>
          <w:tcPr>
            <w:tcW w:type="dxa" w:w="1700"/>
            <w:vAlign w:val="center"/>
            <w:shd w:fill="EEF2EC"/>
            <w:tcMar>
              <w:top w:w="80" w:type="dxa"/>
              <w:start w:w="120" w:type="dxa"/>
              <w:bottom w:w="80" w:type="dxa"/>
              <w:end w:w="120" w:type="dxa"/>
            </w:tcMar>
          </w:tcPr>
          <w:p>
            <w:pPr>
              <w:spacing w:after="0"/>
            </w:pPr>
            <w:r>
              <w:rPr>
                <w:b/>
                <w:color w:val="31412F"/>
              </w:rPr>
              <w:t>Choice-architecture tactic</w:t>
            </w:r>
          </w:p>
        </w:tc>
        <w:tc>
          <w:tcPr>
            <w:tcW w:type="dxa" w:w="7660"/>
            <w:vAlign w:val="center"/>
            <w:shd w:fill="FFFFFF"/>
            <w:tcMar>
              <w:top w:w="80" w:type="dxa"/>
              <w:start w:w="120" w:type="dxa"/>
              <w:bottom w:w="80" w:type="dxa"/>
              <w:end w:w="120" w:type="dxa"/>
            </w:tcMar>
          </w:tcPr>
          <w:p>
            <w:pPr>
              <w:spacing w:after="0"/>
            </w:pPr>
            <w:r>
              <w:t>A feature of the decision environment that changes what is easy, visible, normal, or costly.</w:t>
            </w:r>
          </w:p>
        </w:tc>
      </w:tr>
      <w:tr>
        <w:tc>
          <w:tcPr>
            <w:tcW w:type="dxa" w:w="1700"/>
            <w:vAlign w:val="center"/>
            <w:shd w:fill="FBF7EF"/>
            <w:tcMar>
              <w:top w:w="80" w:type="dxa"/>
              <w:start w:w="120" w:type="dxa"/>
              <w:bottom w:w="80" w:type="dxa"/>
              <w:end w:w="120" w:type="dxa"/>
            </w:tcMar>
          </w:tcPr>
          <w:p>
            <w:pPr>
              <w:spacing w:after="0"/>
            </w:pPr>
            <w:r>
              <w:rPr>
                <w:b/>
                <w:color w:val="31412F"/>
              </w:rPr>
              <w:t>Industry tactic</w:t>
            </w:r>
          </w:p>
        </w:tc>
        <w:tc>
          <w:tcPr>
            <w:tcW w:type="dxa" w:w="7660"/>
            <w:vAlign w:val="center"/>
            <w:shd w:fill="FFFFFF"/>
            <w:tcMar>
              <w:top w:w="80" w:type="dxa"/>
              <w:start w:w="120" w:type="dxa"/>
              <w:bottom w:w="80" w:type="dxa"/>
              <w:end w:w="120" w:type="dxa"/>
            </w:tcMar>
          </w:tcPr>
          <w:p>
            <w:pPr>
              <w:spacing w:after="0"/>
            </w:pPr>
            <w:r>
              <w:t>A commercial system that can recruit several biases or effects at once.</w:t>
            </w:r>
          </w:p>
        </w:tc>
      </w:tr>
    </w:tbl>
    <w:p>
      <w:pPr>
        <w:spacing w:after="0"/>
      </w:pPr>
    </w:p>
    <w:p>
      <w:pPr>
        <w:pStyle w:val="Heading2"/>
      </w:pPr>
      <w:r>
        <w:t>Evidence and language rules</w:t>
      </w:r>
    </w:p>
    <w:p>
      <w:pPr>
        <w:pStyle w:val="ListBullet"/>
      </w:pPr>
      <w:r>
        <w:t>Do not say that awareness eliminates bias. The realistic goal is to create a pause, widen the field of information, and make a more deliberate response possible.</w:t>
      </w:r>
    </w:p>
    <w:p>
      <w:pPr>
        <w:pStyle w:val="ListBullet"/>
      </w:pPr>
      <w:r>
        <w:t>Do not infer deliberate manipulation from the presence of an effect alone. Demonstrating that a design can influence choice is different from proving a particular company intended that result.</w:t>
      </w:r>
    </w:p>
    <w:p>
      <w:pPr>
        <w:pStyle w:val="ListBullet"/>
      </w:pPr>
      <w:r>
        <w:t>Do not use bias language to erase poverty, trauma, disability, discrimination, food access, caregiving, medication effects, or biological regulation.</w:t>
      </w:r>
    </w:p>
    <w:p>
      <w:pPr>
        <w:pStyle w:val="ListBullet"/>
      </w:pPr>
      <w:r>
        <w:t>Do not treat all highly processed food as identical or claim that one ingredient uniquely causes overeating. Controlled trials support an effect of dietary patterns; mechanisms remain under investigation [R18].</w:t>
      </w:r>
    </w:p>
    <w:p>
      <w:pPr>
        <w:pStyle w:val="ListBullet"/>
      </w:pPr>
      <w:r>
        <w:t>Do not use body-image examples to imply that stigma is imagined. Cognitive effects can coexist with real discrimination and unequal treatment.</w:t>
      </w:r>
    </w:p>
    <w:p>
      <w:pPr>
        <w:pStyle w:val="Heading1"/>
      </w:pPr>
      <w:r>
        <w:t>Catalog at a glance</w:t>
      </w:r>
    </w:p>
    <w:p>
      <w:pPr>
        <w:pStyle w:val="Heading2"/>
      </w:pPr>
      <w:r>
        <w:t>Framing and choice architecture</w:t>
      </w:r>
    </w:p>
    <w:p>
      <w:r>
        <w:t>Anchoring, Framing effect, Default effect, Decoy effect, Compromise effect, Choice overload</w:t>
      </w:r>
    </w:p>
    <w:p>
      <w:pPr>
        <w:pStyle w:val="Heading2"/>
      </w:pPr>
      <w:r>
        <w:t>Attention and perception</w:t>
      </w:r>
    </w:p>
    <w:p>
      <w:r>
        <w:t>Salience bias, Attentional bias, Availability heuristic, Affect heuristic, Halo effect, Health halo</w:t>
      </w:r>
    </w:p>
    <w:p>
      <w:pPr>
        <w:pStyle w:val="Heading2"/>
      </w:pPr>
      <w:r>
        <w:t>Learning, familiarity, and memory</w:t>
      </w:r>
    </w:p>
    <w:p>
      <w:r>
        <w:t>Mere-exposure effect, Illusory truth effect, Confirmation bias, Belief perseverance, Negativity bias, Peak-end rule</w:t>
      </w:r>
    </w:p>
    <w:p>
      <w:pPr>
        <w:pStyle w:val="Heading2"/>
      </w:pPr>
      <w:r>
        <w:t>Reward, time, and motivation</w:t>
      </w:r>
    </w:p>
    <w:p>
      <w:r>
        <w:t>Present bias, Hyperbolic discounting, Loss aversion, Scarcity effect, Sunk-cost effect, Optimism bias, Restraint bias, Planning fallacy</w:t>
      </w:r>
    </w:p>
    <w:p>
      <w:pPr>
        <w:pStyle w:val="Heading2"/>
      </w:pPr>
      <w:r>
        <w:t>Social belonging and authority</w:t>
      </w:r>
    </w:p>
    <w:p>
      <w:r>
        <w:t>Social proof, Authority bias, In-group bias, Bandwagon effect, False consensus effect</w:t>
      </w:r>
    </w:p>
    <w:p>
      <w:pPr>
        <w:pStyle w:val="Heading2"/>
      </w:pPr>
      <w:r>
        <w:t>Identity, judgment, and body meaning</w:t>
      </w:r>
    </w:p>
    <w:p>
      <w:r>
        <w:t>Fundamental attribution error, Just-world belief, Spotlight effect, Self-objectification, Upward social comparison, Internalization of appearance ideals, Dichotomous thinking, Emotional reasoning, Moral licensing, Reactance</w:t>
      </w:r>
    </w:p>
    <w:p>
      <w:pPr>
        <w:pStyle w:val="Heading2"/>
      </w:pPr>
      <w:r>
        <w:t>Food environment and consumption cues</w:t>
      </w:r>
    </w:p>
    <w:p>
      <w:r>
        <w:t>Unit bias, Portion-size effect, Variety effect, Convenience and friction asymmetry, Price promotion and transaction utility, Bundling and combo normalization, Algorithmic repetition and personalization</w:t>
      </w:r>
    </w:p>
    <w:p>
      <w:pPr>
        <w:pStyle w:val="Heading2"/>
      </w:pPr>
      <w:r>
        <w:t>Evidence, risk, and outcomes</w:t>
      </w:r>
    </w:p>
    <w:p>
      <w:r>
        <w:t>Base-rate neglect, Survivorship bias, Illusion of control, Illusory correlation, Outcome bias, Zero-risk bias</w:t>
      </w:r>
    </w:p>
    <w:p>
      <w:r>
        <w:br w:type="page"/>
      </w:r>
    </w:p>
    <w:p>
      <w:pPr>
        <w:pStyle w:val="Heading1"/>
      </w:pPr>
      <w:r>
        <w:t>The catalog</w:t>
      </w:r>
    </w:p>
    <w:p>
      <w:pPr>
        <w:pStyle w:val="Heading1"/>
      </w:pPr>
      <w:r>
        <w:t>Framing and choice architecture</w:t>
      </w:r>
    </w:p>
    <w:p>
      <w:pPr>
        <w:pStyle w:val="Heading2"/>
      </w:pPr>
      <w:r>
        <w:t>1. Anchoring</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An initial number or reference point pulls later judgments toward it, even when the anchor is arbitrary or strategically selected.</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restaurant displays a $42 entree so the $27 entree feels moderate; a package marked 'serves 4' becomes a reference for what one serving should be.</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goal weight, an old clothing size, or a BMI category can become the number against which every later body judgment is made.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Retailers and diet programs can choose the comparison point before the consumer evaluates price, portion, health, or progress.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Anchoring is well established, but the size of the effect varies by knowledge, context, and personal relevance. A high price is not proof that anchoring was the seller's intent.</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number or comparison was placed in my mind first? What would I think if I had never seen it?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R6</w:t>
            </w:r>
          </w:p>
        </w:tc>
      </w:tr>
    </w:tbl>
    <w:p>
      <w:pPr>
        <w:spacing w:after="0"/>
      </w:pPr>
    </w:p>
    <w:p>
      <w:pPr>
        <w:pStyle w:val="Heading2"/>
      </w:pPr>
      <w:r>
        <w:t>2. Framing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Equivalent information can produce different decisions depending on whether it is presented as a gain, loss, benefit, or threat.</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'90% fat free' can feel more favorable than '10% fat,' even though the statements are mathematically equivalent.</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'Prevent weight gain' may create a different response from 'support strength and energy,' although the recommended behavior could be identical.</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Labels, menus, diet advertisements, and before-and-after stories select the frame that makes a product or body ideal feel most compelling.</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 frame changes perception; it does not automatically make the underlying claim false. Check the complete information rather than reversing every framed message.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How else could the same facts be stated? What becomes visible when I rewrite the message neutrally?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R7</w:t>
            </w:r>
          </w:p>
        </w:tc>
      </w:tr>
    </w:tbl>
    <w:p>
      <w:pPr>
        <w:spacing w:after="0"/>
      </w:pPr>
    </w:p>
    <w:p>
      <w:pPr>
        <w:pStyle w:val="Heading2"/>
      </w:pPr>
      <w:r>
        <w:t>3. Default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disproportionately remain with a preselected or standard option because changing it requires attention, effort, or social friction.</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The combo automatically includes fries and a sweetened drink; removing either requires a special request.</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clinical visit defaults to weight discussion or weigh-ins even when weight is not necessary for the patient's goal.</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Restaurants, delivery apps, health programs, and clinics can make the profitable or culturally conventional option the path of least resistance.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Defaults can also support health and autonomy. The ethical issue is who chose the default, whose interests it serves, and how easy it is to change.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was selected for me? If every option required equal effort, what would I choose?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R8</w:t>
            </w:r>
          </w:p>
        </w:tc>
      </w:tr>
    </w:tbl>
    <w:p>
      <w:pPr>
        <w:spacing w:after="0"/>
      </w:pPr>
    </w:p>
    <w:p>
      <w:pPr>
        <w:pStyle w:val="Heading2"/>
      </w:pPr>
      <w:r>
        <w:t>4. Decoy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An inferior third option can alter preferences between two original options by making one look like the obvious value.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medium popcorn priced only slightly below a large makes the large appear financially sensible, even when the customer did not want that quantity.</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costly 'premium transformation' package can make a still-expensive standard weight-loss package feel reasonable.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Menus and product tiers can be designed so one option exists mainly to steer people toward a more profitable target.</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Decoy effects are context dependent. Similar prices do not prove a deliberate decoy; examine whether one option is dominated and predictably redirects choice.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Which option would disappear if the seller wanted me to compare only my actual needs?</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5. Compromise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When options are ordered from minimal to extreme, people often favor the middle because it feels defensible and moderate.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Adding an extra-large portion can make the formerly large portion feel like the sensible middle choice.</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Presenting extreme body-change packages can make a less extreme but still unnecessary intervention seem balanced.</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Product lines can be expanded upward or downward to relocate what consumers perceive as normal.</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Choosing the middle is sometimes rational. The bias appears when position substitutes for evaluating the option on its own merits.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Would I still want this if it were not the middle option?</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6. Choice overload</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An abundance of options can increase cognitive burden, avoidance, dissatisfaction, or reliance on shortcuts.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wall of nearly identical snack bars encourages selection by color, claim, familiarity, or promotion rather than careful comparison.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Dozens of diets, body plans, and tracking systems can make people feel incapable of choosing without an expert or influencer.</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Large assortments create opportunities for brands and platforms to sell ranking, badges, featured placement, and simplified rules.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More choice is not always harmful, and effects vary with expertise and preference clarity. The problem is unmanaged complexity, not choice itself.</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are the two or three criteria that actually matter to me? Ignore the rest temporarily.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1"/>
      </w:pPr>
      <w:r>
        <w:t>Attention and perception</w:t>
      </w:r>
    </w:p>
    <w:p>
      <w:pPr>
        <w:pStyle w:val="Heading2"/>
      </w:pPr>
      <w:r>
        <w:t>7. Salience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Bright, vivid, prominent, or emotionally charged information receives more weight than less noticeable information.</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Endcaps, checkout displays, package colors, oversized photographs, and app pop-ups make certain foods easier to notice and remember.</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dramatic body feature in a mirror or photograph can dominate awareness while function, context, and the rest of the body disappear.</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Placement and visual design can direct attention before reflective evaluation begins.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Salience affects attention, not necessarily preference or behavior in every setting. Visibility is a mechanism, not proof of coercion.</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is grabbing my attention, and what relevant information is quiet or absent?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 R7</w:t>
            </w:r>
          </w:p>
        </w:tc>
      </w:tr>
    </w:tbl>
    <w:p>
      <w:pPr>
        <w:spacing w:after="0"/>
      </w:pPr>
    </w:p>
    <w:p>
      <w:pPr>
        <w:pStyle w:val="Heading2"/>
      </w:pPr>
      <w:r>
        <w:t>8. Attentional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Attention is preferentially drawn toward information that matches concerns, threats, cravings, or learned priorities.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After beginning a restrictive diet, a person may notice every dessert advertisement and interpret that increased noticing as loss of control.</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Someone distressed about appearance may scan other bodies for the exact feature they fear in themselves.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Repeated messaging can train attention toward food rewards, body threats, and corrective products.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Attentional bias is not a simple conscious choice, and findings can depend on the measurement method. Clinical patterns should not be diagnosed from a single example.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has my mind been trained to search for? What else is present that my attention is excluding?</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R12, R13</w:t>
            </w:r>
          </w:p>
        </w:tc>
      </w:tr>
    </w:tbl>
    <w:p>
      <w:pPr>
        <w:spacing w:after="0"/>
      </w:pPr>
    </w:p>
    <w:p>
      <w:pPr>
        <w:pStyle w:val="Heading2"/>
      </w:pPr>
      <w:r>
        <w:t>9. Availability heuristic</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Events or examples that are easy to recall feel more common, likely, or representative than they are.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viral story about one ingredient may outweigh population-level evidence about overall dietary patterns.</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Memorable transformation photos can make dramatic, durable weight loss seem typical rather than selectively displayed.</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Brands and influencers benefit when vivid testimonials crowd out base rates, attrition, adverse outcomes, and ordinary experiences.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 memorable example may still be true. The error is treating ease of recall as evidence of frequency.</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Am I looking at a representative rate or a memorable story? What is the denominator?</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10. Affect heuristic</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Immediate feelings of attraction, disgust, fear, or comfort shape judgments of risk and benefit.</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package that feels natural, nostalgic, clean, or luxurious can make the food seem healthier or safer without changing its composition.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Disgust or shame toward one's body can be misread as objective evidence that the body is unhealthy or unacceptable.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Marketing pairs products with moods, identities, landscapes, family scenes, or fear so the feeling travels with the judgment.</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Emotion contains information but is not a complete risk assessment. The goal is not to suppress feeling but to identify what claim it is standing in for.</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am I feeling, and what factual conclusion am I making because of that feeling?</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R7</w:t>
            </w:r>
          </w:p>
        </w:tc>
      </w:tr>
    </w:tbl>
    <w:p>
      <w:pPr>
        <w:spacing w:after="0"/>
      </w:pPr>
    </w:p>
    <w:p>
      <w:pPr>
        <w:pStyle w:val="Heading2"/>
      </w:pPr>
      <w:r>
        <w:t>11. Halo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One favorable trait spills over into unrelated judgments about the whole person, product, or experience.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food associated with an admired athlete or environmentally responsible brand may be assumed to be nutritious in every respect.</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thin or muscular person may be presumed disciplined, knowledgeable, healthy, or morally admirable.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Brands and wellness personalities can use one trusted attribute to borrow credibility for claims outside that attribute.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Positive traits sometimes correlate, but the halo becomes a bias when one feature replaces direct evidence about another.</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Which specific trait impressed me? What separate claim am I allowing it to prove?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R9</w:t>
            </w:r>
          </w:p>
        </w:tc>
      </w:tr>
    </w:tbl>
    <w:p>
      <w:pPr>
        <w:spacing w:after="0"/>
      </w:pPr>
    </w:p>
    <w:p>
      <w:pPr>
        <w:pStyle w:val="Heading2"/>
      </w:pPr>
      <w:r>
        <w:t>12. Health halo</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Domain-specific halo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nutrition or health cue causes the entire product or meal to be judged more favorably than the cue alone warrants.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'High protein,' 'organic,' 'gluten free,' or 'plant based' may lower estimated calories or reduce scrutiny of sugar, sodium, price, or portion.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Buying 'clean' foods may be expected to produce a leaner or more virtuous body independent of total pattern, access, genetics, or health behaviors.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Front-of-package claims allow one selected attribute to dominate the consumer's global impression.</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 claimed attribute may be accurate and useful. The halo is the unsupported inference from that attribute to overall healthfulness or personal outcome.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If the highlighted claim vanished, how would I evaluate the whole product?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R9, R10</w:t>
            </w:r>
          </w:p>
        </w:tc>
      </w:tr>
    </w:tbl>
    <w:p>
      <w:pPr>
        <w:spacing w:after="0"/>
      </w:pPr>
    </w:p>
    <w:p>
      <w:pPr>
        <w:pStyle w:val="Heading1"/>
      </w:pPr>
      <w:r>
        <w:t>Learning, familiarity, and memory</w:t>
      </w:r>
    </w:p>
    <w:p>
      <w:pPr>
        <w:pStyle w:val="Heading2"/>
      </w:pPr>
      <w:r>
        <w:t>13. Mere-exposure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Repeated exposure tends to increase familiarity and can increase liking, fluency, or perceived normality.</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Seeing the same snack brand in stores, videos, sports sponsorships, and games can make it feel trusted before it is consciously evaluated.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Repeated exposure to a narrow body ideal can make that uncommon appearance feel normal and ordinary bodies feel deviant.</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Ubiquitous advertising and sponsorship can create familiarity that later masquerades as independent preference.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Exposure does not always increase liking; saturation, negative context, and strong prior preferences can reverse or weaken the effect.</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Do I prefer this, or does it simply feel familiar? Where did I repeatedly encounter it?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R14</w:t>
            </w:r>
          </w:p>
        </w:tc>
      </w:tr>
    </w:tbl>
    <w:p>
      <w:pPr>
        <w:spacing w:after="0"/>
      </w:pPr>
    </w:p>
    <w:p>
      <w:pPr>
        <w:pStyle w:val="Heading2"/>
      </w:pPr>
      <w:r>
        <w:t>14. Illusory truth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Repeated statements become easier to process and may therefore feel more truthful, even without stronger evidence.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Repeated claims that sugar is uniquely addictive, seed oils are toxic, or one ingredient 'boosts metabolism' can acquire credibility through repetition.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Hearing that weight directly reveals health or character can make the claim feel self-evident.</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Advertising, influencer repetition, headlines, and algorithmic feeds can manufacture familiarity at scale.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Repetition does not make a claim false; it makes familiarity a poor reason for believing it. Verify the evidence and original source.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is the evidence beyond the number of times I have heard this?</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15. Confirmation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preferentially seek, interpret, and remember information that supports existing beliefs.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After deciding carbohydrates are harmful, a person notices every post linking bread to symptoms and overlooks meals that caused no problem.</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person convinced that their body is unacceptable treats an unflattering photograph as proof and dismisses neutral or positive evidence.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Personalized feeds and niche wellness communities can continuously supply belief-consistent evidence and products.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Searching for agreement is not automatically biased; the key failure is unequal standards for confirming and disconfirming evidence.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evidence would change my mind? Have I looked for it with the same energy?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16. Belief perseverance</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belief can persist after the evidence that created it has been corrected or discredited.</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person continues avoiding a food after learning that the original intolerance test was invalid.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childhood label such as 'the big one' continues organizing adult body identity after the original comparison no longer applies.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Correction rarely erases the story, especially when a product, group identity, or moral system has grown around it.</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Persistence can reflect identity, emotion, or experience rather than simple stubbornness. New evidence must often provide a usable replacement explanation.</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first installed this belief? Does that evidence still stand? What explanation could replace it?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17. Negativity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Negative information often receives more attention and weight than equally strong positive information.</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One meal judged 'bad' can eclipse a week of adequate, flexible eating.</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One disliked photograph, measurement, or comment can outweigh years of bodily function, care, and survival.</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Fear-based wellness and beauty marketing can make small or speculative risks feel urgent enough to require a purchase.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Threat sensitivity is adaptive. The bias lies in allowing negative information to dominate beyond its actual diagnostic value.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neutral or positive evidence is being erased by this one negative cue?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18. Peak-end rule</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People's memory of an experience is disproportionately shaped by its most intense moment and its ending.</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painful episode of overeating or a triumphant final weigh-in can define memory of an entire diet, including months of hunger or obsession.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single humiliating fitting-room moment may become the remembered meaning of living in a particular body.</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Transformation programs emphasize dramatic peaks and celebratory endings while omitting ordinary maintenance and relapse.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The rule describes remembered experience, not every future decision. Full timelines can correct but may not eliminate the emotional summary.</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happened across the whole experience, not only at its worst, best, or final moment?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1"/>
      </w:pPr>
      <w:r>
        <w:t>Reward, time, and motivation</w:t>
      </w:r>
    </w:p>
    <w:p>
      <w:pPr>
        <w:pStyle w:val="Heading2"/>
      </w:pPr>
      <w:r>
        <w:t>19. Present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Immediate rewards and costs receive more weight than delayed outcomes.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Convenience, taste, relief, and a discount are available now; possible health effects are distant, uncertain, and abstract.</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rapid-change plan is more compelling than slow care because the promise of relief from body distress feels immediate.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Promotions, countdowns, frictionless ordering, and dramatic promises intensify the present reward while hiding future costs.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Choosing an immediate benefit may be rational under stress, poverty, pain, or uncertainty. The bias label must not erase material constraints.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need is this meeting right now? Can I meet that need without pretending the future does not exist?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20. Hyperbolic discounting</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pattern</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often prefer a smaller-sooner reward over a larger-later reward, with preferences changing sharply as the immediate option approaches.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plan to cook later collapses when delivery becomes available with one tap at the end of an exhausting day.</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Long-term body respect can be displaced by the immediate relief promised by a crash diet before an event.</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Apps and promotions reduce the delay and friction of purchasing while health benefits remain delayed.</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This is closely related to present bias and may not deserve a separate card in a small deck. Context and resource scarcity strongly affect discounting.</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changed because the immediate option moved closer? Can I add delay to the purchase or reduce delay to the supportive option?</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21. Loss aversion</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Potential losses often feel more consequential than equivalent gains.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'Use your points before they expire' can prompt an unnecessary food purchase because forfeiting the reward feels like losing money.</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Stopping an ineffective diet can feel like losing progress, identity, or the possibility of the promised body.</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Expiration, limited credits, streaks, and warnings frame nonpurchase or disengagement as loss.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Loss sensitivity can be reasonable when stakes are real. Compare the value being forfeited with the new cost required to avoid forfeiting it.</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will it cost me to prevent this supposed loss? Would I buy this without the threat of losing something?</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22. Scarcity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Limited availability increases attention, urgency, and sometimes perceived value.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Limited-edition flavors, seasonal releases, and countdown offers encourage purchase before need can be assessed.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program's 'last chance' enrollment can make body change feel like an opportunity that must not be missed.</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Artificial or real scarcity compresses decision time and discourages comparison.</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Scarcity can convey genuine information about availability. The concern is when urgency replaces evaluation or when scarcity is manufactured.</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If this were available next month, would I still want it today?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23. Sunk-cost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Past investments influence continued commitment even though those costs cannot be recovered.</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person finishes an oversized restaurant meal because they paid for it, even when taking it home is possible.</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Someone stays with a harmful diet or coaching program because of money, time, public commitment, or previous suffering.</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Prepaid plans, long subscriptions, and escalating program levels can convert past spending into pressure to continue.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Past investment can provide information about commitment, but it should not outweigh expected future costs and benefits.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If I were deciding for the first time today, knowing what I know now, would I choose this again?</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24. Optimism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may underestimate their own likelihood of negative outcomes or overestimate favorable outcomes.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consumer assumes a restrictive cleanse will be easy for them despite high dropout and rebound patterns.</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dramatic transformation is imagined without the hunger, time, expense, side effects, or maintenance shown by base rates.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Testimonials invite customers to identify with the exceptional success while failures remain invisible.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Hope is not pathology. The correction is to combine hope with realistic probabilities, supports, and contingency planning.</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happens to most people, over what time period, and what would I do if my experience is ordinary?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25. Restraint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overestimate their ability to control impulses, particularly when they are not currently experiencing the relevant drive state.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While comfortably fed, a person plans to skip lunch tomorrow and later interprets predictable hunger as personal failure.</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Someone assumes they can tolerate relentless body monitoring without it affecting mood, eating, or self-worth.</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Programs sell rigid plans by encouraging confidence in control and then sell additional help when biology predictably resists.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Self-control varies with sleep, hunger, stress, medication, resources, and environment. Do not convert a contextual limit into a fixed trait.</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Am I making this plan from the same physical and emotional state in which I will have to follow it?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R3</w:t>
            </w:r>
          </w:p>
        </w:tc>
      </w:tr>
    </w:tbl>
    <w:p>
      <w:pPr>
        <w:spacing w:after="0"/>
      </w:pPr>
    </w:p>
    <w:p>
      <w:pPr>
        <w:pStyle w:val="Heading2"/>
      </w:pPr>
      <w:r>
        <w:t>26. Planning fallacy</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underestimate the time, effort, interruptions, and resources required to complete future actions.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meal plan assumes shopping, preparation, cleanup, appetite, childcare, and work will all proceed ideally.</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body-change plan ignores the hours required for exercise, appointments, tracking, recovery, and food preparation.</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Programs can market ideal schedules while transferring the burden of unrealistic implementation to the customer.</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Underestimation is not always bias; unpredictable living conditions genuinely make planning difficult. Use prior experience and ranges.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did a similar week actually require? What is the minimum viable version on a difficult day?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1"/>
      </w:pPr>
      <w:r>
        <w:t>Social belonging and authority</w:t>
      </w:r>
    </w:p>
    <w:p>
      <w:pPr>
        <w:pStyle w:val="Heading2"/>
      </w:pPr>
      <w:r>
        <w:t>27. Social proof</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Other people's apparent choices are used as evidence that an option is correct, safe, or desirable.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'Best seller,' crowded displays, reviews, and influencer meal videos make consumption appear socially validated.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Transformation galleries and repeated praise for weight loss establish which bodies receive approval.</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Platforms and brands can curate visible popularity while hiding sponsorship, selection, and nonparticipation.</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Other people's behavior can provide useful information. Ask whether the crowd is representative, independent, informed, and free from incentives.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Who is visible, who is missing, and what shaped the behavior I am treating as evidence?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R11</w:t>
            </w:r>
          </w:p>
        </w:tc>
      </w:tr>
    </w:tbl>
    <w:p>
      <w:pPr>
        <w:spacing w:after="0"/>
      </w:pPr>
    </w:p>
    <w:p>
      <w:pPr>
        <w:pStyle w:val="Heading2"/>
      </w:pPr>
      <w:r>
        <w:t>28. Authority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Statements from perceived authorities receive extra weight, sometimes beyond the authority's actual expertise.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physician, celebrity, coach, or person in a lab coat promotes a supplement outside their training.</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thin fitness influencer is treated as an expert on metabolism, eating disorders, or health because appearance is mistaken for qualification.</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Credential ambiguity, white coats, medical imagery, and professional titles can lend borrowed legitimacy to commercial claims.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Expertise matters. The task is not to distrust experts but to verify the credential, domain, evidence, conflicts, and consensus.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exactly is this person's training, and does it cover the claim they are making?</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29. In-group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tend to trust, favor, and defend members of groups they identify with.</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diet community's foods and rules feel safer because they signal membership, while outside evidence feels hostile.</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body ideal can become a membership requirement for fitness, wellness, gender, parenting, or professional identity.</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Brands create tribes, insider language, enemies, rituals, and identity products that make leaving socially costly.</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Community can be protective and meaningful. Bias appears when group loyalty determines factual credibility or moral worth.</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Would I apply the same evidentiary standard if this message came from the opposing group?</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30. Bandwagon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Adoption becomes more likely as a belief, product, or practice appears to gain popularity.</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Sudden enthusiasm for collagen, protein products, or a restrictive diet makes participation feel overdue.</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rapidly spreading body trend creates pressure to alter features that were previously neutral.</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Trend metrics, waitlists, viral videos, and visible sellouts turn popularity into a reason to purchase.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Popularity can reflect quality, improved access, or cultural learning. It is not evidence of effectiveness by itself.</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evidence would remain if I could not see the view count, waitlist, or trend?</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2"/>
      </w:pPr>
      <w:r>
        <w:t>31. False consensus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overestimate how widely others share their own beliefs, habits, and preferences.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wellness community may assume 'everyone knows' dairy is inflammatory because dissenting experiences are absent from the group.</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thin-ideal environment can make universal body dissatisfaction appear normal and inevitable.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Niche communities and algorithms can make a profitable worldview look culturally unanimous.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The perceived consensus may sometimes be real within a defined group. Specify whose views were actually measured.</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Who is included in 'everyone'? What would a representative sample show?</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w:t>
            </w:r>
          </w:p>
        </w:tc>
      </w:tr>
    </w:tbl>
    <w:p>
      <w:pPr>
        <w:spacing w:after="0"/>
      </w:pPr>
    </w:p>
    <w:p>
      <w:pPr>
        <w:pStyle w:val="Heading1"/>
      </w:pPr>
      <w:r>
        <w:t>Identity, judgment, and body meaning</w:t>
      </w:r>
    </w:p>
    <w:p>
      <w:pPr>
        <w:pStyle w:val="Heading2"/>
      </w:pPr>
      <w:r>
        <w:t>32. Fundamental attribution error</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overattribute others' behavior to character while underweighting circumstances and systems.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Food choices are labeled lazy or irresponsible while time, money, trauma, disability, access, medication, and caregiving disappear.</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Body size is treated as visible proof of discipline, intelligence, health behavior, or moral worth.</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Industries avoid scrutiny when outcomes are explained as consumer weakness rather than engineered environments and unequal resources.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Personal agency exists within conditions. Correcting attribution error means restoring context, not claiming choices never matter.</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conditions would make this behavior understandable? What evidence do I actually have about character?</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R16</w:t>
            </w:r>
          </w:p>
        </w:tc>
      </w:tr>
    </w:tbl>
    <w:p>
      <w:pPr>
        <w:spacing w:after="0"/>
      </w:pPr>
    </w:p>
    <w:p>
      <w:pPr>
        <w:pStyle w:val="Heading2"/>
      </w:pPr>
      <w:r>
        <w:t>33. Just-world belief</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are motivated to believe outcomes are deserved, which can produce victim blaming and moralized explanations.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Illness is interpreted as punishment for eating incorrectly, protecting the belief that perfect behavior guarantees safety.</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Thinness is treated as earned virtue and larger bodies as evidence of failure.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Diet and wellness industries sell an illusion of control: buy and comply correctly, and bad outcomes will not happen to you.</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Behavior can affect risk without determining outcome. Probability, biology, environment, and injustice remain real.</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Am I explaining cause, or assigning moral meaning because uncertainty frightens me?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R16</w:t>
            </w:r>
          </w:p>
        </w:tc>
      </w:tr>
    </w:tbl>
    <w:p>
      <w:pPr>
        <w:spacing w:after="0"/>
      </w:pPr>
    </w:p>
    <w:p>
      <w:pPr>
        <w:pStyle w:val="Heading2"/>
      </w:pPr>
      <w:r>
        <w:t>34. Spotlight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overestimate how much others notice and remember their appearance or behavior.</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Someone avoids eating a satisfying meal in public because they assume everyone is evaluating the portion.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person believes a body feature is the first and most important thing everyone notices.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Beauty and diet marketing benefit when ordinary visibility feels like public evaluation requiring correction.</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Weight stigma and appearance policing are real; the spotlight effect should never be used to deny actual discrimination.</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direct evidence shows that others noticed? Even if someone did, how much authority do they have over my care?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R16</w:t>
            </w:r>
          </w:p>
        </w:tc>
      </w:tr>
    </w:tbl>
    <w:p>
      <w:pPr>
        <w:spacing w:after="0"/>
      </w:pPr>
    </w:p>
    <w:p>
      <w:pPr>
        <w:pStyle w:val="Heading2"/>
      </w:pPr>
      <w:r>
        <w:t>35. Self-objectification</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Psychological process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person adopts an observer's view of the body and monitors how it appears rather than primarily experiencing how it feels and functions.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Eating becomes performance: selecting the food that looks disciplined rather than responding to hunger, satisfaction, culture, or need.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The body becomes an image under continuous surveillance instead of the lived place from which the person perceives and acts.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Appearance-focused media and marketing make chronic self-monitoring seem like responsible self-care.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This is not formally a cognitive bias. It is a well-studied process that can interact with attentional bias, comparison, shame, and eating behavior.</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Return from observer to inhabitant: What am I sensing, needing, doing, and valuing from inside this body?</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R15, R16</w:t>
            </w:r>
          </w:p>
        </w:tc>
      </w:tr>
    </w:tbl>
    <w:p>
      <w:pPr>
        <w:spacing w:after="0"/>
      </w:pPr>
    </w:p>
    <w:p>
      <w:pPr>
        <w:pStyle w:val="Heading2"/>
      </w:pPr>
      <w:r>
        <w:t>36. Upward social comparison</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Social-cognitive process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compare themselves with someone perceived as better on a valued dimension, which can inspire but often worsens self-evaluation in appearance contexts.</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person's ordinary meal is judged against an influencer's curated 'what I eat' video.</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lived body is compared with selected, posed, edited, genetically atypical, or professionally maintained images.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Platforms and advertisers provide endless comparison targets, then sell products positioned as the bridge across the manufactured gap.</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Effects vary by person and context; some comparisons motivate or inform. Curated appearance comparisons have documented risks for body dissatisfaction.</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Is this a fair comparison? What labor, selection, editing, biology, and commercial incentive are hidden?</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R13, R14</w:t>
            </w:r>
          </w:p>
        </w:tc>
      </w:tr>
    </w:tbl>
    <w:p>
      <w:pPr>
        <w:spacing w:after="0"/>
      </w:pPr>
    </w:p>
    <w:p>
      <w:pPr>
        <w:pStyle w:val="Heading2"/>
      </w:pPr>
      <w:r>
        <w:t>37. Internalization of appearance ideals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Social-cognitive process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culturally promoted body standard becomes a personal standard used to evaluate one's own worth or adequacy.</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Food is judged by whether it appears to move the body toward the ideal rather than by nourishment, pleasure, culture, access, or health needs.</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The person experiences a commercial and cultural ideal as an internally chosen requirement.</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Industries profit most when external standards are carried inside the consumer and enforced through self-surveillance.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This is not a single bias, and ideals differ across gender, race, age, culture, disability, and subculture.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Whose standard is this? When did it become mine? What would I value if appearance earned no social reward?</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R13, R14</w:t>
            </w:r>
          </w:p>
        </w:tc>
      </w:tr>
    </w:tbl>
    <w:p>
      <w:pPr>
        <w:spacing w:after="0"/>
      </w:pPr>
    </w:p>
    <w:p>
      <w:pPr>
        <w:pStyle w:val="Heading2"/>
      </w:pPr>
      <w:r>
        <w:t>38. Dichotomous thinking</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distortion</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Complex experiences are divided into absolute categories such as good/bad, success/failure, clean/dirty, or on/off.</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One cookie turns an ordinary eating episode into 'I blew it,' which can license further eating or renewed restriction.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body is classified as acceptable or unacceptable, leaving no room for neutrality, change, function, or mixed experience.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Rigid programs simplify marketing and create repeated failure-and-repurchase cycles.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Categories are sometimes useful. The distortion is treating a continuum as an absolute moral divide.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would the middle 80% of this experience look like? Describe what happened without verdict words.</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R16</w:t>
            </w:r>
          </w:p>
        </w:tc>
      </w:tr>
    </w:tbl>
    <w:p>
      <w:pPr>
        <w:spacing w:after="0"/>
      </w:pPr>
    </w:p>
    <w:p>
      <w:pPr>
        <w:pStyle w:val="Heading2"/>
      </w:pPr>
      <w:r>
        <w:t>39. Emotional reasoning</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distortion</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feeling is treated as proof that the conclusion associated with it is objectively true.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'I feel guilty, therefore I ate badly.'</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'I feel disgusting, therefore my body is disgusting.'</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Marketing can create anxiety, guilt, or inadequacy and then present a purchase as resolution of the supposedly proven problem.</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Feelings are real experiences and may signal needs or history. They do not independently establish nutritional, medical, or moral facts.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My feeling is real. What conclusion did it attach itself to, and what separate evidence supports that conclusion?</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R16</w:t>
            </w:r>
          </w:p>
        </w:tc>
      </w:tr>
    </w:tbl>
    <w:p>
      <w:pPr>
        <w:spacing w:after="0"/>
      </w:pPr>
    </w:p>
    <w:p>
      <w:pPr>
        <w:pStyle w:val="Heading2"/>
      </w:pPr>
      <w:r>
        <w:t>40. Moral licensing</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After doing something viewed as virtuous, people may feel licensed to do something inconsistent with the original goal.</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Ordering a salad or completing a workout becomes permission to ignore hunger and eat beyond comfort—or to call later food a deserved 'cheat.'</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period of punishing body control becomes permission for self-criticism, comparison, or an unsustainable 'reward.'</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Products branded as virtuous can create permission for larger portions, add-ons, or reduced scrutiny.</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Compensation is not always irrational, and eating for pleasure is not wrongdoing. The problem is moral accounting that disconnects choice from present needs.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Am I responding to my current body and values, or cashing in moral credit?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R9</w:t>
            </w:r>
          </w:p>
        </w:tc>
      </w:tr>
    </w:tbl>
    <w:p>
      <w:pPr>
        <w:spacing w:after="0"/>
      </w:pPr>
    </w:p>
    <w:p>
      <w:pPr>
        <w:pStyle w:val="Heading2"/>
      </w:pPr>
      <w:r>
        <w:t>41. Reactance</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Motivational response</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When freedom feels threatened, people may resist or do the opposite in order to restore autonomy.</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Rigid food bans intensify attention to the forbidden food and can increase desire or rebound eating.</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Commands to lose weight can provoke avoidance of healthcare, movement, or nutrition conversations associated with coercion and shame.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Some marketers manufacture rebellion: buying or eating becomes an act of freedom against experts, parents, or 'diet culture.'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Reactance does not make every limit harmful. Clear safety boundaries can coexist with choice, rationale, dignity, and collaboration.</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freedom feels threatened? What choice would express my values rather than merely oppose someone else's demand?</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R16</w:t>
            </w:r>
          </w:p>
        </w:tc>
      </w:tr>
    </w:tbl>
    <w:p>
      <w:pPr>
        <w:spacing w:after="0"/>
      </w:pPr>
    </w:p>
    <w:p>
      <w:pPr>
        <w:pStyle w:val="Heading1"/>
      </w:pPr>
      <w:r>
        <w:t>Food environment and consumption cues</w:t>
      </w:r>
    </w:p>
    <w:p>
      <w:pPr>
        <w:pStyle w:val="Heading2"/>
      </w:pPr>
      <w:r>
        <w:t>42. Unit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single provided unit is often treated as the appropriate amount to consume, regardless of its size.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One bottle, bag, bar, restaurant entree, or sleeve of crackers is experienced as one serving because it is one object.</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Finishing the unit can later be interpreted as a personal control failure rather than a response to packaging.</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Manufacturers can enlarge units while preserving the visual and linguistic cue that the package is for one occasion.</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Unit bias is not a universal law. Hunger, palatability, learned norms, labeling, and the ability to reseal or save food all matter.</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Is this one object or one amount that fits my need? What stopping cue does the package provide?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R3, R4</w:t>
            </w:r>
          </w:p>
        </w:tc>
      </w:tr>
    </w:tbl>
    <w:p>
      <w:pPr>
        <w:spacing w:after="0"/>
      </w:pPr>
    </w:p>
    <w:p>
      <w:pPr>
        <w:pStyle w:val="Heading2"/>
      </w:pPr>
      <w:r>
        <w:t>43. Portion-size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Larger offered portions, packages, or tableware tend to increase the amount selected or consumed.</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restaurant portion establishes a consumption norm before internal fullness is consulted.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The resulting intake may be blamed on the eater's character while the systematically enlarged cue is ignored.</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Value sizing and larger standard portions can increase sales and normalize quantities that exceed what a person would otherwise select.</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The short-term effect is supported by systematic review; long-term effects and exact mechanisms are less certain. Avoid relying on disputed single studies.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amount would I choose if the seller had not chosen the starting portion? Can I create a visible pause or second serving?</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R3, R4</w:t>
            </w:r>
          </w:p>
        </w:tc>
      </w:tr>
    </w:tbl>
    <w:p>
      <w:pPr>
        <w:spacing w:after="0"/>
      </w:pPr>
    </w:p>
    <w:p>
      <w:pPr>
        <w:pStyle w:val="Heading2"/>
      </w:pPr>
      <w:r>
        <w:t>44. Variety effect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Greater sensory variety can delay the decline in pleasure that occurs while eating one food, supporting continued consumption.</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Multiple flavors, colors, shapes, dips, or mix-ins maintain novelty after interest in any single item would have faded.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Eating more in a high-variety setting can be moralized as lack of control rather than a predictable response to renewed sensory interest.</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Buffets, assortments, and rotating limited flavors monetize novelty and repeated sampling.</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Variety is nutritionally and culturally valuable. The effect is most relevant to short-term intake in highly palatable assortments, not an argument for monotonous diets.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Am I still hungry or satisfied, or has a new flavor restarted interest? Either answer can inform a conscious choice.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R5</w:t>
            </w:r>
          </w:p>
        </w:tc>
      </w:tr>
    </w:tbl>
    <w:p>
      <w:pPr>
        <w:spacing w:after="0"/>
      </w:pPr>
    </w:p>
    <w:p>
      <w:pPr>
        <w:pStyle w:val="Heading2"/>
      </w:pPr>
      <w:r>
        <w:t>45. Convenience and friction asymmetry</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Choice-architecture tactic</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Tiny differences in time, steps, visibility, or effort can shift behavior toward the easier option.</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One-tap ordering, saved payment, drive-through access, and ready-to-eat placement compete with foods requiring planning and preparation.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Body-supportive care is framed as a motivation problem even when the environment makes it expensive, distant, slow, or inaccessible.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Commercial systems remove every pause before purchase while individuals are told to manufacture resistance repeatedly.</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Friction is not a cognitive bias and convenience is not unethical. The relevant questions are how friction is distributed and whose interests the design serves.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Where is effort being added or removed? Can I make the supportive option one step easier without demanding perfection?</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 R8</w:t>
            </w:r>
          </w:p>
        </w:tc>
      </w:tr>
    </w:tbl>
    <w:p>
      <w:pPr>
        <w:spacing w:after="0"/>
      </w:pPr>
    </w:p>
    <w:p>
      <w:pPr>
        <w:pStyle w:val="Heading2"/>
      </w:pPr>
      <w:r>
        <w:t>46. Price promotion and transaction utility</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Behavioral effect / tactic</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deal can feel rewarding because the paid price compares favorably with a reference price, independent of whether the purchase is needed.</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'Two for one,' larger-size value pricing, loyalty points, and free add-ons encourage buying or consuming more to avoid wasting the deal.</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Discounted programs and supplements can create urgency to fix the body before the consumer evaluates efficacy or need.</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Sellers can make quantity increases feel like savings by emphasizing unit price and hiding total cost, storage, waste, or intake.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Buying in quantity can be economically rational, especially under constrained budgets. The issue is when perceived savings erase the consumer's actual goal.</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Would I buy this amount at the ordinary unit price? What is the total cost of accepting the deal?</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 R6</w:t>
            </w:r>
          </w:p>
        </w:tc>
      </w:tr>
    </w:tbl>
    <w:p>
      <w:pPr>
        <w:spacing w:after="0"/>
      </w:pPr>
    </w:p>
    <w:p>
      <w:pPr>
        <w:pStyle w:val="Heading2"/>
      </w:pPr>
      <w:r>
        <w:t>47. Bundling and combo normalization</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Choice-architecture tactic</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Items grouped and priced as a standard package become easier to select and can redefine what constitutes a complete occasion.</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sandwich, fries, drink, and dessert are sold as the normal meal even when the customer initially wanted only one item.</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body program bundles weigh-ins, tracking, supplements, photos, and coaching so opting out of surveillance feels like rejecting care.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Bundles increase basket size, reduce item-by-item evaluation, and make removal feel like losing value.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Bundles can reduce cost and effort. Evaluate each component and the bundle's total effect rather than assuming bundling is manipulative by definition.</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If every component were priced and chosen separately, which would I still select?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 R8</w:t>
            </w:r>
          </w:p>
        </w:tc>
      </w:tr>
    </w:tbl>
    <w:p>
      <w:pPr>
        <w:spacing w:after="0"/>
      </w:pPr>
    </w:p>
    <w:p>
      <w:pPr>
        <w:pStyle w:val="Heading2"/>
      </w:pPr>
      <w:r>
        <w:t>48. Algorithmic repetition and personalization</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Industry tactic</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Digital systems repeatedly select content based on engagement, making prior attention shape future exposure.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Watching one high-protein or fear-based food video can produce a feed that makes the claim appear dominant and widely accepted.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Pausing on weight-loss or appearance content can generate more comparison material, intensifying the concern that captured attention.</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Platforms optimize engagement; advertisers can target moments, identities, and inferred vulnerabilities with repeated personalized messages.</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This is not a single cognitive bias. It is an amplification system that can recruit availability, illusory truth, confirmation, social proof, and attentional bias.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did the system learn from my attention? What would I encounter in a clean, unpersonalized information environment?</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R11, R17</w:t>
            </w:r>
          </w:p>
        </w:tc>
      </w:tr>
    </w:tbl>
    <w:p>
      <w:pPr>
        <w:spacing w:after="0"/>
      </w:pPr>
    </w:p>
    <w:p>
      <w:pPr>
        <w:pStyle w:val="Heading1"/>
      </w:pPr>
      <w:r>
        <w:t>Evidence, risk, and outcomes</w:t>
      </w:r>
    </w:p>
    <w:p>
      <w:pPr>
        <w:pStyle w:val="Heading2"/>
      </w:pPr>
      <w:r>
        <w:t>49. Base-rate neglect</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Specific, vivid information is given more weight than the underlying statistical frequency of an outcome.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One testimonial about eliminating dairy or losing weight outweighs evidence about how often the result occurs, how many people stopped, and what else changed.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dramatic transformation photograph makes a rare degree of body change feel like the expected result of buying the program.</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Marketers can show a selected success without disclosing the denominator, average outcome, attrition, regain, adverse effects, or duration of follow-up.</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 base rate does not determine what will happen to one person. It establishes the starting probability that individual evidence must meaningfully update.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What happens to most people? Out of how many participants, over what period, with how many lost to follow-up?</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R19</w:t>
            </w:r>
          </w:p>
        </w:tc>
      </w:tr>
    </w:tbl>
    <w:p>
      <w:pPr>
        <w:spacing w:after="0"/>
      </w:pPr>
    </w:p>
    <w:p>
      <w:pPr>
        <w:pStyle w:val="Heading2"/>
      </w:pPr>
      <w:r>
        <w:t>50. Survivorship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Selection bias / cognitive error</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The cases that remain visible after a selection process are mistaken for the whole group because failures, withdrawals, and missing cases are absent.</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commercial diet highlights current successful members while former customers who quit, regained weight, or experienced harm are no longer in the promotional pool.</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Before-and-after galleries display bodies that produced marketable outcomes, not the full distribution of bodies that attempted the program.</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Testimonials and influencer partnerships allow a company to curate the survivors while the invisible majority supplies no competing image.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Survivorship bias is fundamentally a selection problem, not proof that every visible success is false. The correction is to recover the missing cases.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Who started but is no longer visible? What happened to the people who did not produce a testimonial?</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R20</w:t>
            </w:r>
          </w:p>
        </w:tc>
      </w:tr>
    </w:tbl>
    <w:p>
      <w:pPr>
        <w:spacing w:after="0"/>
      </w:pPr>
    </w:p>
    <w:p>
      <w:pPr>
        <w:pStyle w:val="Heading2"/>
      </w:pPr>
      <w:r>
        <w:t>51. Illusion of control</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overestimate how much their actions control outcomes that are also shaped by chance, biology, environment, time, and other people.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Perfect eating is treated as a guarantee against illness rather than one influence on probability within a much larger causal system.</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Body weight, aging, symptoms, and appearance are treated as fully controllable projects, making an unwanted outcome feel like proof of inadequate effort.</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Diet and wellness systems can sell certainty: follow the protocol correctly and the promised outcome becomes your responsibility.</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 sense of agency can be protective and behavior often matters. Dismantling illusory control means defining the actual range of influence, not replacing agency with helplessness.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Which parts can I influence, which can I support but not determine, and which were never under my control?</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R21</w:t>
            </w:r>
          </w:p>
        </w:tc>
      </w:tr>
    </w:tbl>
    <w:p>
      <w:pPr>
        <w:spacing w:after="0"/>
      </w:pPr>
    </w:p>
    <w:p>
      <w:pPr>
        <w:pStyle w:val="Heading2"/>
      </w:pPr>
      <w:r>
        <w:t>52. Illusory correlation</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A relationship is perceived between two variables even when the association is absent, weaker than believed, or not distinguishable from coincidence and confounding.</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food eaten before a symptom becomes the presumed cause while exposures without symptoms and symptoms without that food are not counted.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Body size is paired with assumptions about eating, activity, intelligence, or health even when those traits cannot be inferred from appearance.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Repeated pairings in advertising, news, clinical language, and social media can make an unsupported association feel directly observed.</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A perceived correlation may be real. Establishing it requires systematic observations, comparison cases, timing, plausible mechanisms, and attention to confounders.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Have I counted all four possibilities: both occurred, neither occurred, food without symptom, and symptom without food?</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R22</w:t>
            </w:r>
          </w:p>
        </w:tc>
      </w:tr>
    </w:tbl>
    <w:p>
      <w:pPr>
        <w:spacing w:after="0"/>
      </w:pPr>
    </w:p>
    <w:p>
      <w:pPr>
        <w:pStyle w:val="Heading2"/>
      </w:pPr>
      <w:r>
        <w:t>53. Outcome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The quality of a decision is judged by its eventual outcome rather than by the information, probabilities, and constraints present when the decision was made.</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meal is labeled a good decision because glucose or weight later moved favorably, or a bad decision because symptoms occurred, even when the choice was reasonable beforehand.</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health practice is credited or condemned according to body change, allowing appearance to replace evaluation of the decision process.</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Programs claim every favorable outcome as proof while reframing unfavorable outcomes as consumer noncompliance.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Outcomes contain evidence and should update future decisions. They do not retroactively reveal whether the original choice was rational or responsible.</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Given what I knew and could access at the time, was this a reasonable decision? What else could have produced the outcome?</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R23</w:t>
            </w:r>
          </w:p>
        </w:tc>
      </w:tr>
    </w:tbl>
    <w:p>
      <w:pPr>
        <w:spacing w:after="0"/>
      </w:pPr>
    </w:p>
    <w:p>
      <w:pPr>
        <w:pStyle w:val="Heading2"/>
      </w:pPr>
      <w:r>
        <w:t>54. Zero-risk bias</w:t>
      </w:r>
    </w:p>
    <w:tbl>
      <w:tblPr>
        <w:tblStyle w:val="TableGrid"/>
        <w:tblW w:type="dxa" w:w="9360"/>
        <w:tblLayout w:type="fixed"/>
        <w:tblLook w:firstColumn="1" w:firstRow="1" w:lastColumn="0" w:lastRow="0" w:noHBand="0" w:noVBand="1" w:val="04A0"/>
        <w:tblInd w:w="120" w:type="dxa"/>
      </w:tblPr>
      <w:tblGrid>
        <w:gridCol w:w="1700"/>
        <w:gridCol w:w="7660"/>
      </w:tblGrid>
      <w:tr>
        <w:tc>
          <w:tcPr>
            <w:tcW w:type="dxa" w:w="1700"/>
            <w:vAlign w:val="center"/>
            <w:shd w:fill="EEF2EC"/>
            <w:tcMar>
              <w:top w:w="80" w:type="dxa"/>
              <w:start w:w="120" w:type="dxa"/>
              <w:bottom w:w="80" w:type="dxa"/>
              <w:end w:w="120" w:type="dxa"/>
            </w:tcMar>
          </w:tcPr>
          <w:p>
            <w:pPr>
              <w:spacing w:after="0"/>
            </w:pPr>
            <w:r>
              <w:rPr>
                <w:b/>
                <w:color w:val="31412F"/>
              </w:rPr>
              <w:t>Classification</w:t>
            </w:r>
          </w:p>
        </w:tc>
        <w:tc>
          <w:tcPr>
            <w:tcW w:type="dxa" w:w="7660"/>
            <w:vAlign w:val="center"/>
            <w:shd w:fill="FFFFFF"/>
            <w:tcMar>
              <w:top w:w="80" w:type="dxa"/>
              <w:start w:w="120" w:type="dxa"/>
              <w:bottom w:w="80" w:type="dxa"/>
              <w:end w:w="120" w:type="dxa"/>
            </w:tcMar>
          </w:tcPr>
          <w:p>
            <w:pPr>
              <w:spacing w:after="0"/>
            </w:pPr>
            <w:r>
              <w:t>Cognitive bias</w:t>
            </w:r>
          </w:p>
        </w:tc>
      </w:tr>
      <w:tr>
        <w:tc>
          <w:tcPr>
            <w:tcW w:type="dxa" w:w="1700"/>
            <w:vAlign w:val="center"/>
            <w:shd w:fill="FBF7EF"/>
            <w:tcMar>
              <w:top w:w="80" w:type="dxa"/>
              <w:start w:w="120" w:type="dxa"/>
              <w:bottom w:w="80" w:type="dxa"/>
              <w:end w:w="120" w:type="dxa"/>
            </w:tcMar>
          </w:tcPr>
          <w:p>
            <w:pPr>
              <w:spacing w:after="0"/>
            </w:pPr>
            <w:r>
              <w:rPr>
                <w:b/>
                <w:color w:val="31412F"/>
              </w:rPr>
              <w:t>Plain meaning</w:t>
            </w:r>
          </w:p>
        </w:tc>
        <w:tc>
          <w:tcPr>
            <w:tcW w:type="dxa" w:w="7660"/>
            <w:vAlign w:val="center"/>
            <w:shd w:fill="FFFFFF"/>
            <w:tcMar>
              <w:top w:w="80" w:type="dxa"/>
              <w:start w:w="120" w:type="dxa"/>
              <w:bottom w:w="80" w:type="dxa"/>
              <w:end w:w="120" w:type="dxa"/>
            </w:tcMar>
          </w:tcPr>
          <w:p>
            <w:pPr>
              <w:spacing w:after="0"/>
            </w:pPr>
            <w:r>
              <w:t>People may prefer eliminating one small risk completely over reducing a larger overall risk by a greater amount.</w:t>
            </w:r>
          </w:p>
        </w:tc>
      </w:tr>
      <w:tr>
        <w:tc>
          <w:tcPr>
            <w:tcW w:type="dxa" w:w="1700"/>
            <w:vAlign w:val="center"/>
            <w:shd w:fill="EEF2EC"/>
            <w:tcMar>
              <w:top w:w="80" w:type="dxa"/>
              <w:start w:w="120" w:type="dxa"/>
              <w:bottom w:w="80" w:type="dxa"/>
              <w:end w:w="120" w:type="dxa"/>
            </w:tcMar>
          </w:tcPr>
          <w:p>
            <w:pPr>
              <w:spacing w:after="0"/>
            </w:pPr>
            <w:r>
              <w:rPr>
                <w:b/>
                <w:color w:val="31412F"/>
              </w:rPr>
              <w:t>Food example</w:t>
            </w:r>
          </w:p>
        </w:tc>
        <w:tc>
          <w:tcPr>
            <w:tcW w:type="dxa" w:w="7660"/>
            <w:vAlign w:val="center"/>
            <w:shd w:fill="FFFFFF"/>
            <w:tcMar>
              <w:top w:w="80" w:type="dxa"/>
              <w:start w:w="120" w:type="dxa"/>
              <w:bottom w:w="80" w:type="dxa"/>
              <w:end w:w="120" w:type="dxa"/>
            </w:tcMar>
          </w:tcPr>
          <w:p>
            <w:pPr>
              <w:spacing w:after="0"/>
            </w:pPr>
            <w:r>
              <w:t>A person devotes extensive money and attention to removing trace ingredients while larger influences such as overall adequacy, access, sleep, medication, or chronic stress receive less attention.</w:t>
            </w:r>
          </w:p>
        </w:tc>
      </w:tr>
      <w:tr>
        <w:tc>
          <w:tcPr>
            <w:tcW w:type="dxa" w:w="1700"/>
            <w:vAlign w:val="center"/>
            <w:shd w:fill="FBF7EF"/>
            <w:tcMar>
              <w:top w:w="80" w:type="dxa"/>
              <w:start w:w="120" w:type="dxa"/>
              <w:bottom w:w="80" w:type="dxa"/>
              <w:end w:w="120" w:type="dxa"/>
            </w:tcMar>
          </w:tcPr>
          <w:p>
            <w:pPr>
              <w:spacing w:after="0"/>
            </w:pPr>
            <w:r>
              <w:rPr>
                <w:b/>
                <w:color w:val="31412F"/>
              </w:rPr>
              <w:t>Body example</w:t>
            </w:r>
          </w:p>
        </w:tc>
        <w:tc>
          <w:tcPr>
            <w:tcW w:type="dxa" w:w="7660"/>
            <w:vAlign w:val="center"/>
            <w:shd w:fill="FFFFFF"/>
            <w:tcMar>
              <w:top w:w="80" w:type="dxa"/>
              <w:start w:w="120" w:type="dxa"/>
              <w:bottom w:w="80" w:type="dxa"/>
              <w:end w:w="120" w:type="dxa"/>
            </w:tcMar>
          </w:tcPr>
          <w:p>
            <w:pPr>
              <w:spacing w:after="0"/>
            </w:pPr>
            <w:r>
              <w:t>A promise to eliminate every food-related risk turns the body into a contamination project and makes ordinary uncertainty feel intolerable.</w:t>
            </w:r>
          </w:p>
        </w:tc>
      </w:tr>
      <w:tr>
        <w:tc>
          <w:tcPr>
            <w:tcW w:type="dxa" w:w="1700"/>
            <w:vAlign w:val="center"/>
            <w:shd w:fill="EEF2EC"/>
            <w:tcMar>
              <w:top w:w="80" w:type="dxa"/>
              <w:start w:w="120" w:type="dxa"/>
              <w:bottom w:w="80" w:type="dxa"/>
              <w:end w:w="120" w:type="dxa"/>
            </w:tcMar>
          </w:tcPr>
          <w:p>
            <w:pPr>
              <w:spacing w:after="0"/>
            </w:pPr>
            <w:r>
              <w:rPr>
                <w:b/>
                <w:color w:val="31412F"/>
              </w:rPr>
              <w:t>System leverage</w:t>
            </w:r>
          </w:p>
        </w:tc>
        <w:tc>
          <w:tcPr>
            <w:tcW w:type="dxa" w:w="7660"/>
            <w:vAlign w:val="center"/>
            <w:shd w:fill="FFFFFF"/>
            <w:tcMar>
              <w:top w:w="80" w:type="dxa"/>
              <w:start w:w="120" w:type="dxa"/>
              <w:bottom w:w="80" w:type="dxa"/>
              <w:end w:w="120" w:type="dxa"/>
            </w:tcMar>
          </w:tcPr>
          <w:p>
            <w:pPr>
              <w:spacing w:after="0"/>
            </w:pPr>
            <w:r>
              <w:t>Words such as toxin-free, chemical-free, clean, pure, and zero can sell emotional closure even when absolute safety is impossible.</w:t>
            </w:r>
          </w:p>
        </w:tc>
      </w:tr>
      <w:tr>
        <w:tc>
          <w:tcPr>
            <w:tcW w:type="dxa" w:w="1700"/>
            <w:vAlign w:val="center"/>
            <w:shd w:fill="FBF7EF"/>
            <w:tcMar>
              <w:top w:w="80" w:type="dxa"/>
              <w:start w:w="120" w:type="dxa"/>
              <w:bottom w:w="80" w:type="dxa"/>
              <w:end w:w="120" w:type="dxa"/>
            </w:tcMar>
          </w:tcPr>
          <w:p>
            <w:pPr>
              <w:spacing w:after="0"/>
            </w:pPr>
            <w:r>
              <w:rPr>
                <w:b/>
                <w:color w:val="31412F"/>
              </w:rPr>
              <w:t>Evidence boundary</w:t>
            </w:r>
          </w:p>
        </w:tc>
        <w:tc>
          <w:tcPr>
            <w:tcW w:type="dxa" w:w="7660"/>
            <w:vAlign w:val="center"/>
            <w:shd w:fill="FFFFFF"/>
            <w:tcMar>
              <w:top w:w="80" w:type="dxa"/>
              <w:start w:w="120" w:type="dxa"/>
              <w:bottom w:w="80" w:type="dxa"/>
              <w:end w:w="120" w:type="dxa"/>
            </w:tcMar>
          </w:tcPr>
          <w:p>
            <w:pPr>
              <w:spacing w:after="0"/>
            </w:pPr>
            <w:r>
              <w:t>Some exposures should be eliminated, especially in allergy, toxicity, or food-safety contexts. Compare absolute risks and total risk reduction rather than rejecting all zero-risk goals.</w:t>
            </w:r>
          </w:p>
        </w:tc>
      </w:tr>
      <w:tr>
        <w:tc>
          <w:tcPr>
            <w:tcW w:type="dxa" w:w="1700"/>
            <w:vAlign w:val="center"/>
            <w:shd w:fill="EEF2EC"/>
            <w:tcMar>
              <w:top w:w="80" w:type="dxa"/>
              <w:start w:w="120" w:type="dxa"/>
              <w:bottom w:w="80" w:type="dxa"/>
              <w:end w:w="120" w:type="dxa"/>
            </w:tcMar>
          </w:tcPr>
          <w:p>
            <w:pPr>
              <w:spacing w:after="0"/>
            </w:pPr>
            <w:r>
              <w:rPr>
                <w:b/>
                <w:color w:val="31412F"/>
              </w:rPr>
              <w:t>Dismantling prompt</w:t>
            </w:r>
          </w:p>
        </w:tc>
        <w:tc>
          <w:tcPr>
            <w:tcW w:type="dxa" w:w="7660"/>
            <w:vAlign w:val="center"/>
            <w:shd w:fill="FFFFFF"/>
            <w:tcMar>
              <w:top w:w="80" w:type="dxa"/>
              <w:start w:w="120" w:type="dxa"/>
              <w:bottom w:w="80" w:type="dxa"/>
              <w:end w:w="120" w:type="dxa"/>
            </w:tcMar>
          </w:tcPr>
          <w:p>
            <w:pPr>
              <w:spacing w:after="0"/>
            </w:pPr>
            <w:r>
              <w:t>Am I eliminating the most important risk, or the risk that offers the most emotionally satisfying zero?</w:t>
            </w:r>
          </w:p>
        </w:tc>
      </w:tr>
      <w:tr>
        <w:tc>
          <w:tcPr>
            <w:tcW w:type="dxa" w:w="1700"/>
            <w:vAlign w:val="center"/>
            <w:shd w:fill="FBF7EF"/>
            <w:tcMar>
              <w:top w:w="80" w:type="dxa"/>
              <w:start w:w="120" w:type="dxa"/>
              <w:bottom w:w="80" w:type="dxa"/>
              <w:end w:w="120" w:type="dxa"/>
            </w:tcMar>
          </w:tcPr>
          <w:p>
            <w:pPr>
              <w:spacing w:after="0"/>
            </w:pPr>
            <w:r>
              <w:rPr>
                <w:b/>
                <w:color w:val="31412F"/>
              </w:rPr>
              <w:t>Sources</w:t>
            </w:r>
          </w:p>
        </w:tc>
        <w:tc>
          <w:tcPr>
            <w:tcW w:type="dxa" w:w="7660"/>
            <w:vAlign w:val="center"/>
            <w:shd w:fill="FFFFFF"/>
            <w:tcMar>
              <w:top w:w="80" w:type="dxa"/>
              <w:start w:w="120" w:type="dxa"/>
              <w:bottom w:w="80" w:type="dxa"/>
              <w:end w:w="120" w:type="dxa"/>
            </w:tcMar>
          </w:tcPr>
          <w:p>
            <w:pPr>
              <w:spacing w:after="0"/>
            </w:pPr>
            <w:r>
              <w:t>R24</w:t>
            </w:r>
          </w:p>
        </w:tc>
      </w:tr>
    </w:tbl>
    <w:p>
      <w:pPr>
        <w:spacing w:after="0"/>
      </w:pPr>
    </w:p>
    <w:p>
      <w:pPr>
        <w:pStyle w:val="Heading1"/>
      </w:pPr>
      <w:r>
        <w:t>Research notes and source list</w:t>
      </w:r>
    </w:p>
    <w:p>
      <w:r>
        <w:t>This is a research working catalog, not a systematic review. The cited sources ground central food-environment and body-image claims; foundational bias definitions should be checked against original experimental literature when a script makes a precise quantitative claim. Source quality, replication history, population, and conflicts of interest should be reviewed during episode development.</w:t>
      </w:r>
    </w:p>
    <w:p>
      <w:pPr>
        <w:spacing w:after="160"/>
      </w:pPr>
      <w:r>
        <w:rPr>
          <w:b/>
          <w:color w:val="566B4F"/>
        </w:rPr>
        <w:t xml:space="preserve">R1. </w:t>
      </w:r>
      <w:r>
        <w:t xml:space="preserve">Kahneman D. Thinking, Fast and Slow. Farrar, Straus and Giroux; 2011. Foundational synthesis; consult original studies for production claims. </w:t>
      </w:r>
      <w:r>
        <w:rPr>
          <w:color w:val="0563C1"/>
          <w:u w:val="single"/>
        </w:rPr>
        <w:t>https://us.macmillan.com/books/9780374533557/thinkingfastandslow/</w:t>
      </w:r>
    </w:p>
    <w:p>
      <w:pPr>
        <w:spacing w:after="160"/>
      </w:pPr>
      <w:r>
        <w:rPr>
          <w:b/>
          <w:color w:val="566B4F"/>
        </w:rPr>
        <w:t xml:space="preserve">R2. </w:t>
      </w:r>
      <w:r>
        <w:t xml:space="preserve">Rantala E, et al. Choice architecture cueing to healthier dietary choices and physical activity at the workplace: a systematic review. Nutrients. 2021;13:3592. </w:t>
      </w:r>
      <w:r>
        <w:rPr>
          <w:color w:val="0563C1"/>
          <w:u w:val="single"/>
        </w:rPr>
        <w:t>https://pmc.ncbi.nlm.nih.gov/articles/PMC8538928/</w:t>
      </w:r>
    </w:p>
    <w:p>
      <w:pPr>
        <w:spacing w:after="160"/>
      </w:pPr>
      <w:r>
        <w:rPr>
          <w:b/>
          <w:color w:val="566B4F"/>
        </w:rPr>
        <w:t xml:space="preserve">R3. </w:t>
      </w:r>
      <w:r>
        <w:t xml:space="preserve">Hollands GJ, et al. Portion, package or tableware size for changing selection and consumption of food, alcohol and tobacco. Cochrane Database Syst Rev. 2015;CD011045. </w:t>
      </w:r>
      <w:r>
        <w:rPr>
          <w:color w:val="0563C1"/>
          <w:u w:val="single"/>
        </w:rPr>
        <w:t>https://pubmed.ncbi.nlm.nih.gov/26368271/</w:t>
      </w:r>
    </w:p>
    <w:p>
      <w:pPr>
        <w:spacing w:after="160"/>
      </w:pPr>
      <w:r>
        <w:rPr>
          <w:b/>
          <w:color w:val="566B4F"/>
        </w:rPr>
        <w:t xml:space="preserve">R4. </w:t>
      </w:r>
      <w:r>
        <w:t xml:space="preserve">Hollands GJ, et al. Cochrane full-text review of portion, package and tableware size. 2015. </w:t>
      </w:r>
      <w:r>
        <w:rPr>
          <w:color w:val="0563C1"/>
          <w:u w:val="single"/>
        </w:rPr>
        <w:t>https://pmc.ncbi.nlm.nih.gov/articles/PMC4579823/</w:t>
      </w:r>
    </w:p>
    <w:p>
      <w:pPr>
        <w:spacing w:after="160"/>
      </w:pPr>
      <w:r>
        <w:rPr>
          <w:b/>
          <w:color w:val="566B4F"/>
        </w:rPr>
        <w:t xml:space="preserve">R5. </w:t>
      </w:r>
      <w:r>
        <w:t xml:space="preserve">Raynor HA, Epstein LH. Dietary variety, energy regulation, and obesity. Psychol Bull. 2001;127:325-341. </w:t>
      </w:r>
      <w:r>
        <w:rPr>
          <w:color w:val="0563C1"/>
          <w:u w:val="single"/>
        </w:rPr>
        <w:t>https://doi.org/10.1037/0033-2909.127.3.325</w:t>
      </w:r>
    </w:p>
    <w:p>
      <w:pPr>
        <w:spacing w:after="160"/>
      </w:pPr>
      <w:r>
        <w:rPr>
          <w:b/>
          <w:color w:val="566B4F"/>
        </w:rPr>
        <w:t xml:space="preserve">R6. </w:t>
      </w:r>
      <w:r>
        <w:t xml:space="preserve">Just DR, Wansink B. One man's tall is another man's small: how the framing of portion size influences food choice. Health Econ. 2014;23:776-791. </w:t>
      </w:r>
      <w:r>
        <w:rPr>
          <w:color w:val="0563C1"/>
          <w:u w:val="single"/>
        </w:rPr>
        <w:t>https://pubmed.ncbi.nlm.nih.gov/23765734/</w:t>
      </w:r>
    </w:p>
    <w:p>
      <w:pPr>
        <w:spacing w:after="160"/>
      </w:pPr>
      <w:r>
        <w:rPr>
          <w:b/>
          <w:color w:val="566B4F"/>
        </w:rPr>
        <w:t xml:space="preserve">R7. </w:t>
      </w:r>
      <w:r>
        <w:t xml:space="preserve">Vermeir I, et al. Visual design cues impacting food choice: a review and future research agenda. Foods. 2020;9:1495. </w:t>
      </w:r>
      <w:r>
        <w:rPr>
          <w:color w:val="0563C1"/>
          <w:u w:val="single"/>
        </w:rPr>
        <w:t>https://pmc.ncbi.nlm.nih.gov/articles/PMC7589873/</w:t>
      </w:r>
    </w:p>
    <w:p>
      <w:pPr>
        <w:spacing w:after="160"/>
      </w:pPr>
      <w:r>
        <w:rPr>
          <w:b/>
          <w:color w:val="566B4F"/>
        </w:rPr>
        <w:t xml:space="preserve">R8. </w:t>
      </w:r>
      <w:r>
        <w:t xml:space="preserve">Radnitz C, et al. Effect of default menus on food selection and consumption in children. Appetite. 2018;123:267-275. </w:t>
      </w:r>
      <w:r>
        <w:rPr>
          <w:color w:val="0563C1"/>
          <w:u w:val="single"/>
        </w:rPr>
        <w:t>https://pubmed.ncbi.nlm.nih.gov/29409556/</w:t>
      </w:r>
    </w:p>
    <w:p>
      <w:pPr>
        <w:spacing w:after="160"/>
      </w:pPr>
      <w:r>
        <w:rPr>
          <w:b/>
          <w:color w:val="566B4F"/>
        </w:rPr>
        <w:t xml:space="preserve">R9. </w:t>
      </w:r>
      <w:r>
        <w:t xml:space="preserve">Benson T, et al. The impact of nutrition and health claims on consumer perceptions and portion size selection: results from a nationally representative survey. Nutrients. 2018;10:656. </w:t>
      </w:r>
      <w:r>
        <w:rPr>
          <w:color w:val="0563C1"/>
          <w:u w:val="single"/>
        </w:rPr>
        <w:t>https://pubmed.ncbi.nlm.nih.gov/29789472/</w:t>
      </w:r>
    </w:p>
    <w:p>
      <w:pPr>
        <w:spacing w:after="160"/>
      </w:pPr>
      <w:r>
        <w:rPr>
          <w:b/>
          <w:color w:val="566B4F"/>
        </w:rPr>
        <w:t xml:space="preserve">R10. </w:t>
      </w:r>
      <w:r>
        <w:t xml:space="preserve">Williams P. Consumer understanding and use of health claims for foods. Nutr Rev. 2005;63:256-264. </w:t>
      </w:r>
      <w:r>
        <w:rPr>
          <w:color w:val="0563C1"/>
          <w:u w:val="single"/>
        </w:rPr>
        <w:t>https://pubmed.ncbi.nlm.nih.gov/16121480/</w:t>
      </w:r>
    </w:p>
    <w:p>
      <w:pPr>
        <w:spacing w:after="160"/>
      </w:pPr>
      <w:r>
        <w:rPr>
          <w:b/>
          <w:color w:val="566B4F"/>
        </w:rPr>
        <w:t xml:space="preserve">R11. </w:t>
      </w:r>
      <w:r>
        <w:t xml:space="preserve">Sadeghirad B, et al. Influence of unhealthy food and beverage marketing on children's dietary intake and preference: systematic review and meta-analysis of randomized trials. Obes Rev. 2016;17:945-959. </w:t>
      </w:r>
      <w:r>
        <w:rPr>
          <w:color w:val="0563C1"/>
          <w:u w:val="single"/>
        </w:rPr>
        <w:t>https://pubmed.ncbi.nlm.nih.gov/27427474/</w:t>
      </w:r>
    </w:p>
    <w:p>
      <w:pPr>
        <w:spacing w:after="160"/>
      </w:pPr>
      <w:r>
        <w:rPr>
          <w:b/>
          <w:color w:val="566B4F"/>
        </w:rPr>
        <w:t xml:space="preserve">R12. </w:t>
      </w:r>
      <w:r>
        <w:t xml:space="preserve">Meregalli V, et al. Eyes on the body: assessing attentional bias toward body stimuli in eating disorders. 2025. </w:t>
      </w:r>
      <w:r>
        <w:rPr>
          <w:color w:val="0563C1"/>
          <w:u w:val="single"/>
        </w:rPr>
        <w:t>https://pubmed.ncbi.nlm.nih.gov/39903969/</w:t>
      </w:r>
    </w:p>
    <w:p>
      <w:pPr>
        <w:spacing w:after="160"/>
      </w:pPr>
      <w:r>
        <w:rPr>
          <w:b/>
          <w:color w:val="566B4F"/>
        </w:rPr>
        <w:t xml:space="preserve">R13. </w:t>
      </w:r>
      <w:r>
        <w:t xml:space="preserve">Grabe S, Ward LM, Hyde JS. The role of the media in body image concerns among women: a meta-analysis. Psychol Bull. 2008;134:460-476. </w:t>
      </w:r>
      <w:r>
        <w:rPr>
          <w:color w:val="0563C1"/>
          <w:u w:val="single"/>
        </w:rPr>
        <w:t>https://pubmed.ncbi.nlm.nih.gov/18444705/</w:t>
      </w:r>
    </w:p>
    <w:p>
      <w:pPr>
        <w:spacing w:after="160"/>
      </w:pPr>
      <w:r>
        <w:rPr>
          <w:b/>
          <w:color w:val="566B4F"/>
        </w:rPr>
        <w:t xml:space="preserve">R14. </w:t>
      </w:r>
      <w:r>
        <w:t xml:space="preserve">Groesz LM, Levine MP, Murnen SK. The effect of experimental presentation of thin media images on body satisfaction: a meta-analytic review. Int J Eat Disord. 2002;31:1-16. </w:t>
      </w:r>
      <w:r>
        <w:rPr>
          <w:color w:val="0563C1"/>
          <w:u w:val="single"/>
        </w:rPr>
        <w:t>https://pubmed.ncbi.nlm.nih.gov/11835293/</w:t>
      </w:r>
    </w:p>
    <w:p>
      <w:pPr>
        <w:spacing w:after="160"/>
      </w:pPr>
      <w:r>
        <w:rPr>
          <w:b/>
          <w:color w:val="566B4F"/>
        </w:rPr>
        <w:t xml:space="preserve">R15. </w:t>
      </w:r>
      <w:r>
        <w:t xml:space="preserve">Fredrickson BL, Roberts TA. Objectification theory. Psychol Women Q. 1997;21:173-206. </w:t>
      </w:r>
      <w:r>
        <w:rPr>
          <w:color w:val="0563C1"/>
          <w:u w:val="single"/>
        </w:rPr>
        <w:t>https://doi.org/10.1111/j.1471-6402.1997.tb00108.x</w:t>
      </w:r>
    </w:p>
    <w:p>
      <w:pPr>
        <w:spacing w:after="160"/>
      </w:pPr>
      <w:r>
        <w:rPr>
          <w:b/>
          <w:color w:val="566B4F"/>
        </w:rPr>
        <w:t xml:space="preserve">R16. </w:t>
      </w:r>
      <w:r>
        <w:t xml:space="preserve">Puhl RM, Heuer CA. The stigma of obesity: a review and update. Obesity. 2009;17:941-964. </w:t>
      </w:r>
      <w:r>
        <w:rPr>
          <w:color w:val="0563C1"/>
          <w:u w:val="single"/>
        </w:rPr>
        <w:t>https://doi.org/10.1038/oby.2008.636</w:t>
      </w:r>
    </w:p>
    <w:p>
      <w:pPr>
        <w:spacing w:after="160"/>
      </w:pPr>
      <w:r>
        <w:rPr>
          <w:b/>
          <w:color w:val="566B4F"/>
        </w:rPr>
        <w:t xml:space="preserve">R17. </w:t>
      </w:r>
      <w:r>
        <w:t xml:space="preserve">Holland G, Tiggemann M. A systematic review of the impact of social networking sites on body image and disordered eating outcomes. Body Image. 2016;17:100-110. </w:t>
      </w:r>
      <w:r>
        <w:rPr>
          <w:color w:val="0563C1"/>
          <w:u w:val="single"/>
        </w:rPr>
        <w:t>https://pubmed.ncbi.nlm.nih.gov/26995158/</w:t>
      </w:r>
    </w:p>
    <w:p>
      <w:pPr>
        <w:spacing w:after="160"/>
      </w:pPr>
      <w:r>
        <w:rPr>
          <w:b/>
          <w:color w:val="566B4F"/>
        </w:rPr>
        <w:t xml:space="preserve">R18. </w:t>
      </w:r>
      <w:r>
        <w:t xml:space="preserve">Hall KD, et al. Ultra-processed diets cause excess calorie intake and weight gain: an inpatient randomized controlled trial. Cell Metab. 2019;30:67-77.e3. </w:t>
      </w:r>
      <w:r>
        <w:rPr>
          <w:color w:val="0563C1"/>
          <w:u w:val="single"/>
        </w:rPr>
        <w:t>https://pubmed.ncbi.nlm.nih.gov/31105044/</w:t>
      </w:r>
    </w:p>
    <w:p>
      <w:pPr>
        <w:spacing w:after="160"/>
      </w:pPr>
      <w:r>
        <w:rPr>
          <w:b/>
          <w:color w:val="566B4F"/>
        </w:rPr>
        <w:t xml:space="preserve">R19. </w:t>
      </w:r>
      <w:r>
        <w:t xml:space="preserve">Kahneman D, Tversky A. On the psychology of prediction. Psychol Rev. 1973;80:237-251. </w:t>
      </w:r>
      <w:r>
        <w:rPr>
          <w:color w:val="0563C1"/>
          <w:u w:val="single"/>
        </w:rPr>
        <w:t>https://doi.org/10.1037/h0034747</w:t>
      </w:r>
    </w:p>
    <w:p>
      <w:pPr>
        <w:spacing w:after="160"/>
      </w:pPr>
      <w:r>
        <w:rPr>
          <w:b/>
          <w:color w:val="566B4F"/>
        </w:rPr>
        <w:t xml:space="preserve">R20. </w:t>
      </w:r>
      <w:r>
        <w:t xml:space="preserve">Banack HR, et al. Investigating and remediating selection bias in geriatrics research: the selection bias toolkit. J Am Geriatr Soc. 2019;67:1970-1976. </w:t>
      </w:r>
      <w:r>
        <w:rPr>
          <w:color w:val="0563C1"/>
          <w:u w:val="single"/>
        </w:rPr>
        <w:t>https://pmc.ncbi.nlm.nih.gov/articles/PMC9930538/</w:t>
      </w:r>
    </w:p>
    <w:p>
      <w:pPr>
        <w:spacing w:after="160"/>
      </w:pPr>
      <w:r>
        <w:rPr>
          <w:b/>
          <w:color w:val="566B4F"/>
        </w:rPr>
        <w:t xml:space="preserve">R21. </w:t>
      </w:r>
      <w:r>
        <w:t xml:space="preserve">Yarritu I, Matute H, Vadillo MA. Illusion of control: the role of personal involvement. Exp Psychol. 2014;61:38-47. </w:t>
      </w:r>
      <w:r>
        <w:rPr>
          <w:color w:val="0563C1"/>
          <w:u w:val="single"/>
        </w:rPr>
        <w:t>https://pmc.ncbi.nlm.nih.gov/articles/PMC4013923/</w:t>
      </w:r>
    </w:p>
    <w:p>
      <w:pPr>
        <w:spacing w:after="160"/>
      </w:pPr>
      <w:r>
        <w:rPr>
          <w:b/>
          <w:color w:val="566B4F"/>
        </w:rPr>
        <w:t xml:space="preserve">R22. </w:t>
      </w:r>
      <w:r>
        <w:t xml:space="preserve">Chapman LJ. Illusory correlation in observational report. J Verbal Learn Verbal Behav. 1967;6:151-155. </w:t>
      </w:r>
      <w:r>
        <w:rPr>
          <w:color w:val="0563C1"/>
          <w:u w:val="single"/>
        </w:rPr>
        <w:t>https://doi.org/10.1016/S0022-5371(67)80066-5</w:t>
      </w:r>
    </w:p>
    <w:p>
      <w:pPr>
        <w:spacing w:after="160"/>
      </w:pPr>
      <w:r>
        <w:rPr>
          <w:b/>
          <w:color w:val="566B4F"/>
        </w:rPr>
        <w:t xml:space="preserve">R23. </w:t>
      </w:r>
      <w:r>
        <w:t xml:space="preserve">Baron J, Hershey JC. Outcome bias in decision evaluation. J Pers Soc Psychol. 1988;54:569-579. </w:t>
      </w:r>
      <w:r>
        <w:rPr>
          <w:color w:val="0563C1"/>
          <w:u w:val="single"/>
        </w:rPr>
        <w:t>https://doi.org/10.1037/0022-3514.54.4.569</w:t>
      </w:r>
    </w:p>
    <w:p>
      <w:pPr>
        <w:spacing w:after="160"/>
      </w:pPr>
      <w:r>
        <w:rPr>
          <w:b/>
          <w:color w:val="566B4F"/>
        </w:rPr>
        <w:t xml:space="preserve">R24. </w:t>
      </w:r>
      <w:r>
        <w:t xml:space="preserve">Baron J, Gowda R, Kunreuther H. Attitudes toward managing hazardous waste: what should be cleaned up and who should pay for it? Risk Anal. 1993;13:183-192. </w:t>
      </w:r>
      <w:r>
        <w:rPr>
          <w:color w:val="0563C1"/>
          <w:u w:val="single"/>
        </w:rPr>
        <w:t>https://doi.org/10.1111/j.1539-6924.1993.tb01069.x</w:t>
      </w:r>
    </w:p>
    <w:p>
      <w:pPr>
        <w:pStyle w:val="Heading1"/>
      </w:pPr>
      <w:r>
        <w:t>Recommended first Dismantling Deck</w:t>
      </w:r>
    </w:p>
    <w:p>
      <w:r>
        <w:t>The first deck should not reproduce all 54 entries. Start with 30 mechanisms that are recognizable, defensible, and capable of supporting an immediate reflection practice.</w:t>
      </w:r>
    </w:p>
    <w:p>
      <w:pPr>
        <w:spacing w:after="100"/>
      </w:pPr>
      <w:r>
        <w:rPr>
          <w:b/>
          <w:color w:val="31412F"/>
        </w:rPr>
        <w:t xml:space="preserve">See the setup: </w:t>
      </w:r>
      <w:r>
        <w:t>Anchoring, Framing effect, Default effect, Salience bias, Health halo, Survivorship bias, Base-rate neglect.</w:t>
      </w:r>
    </w:p>
    <w:p>
      <w:pPr>
        <w:spacing w:after="100"/>
      </w:pPr>
      <w:r>
        <w:rPr>
          <w:b/>
          <w:color w:val="31412F"/>
        </w:rPr>
        <w:t xml:space="preserve">Catch the automatic response: </w:t>
      </w:r>
      <w:r>
        <w:t>Attentional bias, Availability heuristic, Affect heuristic, Illusory truth effect, Confirmation bias, Illusory correlation, Outcome bias.</w:t>
      </w:r>
    </w:p>
    <w:p>
      <w:pPr>
        <w:spacing w:after="100"/>
      </w:pPr>
      <w:r>
        <w:rPr>
          <w:b/>
          <w:color w:val="31412F"/>
        </w:rPr>
        <w:t xml:space="preserve">Slow urgency and assess risk: </w:t>
      </w:r>
      <w:r>
        <w:t>Present bias, Scarcity effect, Sunk-cost effect, Restraint bias, Unit bias, Portion-size effect, Zero-risk bias.</w:t>
      </w:r>
    </w:p>
    <w:p>
      <w:pPr>
        <w:spacing w:after="100"/>
      </w:pPr>
      <w:r>
        <w:rPr>
          <w:b/>
          <w:color w:val="31412F"/>
        </w:rPr>
        <w:t xml:space="preserve">Return judgment to context: </w:t>
      </w:r>
      <w:r>
        <w:t>Social proof, Authority bias, Fundamental attribution error, Just-world belief, Self-objectification, Upward social comparison, Dichotomous thinking, Illusion of control, Negativity bias.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F665D"/>
        <w:sz w:val="16"/>
      </w:rPr>
      <w:t>Body Connection Nutrition  |  Research working catalog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6F665D"/>
        <w:sz w:val="17"/>
      </w:rPr>
      <w:t>BODY CONNECTION NUTRITION  |  FOOD &amp; BODY BIAS CATALOG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2E2B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566B4F"/>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566B4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31412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&amp; Body Bias Catalog</dc:title>
  <dc:subject>Cognitive biases, behavioral effects, body image, and food-system choice architecture</dc:subject>
  <dc:creator>Body Connection Nutrition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