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lisa-pilot-zero-deployment-runbook"/>
    <w:p>
      <w:pPr>
        <w:pStyle w:val="Heading1"/>
      </w:pPr>
      <w:r>
        <w:t xml:space="preserve">Melisa · Pilot Zero Deployment Runbook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LIVE runbook · Substantially updated 2026-07-05 with everything shipped through Wk 27.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Kade.</w:t>
      </w:r>
      <w:r>
        <w:t xml:space="preserve"> </w:t>
      </w:r>
      <w:r>
        <w:rPr>
          <w:b/>
          <w:bCs/>
        </w:rPr>
        <w:t xml:space="preserve">Sequencing:</w:t>
      </w:r>
      <w:r>
        <w:t xml:space="preserve"> </w:t>
      </w:r>
      <w:r>
        <w:t xml:space="preserve">Execute post-launch (Wk 2+ after Mon 13 Jul 2026 BR launch stabilises).</w:t>
      </w:r>
    </w:p>
    <w:p>
      <w:pPr>
        <w:pStyle w:val="BodyText"/>
      </w:pPr>
      <w:r>
        <w:t xml:space="preserve">Pilot zero = the first hand-gloved Collective partner deployment. Purpose: prove the deployment shape end-to-end so the runbook can be tightened before onboarding partners #2-#10.</w:t>
      </w:r>
    </w:p>
    <w:p>
      <w:pPr>
        <w:pStyle w:val="BodyText"/>
      </w:pPr>
      <w:r>
        <w:t xml:space="preserve">Per</w:t>
      </w:r>
      <w:r>
        <w:t xml:space="preserve"> </w:t>
      </w:r>
      <w:hyperlink r:id="rId9">
        <w:r>
          <w:rPr>
            <w:rStyle w:val="Hyperlink"/>
          </w:rPr>
          <w:t xml:space="preserve">POWERED_PLATFORM_BUILD_PLAN.md</w:t>
        </w:r>
      </w:hyperlink>
      <w:r>
        <w:t xml:space="preserve"> </w:t>
      </w:r>
      <w:r>
        <w:t xml:space="preserve">§4 Phase 1: Melisa was originally scoped to run on a hand-gloved deployment with targeted branding override, before the full de-hardcode.</w:t>
      </w:r>
      <w:r>
        <w:t xml:space="preserve"> </w:t>
      </w:r>
      <w:r>
        <w:rPr>
          <w:b/>
          <w:bCs/>
        </w:rPr>
        <w:t xml:space="preserve">As of 2026-07-05 that is no longer necessary.</w:t>
      </w:r>
      <w:r>
        <w:t xml:space="preserve"> </w:t>
      </w:r>
      <w:r>
        <w:t xml:space="preserve">De-hardcode is done, tenant_config is DB-backed with a full editor UI, custom-domain routing is shipped, per-tenant Stripe Connect + Twilio Subaccounts + Mode A+ doctrine tuning all live. Her deployment is now Shape B (single production deployment, multi-tenant), not Shape A (separate deploy).</w:t>
      </w:r>
    </w:p>
    <w:p>
      <w:pPr>
        <w:pStyle w:val="BodyText"/>
      </w:pPr>
      <w:r>
        <w:t xml:space="preserve">Two hard truths (</w:t>
      </w:r>
      <w:hyperlink r:id="rId10">
        <w:r>
          <w:rPr>
            <w:rStyle w:val="Hyperlink"/>
          </w:rPr>
          <w:t xml:space="preserve">PARTNER_JOURNEY.md</w:t>
        </w:r>
      </w:hyperlink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Doctrine A + Mode A+ overlay</w:t>
      </w:r>
      <w:r>
        <w:t xml:space="preserve"> </w:t>
      </w:r>
      <w:r>
        <w:t xml:space="preserve">— she runs BR’s doctrine branded as hers, with a partner-tuning overlay (voiceTone, bannedPhrases, terminologySubstitutions, coaching guidance). NOT full method-injection (Mode B).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Multi-tenancy IS now product-ised</w:t>
      </w:r>
      <w:r>
        <w:t xml:space="preserve"> </w:t>
      </w:r>
      <w:r>
        <w:t xml:space="preserve">— most of the manual work from the original v0 runbook is now handled by the tenant seed SQL + the</w:t>
      </w:r>
      <w:r>
        <w:t xml:space="preserve"> </w:t>
      </w:r>
      <w:hyperlink r:id="rId11">
        <w:r>
          <w:rPr>
            <w:rStyle w:val="Hyperlink"/>
          </w:rPr>
          <w:t xml:space="preserve">Phase 2 Deployment Checklist</w:t>
        </w:r>
      </w:hyperlink>
      <w:r>
        <w:t xml:space="preserve">. This runbook is now a companion, not the whole story.</w:t>
      </w:r>
    </w:p>
    <w:p>
      <w:pPr>
        <w:pStyle w:val="BodyText"/>
      </w:pPr>
      <w:r>
        <w:t xml:space="preserve">Pre-built starting point: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../../../01_BODY_RECODE/06_SAAS_PLATFORM_BUILD/sql/2026-07-05_melisa_seed.sql</w:t>
        </w:r>
      </w:hyperlink>
      <w:r>
        <w:t xml:space="preserve"> </w:t>
      </w:r>
      <w:r>
        <w:t xml:space="preserve">ships with the Collective Launch tier defaults, Yoga modality, and doctrine parameters pre-tuned for a warm/grounded/breath-forward voice. Fill placeholders + run to provision.</w:t>
      </w:r>
    </w:p>
    <w:p>
      <w:r>
        <w:pict>
          <v:rect style="width:0;height:1.5pt" o:hralign="center" o:hrstd="t" o:hr="t"/>
        </w:pict>
      </w:r>
    </w:p>
    <w:bookmarkStart w:id="13" w:name="X4eb4462088a8a9c79f16de1da79415b2843bcd5"/>
    <w:p>
      <w:pPr>
        <w:pStyle w:val="Heading2"/>
      </w:pPr>
      <w:r>
        <w:t xml:space="preserve">0 · Prerequisites (must be done before starting)</w:t>
      </w:r>
    </w:p>
    <w:p>
      <w:pPr>
        <w:pStyle w:val="FirstParagraph"/>
      </w:pPr>
      <w:r>
        <w:t xml:space="preserve">Confirm all before touching code: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Collective Partner Agreement + IP Licence Deed v1.0 signed</w:t>
      </w:r>
      <w:r>
        <w:t xml:space="preserve"> </w:t>
      </w:r>
      <w:r>
        <w:t xml:space="preserve">— drafts at</w:t>
      </w:r>
      <w:r>
        <w:t xml:space="preserve"> </w:t>
      </w:r>
      <w:r>
        <w:rPr>
          <w:rStyle w:val="VerbatimChar"/>
        </w:rPr>
        <w:t xml:space="preserve">../legal/</w:t>
      </w:r>
      <w:r>
        <w:t xml:space="preserve"> </w:t>
      </w:r>
      <w:r>
        <w:t xml:space="preserve">(v0.1). Awaiting external lawyer review. Both must be signed together.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 fee cleared</w:t>
      </w:r>
      <w:r>
        <w:t xml:space="preserve"> </w:t>
      </w:r>
      <w:r>
        <w:t xml:space="preserve">— $2,500 Launch tier (the Collective locked rate) invoiced + paid via Kade’s Stripe</w:t>
      </w:r>
    </w:p>
    <w:p>
      <w:pPr>
        <w:pStyle w:val="Compact"/>
        <w:numPr>
          <w:ilvl w:val="0"/>
          <w:numId w:val="1003"/>
        </w:numPr>
      </w:pPr>
      <w:r>
        <w:t xml:space="preserve">Modality confirmed: Yoga (modality 2 — on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branch; merge to main before Melisa provisioning)</w:t>
      </w:r>
    </w:p>
    <w:p>
      <w:pPr>
        <w:pStyle w:val="Compact"/>
        <w:numPr>
          <w:ilvl w:val="0"/>
          <w:numId w:val="1004"/>
        </w:numPr>
      </w:pPr>
      <w:r>
        <w:t xml:space="preserve">Brand pack in hand (name, colours, logo variants light + dark, tagline, voice sample)</w:t>
      </w:r>
    </w:p>
    <w:p>
      <w:pPr>
        <w:pStyle w:val="Compact"/>
        <w:numPr>
          <w:ilvl w:val="0"/>
          <w:numId w:val="1005"/>
        </w:numPr>
      </w:pPr>
      <w:r>
        <w:t xml:space="preserve">Domain acquired + DNS access confirmed (her domain)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Melisa’s own Stripe account</w:t>
      </w:r>
      <w:r>
        <w:t xml:space="preserve"> </w:t>
      </w:r>
      <w:r>
        <w:t xml:space="preserve">created — for her clients paying HER via Stripe Connect. Separate from Kade’s Stripe.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Kade’s Stripe Customer + Subscription for Melisa’s platform sub</w:t>
      </w:r>
      <w:r>
        <w:t xml:space="preserve"> </w:t>
      </w:r>
      <w:r>
        <w:t xml:space="preserve">— for Kade’s own billing of Melisa per Agreement §6 ($400/mo Launch tier locked for life). Stripe Customer id + Subscription id captured for licence.partnerBilling.</w:t>
      </w:r>
    </w:p>
    <w:p>
      <w:pPr>
        <w:pStyle w:val="Compact"/>
        <w:numPr>
          <w:ilvl w:val="0"/>
          <w:numId w:val="1008"/>
        </w:numPr>
      </w:pPr>
      <w:r>
        <w:t xml:space="preserve">Email domain configured (Resend inbound + DKIM/SPF)</w:t>
      </w:r>
    </w:p>
    <w:p>
      <w:pPr>
        <w:pStyle w:val="Compact"/>
        <w:numPr>
          <w:ilvl w:val="0"/>
          <w:numId w:val="1009"/>
        </w:numPr>
      </w:pPr>
      <w:r>
        <w:t xml:space="preserve">1Password vault created for her credentials</w:t>
      </w:r>
    </w:p>
    <w:p>
      <w:pPr>
        <w:pStyle w:val="Compact"/>
        <w:numPr>
          <w:ilvl w:val="0"/>
          <w:numId w:val="1010"/>
        </w:numPr>
      </w:pPr>
      <w:r>
        <w:t xml:space="preserve">BR launch has stabilised (Wk 2+ post 13 Jul launch, no critical incidents)</w:t>
      </w:r>
    </w:p>
    <w:p>
      <w:pPr>
        <w:pStyle w:val="Compact"/>
        <w:numPr>
          <w:ilvl w:val="0"/>
          <w:numId w:val="1011"/>
        </w:numPr>
      </w:pPr>
      <w:r>
        <w:t xml:space="preserve">Yoga modality branch merged to main (currently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per git log)</w:t>
      </w:r>
    </w:p>
    <w:p>
      <w:r>
        <w:pict>
          <v:rect style="width:0;height:1.5pt" o:hralign="center" o:hrstd="t" o:hr="t"/>
        </w:pict>
      </w:r>
    </w:p>
    <w:bookmarkEnd w:id="13"/>
    <w:bookmarkStart w:id="16" w:name="two-deployment-shapes-pick-one"/>
    <w:p>
      <w:pPr>
        <w:pStyle w:val="Heading2"/>
      </w:pPr>
      <w:r>
        <w:t xml:space="preserve">1 · Two deployment shapes — pick ONE</w:t>
      </w:r>
    </w:p>
    <w:p>
      <w:pPr>
        <w:pStyle w:val="FirstParagraph"/>
      </w:pPr>
      <w:r>
        <w:t xml:space="preserve">Kade’s call which shape based on Melisa’s scale + urgency.</w:t>
      </w:r>
    </w:p>
    <w:bookmarkStart w:id="14" w:name="shape-a-separate-vercel-project-simpler"/>
    <w:p>
      <w:pPr>
        <w:pStyle w:val="Heading3"/>
      </w:pPr>
      <w:r>
        <w:t xml:space="preserve">Shape A · Separate Vercel project (SIMPLER)</w:t>
      </w:r>
    </w:p>
    <w:p>
      <w:pPr>
        <w:pStyle w:val="Compact"/>
        <w:numPr>
          <w:ilvl w:val="0"/>
          <w:numId w:val="1012"/>
        </w:numPr>
      </w:pPr>
      <w:r>
        <w:t xml:space="preserve">Fork/branch the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repo →</w:t>
      </w:r>
      <w:r>
        <w:t xml:space="preserve"> </w:t>
      </w:r>
      <w:r>
        <w:rPr>
          <w:rStyle w:val="VerbatimChar"/>
        </w:rPr>
        <w:t xml:space="preserve">melisa-platform</w:t>
      </w:r>
      <w:r>
        <w:t xml:space="preserve"> </w:t>
      </w:r>
      <w:r>
        <w:t xml:space="preserve">(or her chosen slug)</w:t>
      </w:r>
    </w:p>
    <w:p>
      <w:pPr>
        <w:pStyle w:val="Compact"/>
        <w:numPr>
          <w:ilvl w:val="0"/>
          <w:numId w:val="1012"/>
        </w:numPr>
      </w:pPr>
      <w:r>
        <w:t xml:space="preserve">Separate Vercel project + separate Supabase project (fresh DB)</w:t>
      </w:r>
    </w:p>
    <w:p>
      <w:pPr>
        <w:pStyle w:val="Compact"/>
        <w:numPr>
          <w:ilvl w:val="0"/>
          <w:numId w:val="1012"/>
        </w:numPr>
      </w:pPr>
      <w:r>
        <w:t xml:space="preserve">Zero risk of cross-contamination with BR data</w:t>
      </w:r>
    </w:p>
    <w:p>
      <w:pPr>
        <w:pStyle w:val="Compact"/>
        <w:numPr>
          <w:ilvl w:val="0"/>
          <w:numId w:val="1012"/>
        </w:numPr>
      </w:pPr>
      <w:r>
        <w:t xml:space="preserve">Downside: divergent codebase — bug fixes have to be manually forwarded</w:t>
      </w:r>
    </w:p>
    <w:bookmarkEnd w:id="14"/>
    <w:bookmarkStart w:id="15" w:name="X52d96c3089409c85bbf3ef95e70ec5faa9fba8f"/>
    <w:p>
      <w:pPr>
        <w:pStyle w:val="Heading3"/>
      </w:pPr>
      <w:r>
        <w:t xml:space="preserve">Shape B · Shared codebase + tenant-scoped deploy (CLOSER TO PHASE 2)</w:t>
      </w:r>
    </w:p>
    <w:p>
      <w:pPr>
        <w:pStyle w:val="Compact"/>
        <w:numPr>
          <w:ilvl w:val="0"/>
          <w:numId w:val="1013"/>
        </w:numPr>
      </w:pPr>
      <w:r>
        <w:t xml:space="preserve">Same repo, same Vercel project</w:t>
      </w:r>
    </w:p>
    <w:p>
      <w:pPr>
        <w:pStyle w:val="Compact"/>
        <w:numPr>
          <w:ilvl w:val="0"/>
          <w:numId w:val="1013"/>
        </w:numPr>
      </w:pPr>
      <w:r>
        <w:t xml:space="preserve">Same Supabase (data isolation via existing coach_id + RLS)</w:t>
      </w:r>
    </w:p>
    <w:p>
      <w:pPr>
        <w:pStyle w:val="Compact"/>
        <w:numPr>
          <w:ilvl w:val="0"/>
          <w:numId w:val="1013"/>
        </w:numPr>
      </w:pPr>
      <w:r>
        <w:t xml:space="preserve">Middleware routes her subdomain → her tenant context</w:t>
      </w:r>
    </w:p>
    <w:p>
      <w:pPr>
        <w:pStyle w:val="Compact"/>
        <w:numPr>
          <w:ilvl w:val="0"/>
          <w:numId w:val="1013"/>
        </w:numPr>
      </w:pPr>
      <w:r>
        <w:t xml:space="preserve">No config table yet (that’s Phase 2) — her overrides live in an env var or hardcoded fallback file</w:t>
      </w:r>
    </w:p>
    <w:p>
      <w:pPr>
        <w:pStyle w:val="Compact"/>
        <w:numPr>
          <w:ilvl w:val="0"/>
          <w:numId w:val="1013"/>
        </w:numPr>
      </w:pPr>
      <w:r>
        <w:t xml:space="preserve">Downside: still have to build the middleware resolver (M effort per plan)</w:t>
      </w:r>
    </w:p>
    <w:p>
      <w:pPr>
        <w:pStyle w:val="FirstParagraph"/>
      </w:pPr>
      <w:r>
        <w:rPr>
          <w:b/>
          <w:bCs/>
        </w:rPr>
        <w:t xml:space="preserve">Recommendation for pilot zero: Shape A.</w:t>
      </w:r>
      <w:r>
        <w:t xml:space="preserve"> </w:t>
      </w:r>
      <w:r>
        <w:t xml:space="preserve">Simplest, zero risk to BR launch stability, lets us learn what to build for Phase 2 without engineering the full multi-tenant path first.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X98e3de25774e0d5726fc99067743068e6f38ede"/>
    <w:p>
      <w:pPr>
        <w:pStyle w:val="Heading2"/>
      </w:pPr>
      <w:r>
        <w:t xml:space="preserve">2 · Provisioning steps (Shape A · separate deploy)</w:t>
      </w:r>
    </w:p>
    <w:p>
      <w:pPr>
        <w:pStyle w:val="FirstParagraph"/>
      </w:pPr>
      <w:r>
        <w:t xml:space="preserve">Ordered checklist. Each step is small — do NOT batch. Confirm each before moving to next.</w:t>
      </w:r>
    </w:p>
    <w:bookmarkStart w:id="17" w:name="fresh-supabase-project"/>
    <w:p>
      <w:pPr>
        <w:pStyle w:val="Heading3"/>
      </w:pPr>
      <w:r>
        <w:t xml:space="preserve">2.1 · Fresh Supabase project</w:t>
      </w:r>
    </w:p>
    <w:p>
      <w:pPr>
        <w:pStyle w:val="Compact"/>
        <w:numPr>
          <w:ilvl w:val="0"/>
          <w:numId w:val="1014"/>
        </w:numPr>
      </w:pPr>
      <w:r>
        <w:t xml:space="preserve">Create new project in Supabase org (or same org — pick based on billing preference)</w:t>
      </w:r>
    </w:p>
    <w:p>
      <w:pPr>
        <w:pStyle w:val="Compact"/>
        <w:numPr>
          <w:ilvl w:val="0"/>
          <w:numId w:val="1015"/>
        </w:numPr>
      </w:pPr>
      <w:r>
        <w:t xml:space="preserve">Run every SQL migration in</w:t>
      </w:r>
      <w:r>
        <w:t xml:space="preserve"> </w:t>
      </w:r>
      <w:r>
        <w:rPr>
          <w:rStyle w:val="VerbatimChar"/>
        </w:rPr>
        <w:t xml:space="preserve">~/Dropbox/01_BODY_RECODE/06_SAAS_PLATFORM_BUILD/sql/</w:t>
      </w:r>
      <w:r>
        <w:t xml:space="preserve"> </w:t>
      </w:r>
      <w:r>
        <w:t xml:space="preserve">in date order</w:t>
      </w:r>
    </w:p>
    <w:p>
      <w:pPr>
        <w:pStyle w:val="Compact"/>
        <w:numPr>
          <w:ilvl w:val="0"/>
          <w:numId w:val="1016"/>
        </w:numPr>
      </w:pPr>
      <w:r>
        <w:t xml:space="preserve">Verify auth.users table exists + RLS is enabled</w:t>
      </w:r>
    </w:p>
    <w:p>
      <w:pPr>
        <w:pStyle w:val="Compact"/>
        <w:numPr>
          <w:ilvl w:val="0"/>
          <w:numId w:val="1017"/>
        </w:numPr>
      </w:pPr>
      <w:r>
        <w:t xml:space="preserve">Create Melisa’s coach user account manually via Supabase Auth (email + magic link)</w:t>
      </w:r>
    </w:p>
    <w:p>
      <w:pPr>
        <w:pStyle w:val="Compact"/>
        <w:numPr>
          <w:ilvl w:val="0"/>
          <w:numId w:val="1018"/>
        </w:numPr>
      </w:pPr>
      <w:r>
        <w:t xml:space="preserve">Note her coach_id UUID (needed for tenant_config seed if Phase 2 is wired)</w:t>
      </w:r>
    </w:p>
    <w:bookmarkEnd w:id="17"/>
    <w:bookmarkStart w:id="18" w:name="fresh-vercel-project"/>
    <w:p>
      <w:pPr>
        <w:pStyle w:val="Heading3"/>
      </w:pPr>
      <w:r>
        <w:t xml:space="preserve">2.2 · Fresh Vercel project</w:t>
      </w:r>
    </w:p>
    <w:p>
      <w:pPr>
        <w:pStyle w:val="Compact"/>
        <w:numPr>
          <w:ilvl w:val="0"/>
          <w:numId w:val="1019"/>
        </w:numPr>
      </w:pPr>
      <w:r>
        <w:t xml:space="preserve">Fork</w:t>
      </w:r>
      <w:r>
        <w:t xml:space="preserve"> </w:t>
      </w:r>
      <w:r>
        <w:rPr>
          <w:rStyle w:val="VerbatimChar"/>
        </w:rPr>
        <w:t xml:space="preserve">body-recode-mvp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melisa-platform</w:t>
      </w:r>
      <w:r>
        <w:t xml:space="preserve"> </w:t>
      </w:r>
      <w:r>
        <w:t xml:space="preserve">(or her repo name)</w:t>
      </w:r>
    </w:p>
    <w:p>
      <w:pPr>
        <w:pStyle w:val="Compact"/>
        <w:numPr>
          <w:ilvl w:val="0"/>
          <w:numId w:val="1020"/>
        </w:numPr>
      </w:pPr>
      <w:r>
        <w:t xml:space="preserve">Switch to yoga modality branch state (merge</w:t>
      </w:r>
      <w:r>
        <w:t xml:space="preserve"> </w:t>
      </w:r>
      <w:r>
        <w:rPr>
          <w:rStyle w:val="VerbatimChar"/>
        </w:rPr>
        <w:t xml:space="preserve">feature/yoga-modality</w:t>
      </w:r>
      <w:r>
        <w:t xml:space="preserve"> </w:t>
      </w:r>
      <w:r>
        <w:t xml:space="preserve">if not yet in main)</w:t>
      </w:r>
    </w:p>
    <w:p>
      <w:pPr>
        <w:pStyle w:val="Compact"/>
        <w:numPr>
          <w:ilvl w:val="0"/>
          <w:numId w:val="1021"/>
        </w:numPr>
      </w:pPr>
      <w:r>
        <w:t xml:space="preserve">Create new Vercel project pointing at new repo</w:t>
      </w:r>
    </w:p>
    <w:p>
      <w:pPr>
        <w:pStyle w:val="Compact"/>
        <w:numPr>
          <w:ilvl w:val="0"/>
          <w:numId w:val="1022"/>
        </w:numPr>
      </w:pPr>
      <w:r>
        <w:t xml:space="preserve">Connect her custom domain via Vercel (DNS setup per Vercel docs)</w:t>
      </w:r>
    </w:p>
    <w:bookmarkEnd w:id="18"/>
    <w:bookmarkStart w:id="19" w:name="env-vars-melisas-vercel-project"/>
    <w:p>
      <w:pPr>
        <w:pStyle w:val="Heading3"/>
      </w:pPr>
      <w:r>
        <w:t xml:space="preserve">2.3 · Env vars (Melisa’s Vercel project)</w:t>
      </w:r>
    </w:p>
    <w:p>
      <w:pPr>
        <w:pStyle w:val="FirstParagraph"/>
      </w:pPr>
      <w:r>
        <w:t xml:space="preserve">Set the following env vars (all differ from BR’s):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— her Supabase project URL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— her Supabase anon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— her Supabase service role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— her Resend key (from her domain)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 </w:t>
      </w:r>
      <w:r>
        <w:t xml:space="preserve">— her Stripe key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— her Stripe webhook secret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— her domain</w:t>
      </w:r>
      <w:r>
        <w:t xml:space="preserve"> </w:t>
      </w:r>
      <w:r>
        <w:t xml:space="preserve">- [ ] Any BR-specific env vars: set to sensible defaults or leave unset</w:t>
      </w:r>
    </w:p>
    <w:bookmarkEnd w:id="19"/>
    <w:bookmarkStart w:id="20" w:name="X9227cec63b5202fe7864de748b8c74e3913dc05"/>
    <w:p>
      <w:pPr>
        <w:pStyle w:val="Heading3"/>
      </w:pPr>
      <w:r>
        <w:t xml:space="preserve">2.4 · Targeted branding override (Phase 1 approach)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src/config/tenant.ts</w:t>
      </w:r>
      <w:r>
        <w:t xml:space="preserve"> </w:t>
      </w:r>
      <w:r>
        <w:t xml:space="preserve">in HER repo (not BR’s) with her values: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brand.name</w:t>
      </w:r>
      <w:r>
        <w:t xml:space="preserve"> </w:t>
      </w:r>
      <w:r>
        <w:t xml:space="preserve">→ her business name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brand.nameWithMark</w:t>
      </w:r>
      <w:r>
        <w:t xml:space="preserve"> </w:t>
      </w:r>
      <w:r>
        <w:t xml:space="preserve">→ her business name (with ™ if trademarked)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brand.tagline</w:t>
      </w:r>
      <w:r>
        <w:t xml:space="preserve"> </w:t>
      </w:r>
      <w:r>
        <w:t xml:space="preserve">→ her tagline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brand.logoUrlLight</w:t>
      </w:r>
      <w:r>
        <w:t xml:space="preserve"> </w:t>
      </w:r>
      <w:r>
        <w:t xml:space="preserve">→ path to her logo (upload to /public/)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brand.logoUrlDark</w:t>
      </w:r>
      <w:r>
        <w:t xml:space="preserve"> </w:t>
      </w:r>
      <w:r>
        <w:t xml:space="preserve">→ dark version of her logo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brand.apexDomain</w:t>
      </w:r>
      <w:r>
        <w:t xml:space="preserve"> </w:t>
      </w:r>
      <w:r>
        <w:t xml:space="preserve">→ her 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brand.marketingDomain</w:t>
      </w:r>
      <w:r>
        <w:t xml:space="preserve"> </w:t>
      </w:r>
      <w:r>
        <w:t xml:space="preserve">→ https://her-domain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brand.performanceDomain</w:t>
      </w:r>
      <w:r>
        <w:t xml:space="preserve"> </w:t>
      </w:r>
      <w:r>
        <w:t xml:space="preserve">→ same or scorecard subdomain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brand.appDomain</w:t>
      </w:r>
      <w:r>
        <w:t xml:space="preserve"> </w:t>
      </w:r>
      <w:r>
        <w:t xml:space="preserve">→ app.her-domain or same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brand.supportEmail</w:t>
      </w:r>
      <w:r>
        <w:t xml:space="preserve"> </w:t>
      </w:r>
      <w:r>
        <w:t xml:space="preserve">→ info@her-domain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brand.replyToEmail</w:t>
      </w:r>
      <w:r>
        <w:t xml:space="preserve"> </w:t>
      </w:r>
      <w:r>
        <w:t xml:space="preserve">→ her@replies.her-domain (Resend inbound)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brand.fromEmail</w:t>
      </w:r>
      <w:r>
        <w:t xml:space="preserve"> </w:t>
      </w:r>
      <w:r>
        <w:t xml:space="preserve">→ her@send.her-domain (Resend outbound)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brand.accentColor</w:t>
      </w:r>
      <w:r>
        <w:t xml:space="preserve"> </w:t>
      </w:r>
      <w:r>
        <w:t xml:space="preserve">→ her accent hex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coach.*</w:t>
      </w:r>
      <w:r>
        <w:t xml:space="preserve"> </w:t>
      </w:r>
      <w:r>
        <w:t xml:space="preserve">→ all fields with her name, email, photo URL, credentials, IG handles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products.*</w:t>
      </w:r>
      <w:r>
        <w:t xml:space="preserve"> </w:t>
      </w:r>
      <w:r>
        <w:t xml:space="preserve">→ her pricing + product names (or keep BR names under licence per her preference)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licence.tenantId</w:t>
      </w:r>
      <w:r>
        <w:t xml:space="preserve"> </w:t>
      </w:r>
      <w:r>
        <w:t xml:space="preserve">→ her-slug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licence.poweredBy</w:t>
      </w:r>
      <w:r>
        <w:t xml:space="preserve"> </w:t>
      </w:r>
      <w:r>
        <w:t xml:space="preserve">→ true (if agreed) or false (if pure white-label)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'yoga'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modality.label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'Yoga'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modality.doctrineMode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'A'</w:t>
      </w:r>
    </w:p>
    <w:bookmarkEnd w:id="20"/>
    <w:bookmarkStart w:id="21" w:name="X2bca94d336c6ec1ca5ba2b5d143fdd5b30c9035"/>
    <w:p>
      <w:pPr>
        <w:pStyle w:val="Heading3"/>
      </w:pPr>
      <w:r>
        <w:t xml:space="preserve">2.5 · High-visibility surfaces — targeted overrides (per BUILD_PLAN §4 Phase 1)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src/config/tenant.ts</w:t>
      </w:r>
      <w:r>
        <w:t xml:space="preserve"> </w:t>
      </w:r>
      <w:r>
        <w:t xml:space="preserve">values aren’t consumed yet, do a manual find+replace pass on the highest-visibility user-facing surfaces first:</w:t>
      </w:r>
      <w:r>
        <w:t xml:space="preserve"> </w:t>
      </w:r>
      <w:r>
        <w:t xml:space="preserve">- [ ] From-email address in all Resend calls (grep</w:t>
      </w:r>
      <w:r>
        <w:t xml:space="preserve"> </w:t>
      </w:r>
      <w:r>
        <w:rPr>
          <w:rStyle w:val="VerbatimChar"/>
        </w:rPr>
        <w:t xml:space="preserve">kade@send.bodyrecode.au</w:t>
      </w:r>
      <w:r>
        <w:t xml:space="preserve">)</w:t>
      </w:r>
      <w:r>
        <w:t xml:space="preserve"> </w:t>
      </w:r>
      <w:r>
        <w:t xml:space="preserve">- [ ] Logo URL in portal header (</w:t>
      </w:r>
      <w:r>
        <w:rPr>
          <w:rStyle w:val="VerbatimChar"/>
        </w:rPr>
        <w:t xml:space="preserve">src/app/portal/[token]/page.tsx</w:t>
      </w:r>
      <w:r>
        <w:t xml:space="preserve">)</w:t>
      </w:r>
      <w:r>
        <w:t xml:space="preserve"> </w:t>
      </w:r>
      <w:r>
        <w:t xml:space="preserve">- [ ] Logo URL in scorecard result page</w:t>
      </w:r>
      <w:r>
        <w:t xml:space="preserve"> </w:t>
      </w:r>
      <w:r>
        <w:t xml:space="preserve">- [ ] Layout metadata: title + description + og:image (</w:t>
      </w:r>
      <w:r>
        <w:rPr>
          <w:rStyle w:val="VerbatimChar"/>
        </w:rPr>
        <w:t xml:space="preserve">src/app/layout.tsx</w:t>
      </w:r>
      <w:r>
        <w:t xml:space="preserve">)</w:t>
      </w:r>
      <w:r>
        <w:t xml:space="preserve"> </w:t>
      </w:r>
      <w:r>
        <w:t xml:space="preserve">- [ ] Homepage brand text (</w:t>
      </w:r>
      <w:r>
        <w:rPr>
          <w:rStyle w:val="VerbatimChar"/>
        </w:rPr>
        <w:t xml:space="preserve">src/app/page.tsx</w:t>
      </w:r>
      <w:r>
        <w:t xml:space="preserve">)</w:t>
      </w:r>
      <w:r>
        <w:t xml:space="preserve"> </w:t>
      </w:r>
      <w:r>
        <w:t xml:space="preserve">- [ ] Any hardcoded</w:t>
      </w:r>
      <w:r>
        <w:t xml:space="preserve"> </w:t>
      </w:r>
      <w:r>
        <w:rPr>
          <w:rStyle w:val="VerbatimChar"/>
        </w:rPr>
        <w:t xml:space="preserve">Body Recode</w:t>
      </w:r>
      <w:r>
        <w:t xml:space="preserve"> </w:t>
      </w:r>
      <w:r>
        <w:t xml:space="preserve">text visible to end users on public pages</w:t>
      </w:r>
    </w:p>
    <w:p>
      <w:pPr>
        <w:pStyle w:val="BodyText"/>
      </w:pPr>
      <w:r>
        <w:t xml:space="preserve">Do NOT try to override every hardcoded string this pass — only what the client and her leads will actually see. The full de-hardcode is Phase 2’s L-effort work.</w:t>
      </w:r>
    </w:p>
    <w:bookmarkEnd w:id="21"/>
    <w:bookmarkStart w:id="22" w:name="email-deliverability"/>
    <w:p>
      <w:pPr>
        <w:pStyle w:val="Heading3"/>
      </w:pPr>
      <w:r>
        <w:t xml:space="preserve">2.6 · Email deliverability</w:t>
      </w:r>
    </w:p>
    <w:p>
      <w:pPr>
        <w:pStyle w:val="Compact"/>
        <w:numPr>
          <w:ilvl w:val="0"/>
          <w:numId w:val="1023"/>
        </w:numPr>
      </w:pPr>
      <w:r>
        <w:t xml:space="preserve">DNS records set for her domain: SPF, DKIM, DMARC (Resend guide)</w:t>
      </w:r>
    </w:p>
    <w:p>
      <w:pPr>
        <w:pStyle w:val="Compact"/>
        <w:numPr>
          <w:ilvl w:val="0"/>
          <w:numId w:val="1024"/>
        </w:numPr>
      </w:pPr>
      <w:r>
        <w:t xml:space="preserve">Test send from her from-email to a fresh inbox (Gmail + Outlook)</w:t>
      </w:r>
    </w:p>
    <w:p>
      <w:pPr>
        <w:pStyle w:val="Compact"/>
        <w:numPr>
          <w:ilvl w:val="0"/>
          <w:numId w:val="1025"/>
        </w:numPr>
      </w:pPr>
      <w:r>
        <w:t xml:space="preserve">Verify NOT junking</w:t>
      </w:r>
    </w:p>
    <w:bookmarkEnd w:id="22"/>
    <w:bookmarkStart w:id="23" w:name="stripe-wiring"/>
    <w:p>
      <w:pPr>
        <w:pStyle w:val="Heading3"/>
      </w:pPr>
      <w:r>
        <w:t xml:space="preserve">2.7 · Stripe wiring</w:t>
      </w:r>
    </w:p>
    <w:p>
      <w:pPr>
        <w:pStyle w:val="Compact"/>
        <w:numPr>
          <w:ilvl w:val="0"/>
          <w:numId w:val="1026"/>
        </w:numPr>
      </w:pPr>
      <w:r>
        <w:t xml:space="preserve">Create her Stripe products matching her offer structure</w:t>
      </w:r>
    </w:p>
    <w:p>
      <w:pPr>
        <w:pStyle w:val="Compact"/>
        <w:numPr>
          <w:ilvl w:val="0"/>
          <w:numId w:val="1027"/>
        </w:numPr>
      </w:pPr>
      <w:r>
        <w:t xml:space="preserve">Configure webhook URL: her-domain/api/stripe/webhook</w:t>
      </w:r>
    </w:p>
    <w:p>
      <w:pPr>
        <w:pStyle w:val="Compact"/>
        <w:numPr>
          <w:ilvl w:val="0"/>
          <w:numId w:val="1028"/>
        </w:numPr>
      </w:pPr>
      <w:r>
        <w:t xml:space="preserve">Test a $1 charge on a test card → verify reaches her Stripe + fires webhook</w:t>
      </w:r>
    </w:p>
    <w:bookmarkEnd w:id="23"/>
    <w:bookmarkStart w:id="24" w:name="content-seeding"/>
    <w:p>
      <w:pPr>
        <w:pStyle w:val="Heading3"/>
      </w:pPr>
      <w:r>
        <w:t xml:space="preserve">2.8 · Content seeding</w:t>
      </w:r>
    </w:p>
    <w:p>
      <w:pPr>
        <w:pStyle w:val="Compact"/>
        <w:numPr>
          <w:ilvl w:val="0"/>
          <w:numId w:val="1029"/>
        </w:numPr>
      </w:pPr>
      <w:r>
        <w:t xml:space="preserve">Import her brand voice samples into content templates</w:t>
      </w:r>
    </w:p>
    <w:p>
      <w:pPr>
        <w:pStyle w:val="Compact"/>
        <w:numPr>
          <w:ilvl w:val="0"/>
          <w:numId w:val="1030"/>
        </w:numPr>
      </w:pPr>
      <w:r>
        <w:t xml:space="preserve">Seed her scorecard funnel (based on BR’s — her copy where different)</w:t>
      </w:r>
    </w:p>
    <w:p>
      <w:pPr>
        <w:pStyle w:val="Compact"/>
        <w:numPr>
          <w:ilvl w:val="0"/>
          <w:numId w:val="1031"/>
        </w:numPr>
      </w:pPr>
      <w:r>
        <w:t xml:space="preserve">Configure her modality pack settings (yoga doctrine params)</w:t>
      </w:r>
    </w:p>
    <w:p>
      <w:pPr>
        <w:pStyle w:val="Compact"/>
        <w:numPr>
          <w:ilvl w:val="0"/>
          <w:numId w:val="1032"/>
        </w:numPr>
      </w:pPr>
      <w:r>
        <w:t xml:space="preserve">Any partner-specific coach guidance defaults on training_plans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8aa464a261501281a29c93bfbadfcb5de7262e"/>
    <w:p>
      <w:pPr>
        <w:pStyle w:val="Heading2"/>
      </w:pPr>
      <w:r>
        <w:t xml:space="preserve">3 · Definition of done (test end-to-end before handoff)</w:t>
      </w:r>
    </w:p>
    <w:p>
      <w:pPr>
        <w:pStyle w:val="FirstParagraph"/>
      </w:pPr>
      <w:r>
        <w:t xml:space="preserve">Confirm every one of these works on her live domain:</w:t>
      </w:r>
    </w:p>
    <w:p>
      <w:pPr>
        <w:pStyle w:val="Compact"/>
        <w:numPr>
          <w:ilvl w:val="0"/>
          <w:numId w:val="1033"/>
        </w:numPr>
      </w:pPr>
      <w:r>
        <w:t xml:space="preserve">Homepage loads with HER branding (no</w:t>
      </w:r>
      <w:r>
        <w:t xml:space="preserve"> </w:t>
      </w:r>
      <w:r>
        <w:t xml:space="preserve">“Body Recode”</w:t>
      </w:r>
      <w:r>
        <w:t xml:space="preserve"> </w:t>
      </w:r>
      <w:r>
        <w:t xml:space="preserve">visible above the fold)</w:t>
      </w:r>
    </w:p>
    <w:p>
      <w:pPr>
        <w:pStyle w:val="Compact"/>
        <w:numPr>
          <w:ilvl w:val="0"/>
          <w:numId w:val="1034"/>
        </w:numPr>
      </w:pPr>
      <w:r>
        <w:t xml:space="preserve">Scorecard funnel: entry → quiz → submit → email report firing correctly</w:t>
      </w:r>
    </w:p>
    <w:p>
      <w:pPr>
        <w:pStyle w:val="Compact"/>
        <w:numPr>
          <w:ilvl w:val="0"/>
          <w:numId w:val="1035"/>
        </w:numPr>
      </w:pPr>
      <w:r>
        <w:t xml:space="preserve">Report email: from HER from-address, with HER logo, HER voice</w:t>
      </w:r>
    </w:p>
    <w:p>
      <w:pPr>
        <w:pStyle w:val="Compact"/>
        <w:numPr>
          <w:ilvl w:val="0"/>
          <w:numId w:val="1036"/>
        </w:numPr>
      </w:pPr>
      <w:r>
        <w:t xml:space="preserve">Client can sign up via portal → gets welcome email from HER</w:t>
      </w:r>
    </w:p>
    <w:p>
      <w:pPr>
        <w:pStyle w:val="Compact"/>
        <w:numPr>
          <w:ilvl w:val="0"/>
          <w:numId w:val="1037"/>
        </w:numPr>
      </w:pPr>
      <w:r>
        <w:t xml:space="preserve">Foundational intake works + generates CFFS + Foundational Reading</w:t>
      </w:r>
    </w:p>
    <w:p>
      <w:pPr>
        <w:pStyle w:val="Compact"/>
        <w:numPr>
          <w:ilvl w:val="0"/>
          <w:numId w:val="1038"/>
        </w:numPr>
      </w:pPr>
      <w:r>
        <w:t xml:space="preserve">Coach can approve/publish → client sees in portal</w:t>
      </w:r>
    </w:p>
    <w:p>
      <w:pPr>
        <w:pStyle w:val="Compact"/>
        <w:numPr>
          <w:ilvl w:val="0"/>
          <w:numId w:val="1039"/>
        </w:numPr>
      </w:pPr>
      <w:r>
        <w:t xml:space="preserve">Weekly check-in flow works</w:t>
      </w:r>
    </w:p>
    <w:p>
      <w:pPr>
        <w:pStyle w:val="Compact"/>
        <w:numPr>
          <w:ilvl w:val="0"/>
          <w:numId w:val="1040"/>
        </w:numPr>
      </w:pPr>
      <w:r>
        <w:t xml:space="preserve">Yoga session logging works (modality 2 features)</w:t>
      </w:r>
    </w:p>
    <w:p>
      <w:pPr>
        <w:pStyle w:val="Compact"/>
        <w:numPr>
          <w:ilvl w:val="0"/>
          <w:numId w:val="1041"/>
        </w:numPr>
      </w:pPr>
      <w:r>
        <w:t xml:space="preserve">Payments: test client purchases her Blueprint (or equivalent) → cleared in her Stripe</w:t>
      </w:r>
    </w:p>
    <w:p>
      <w:pPr>
        <w:pStyle w:val="Compact"/>
        <w:numPr>
          <w:ilvl w:val="0"/>
          <w:numId w:val="1042"/>
        </w:numPr>
      </w:pPr>
      <w:r>
        <w:t xml:space="preserve">Melisa can log in as coach → sees only her clients (not BR’s)</w:t>
      </w:r>
    </w:p>
    <w:p>
      <w:pPr>
        <w:pStyle w:val="Compact"/>
        <w:numPr>
          <w:ilvl w:val="0"/>
          <w:numId w:val="1043"/>
        </w:numPr>
      </w:pPr>
      <w:r>
        <w:t xml:space="preserve">Kade (as service_role) still has admin access if needed for support</w:t>
      </w:r>
    </w:p>
    <w:p>
      <w:r>
        <w:pict>
          <v:rect style="width:0;height:1.5pt" o:hralign="center" o:hrstd="t" o:hr="t"/>
        </w:pict>
      </w:r>
    </w:p>
    <w:bookmarkEnd w:id="26"/>
    <w:bookmarkStart w:id="27" w:name="X2b464d6ec94afd59653986c81ccc9320d131c16"/>
    <w:p>
      <w:pPr>
        <w:pStyle w:val="Heading2"/>
      </w:pPr>
      <w:r>
        <w:t xml:space="preserve">4 · Training + handover (Stage 6 in PARTNER_JOURNEY)</w:t>
      </w:r>
    </w:p>
    <w:p>
      <w:pPr>
        <w:pStyle w:val="FirstParagraph"/>
      </w:pPr>
      <w:r>
        <w:t xml:space="preserve">Once definition-of-done passes:</w:t>
      </w:r>
      <w:r>
        <w:t xml:space="preserve"> </w:t>
      </w:r>
      <w:r>
        <w:t xml:space="preserve">- [ ] 1-hour training session: Kade walks Melisa through the dashboard, generate/approve loop, session logging</w:t>
      </w:r>
      <w:r>
        <w:t xml:space="preserve"> </w:t>
      </w:r>
      <w:r>
        <w:t xml:space="preserve">- [ ] Handoff doc: credentials, how-to-approve-plans, how-to-log-sessions, how-to-add-clients, escalation contacts</w:t>
      </w:r>
      <w:r>
        <w:t xml:space="preserve"> </w:t>
      </w:r>
      <w:r>
        <w:t xml:space="preserve">- [ ] Load in her first 3-5 clients as a real test</w:t>
      </w:r>
      <w:r>
        <w:t xml:space="preserve"> </w:t>
      </w:r>
      <w:r>
        <w:t xml:space="preserve">- [ ] Melisa runs 1 full week solo, Kade on standby for launch-day issues</w:t>
      </w:r>
    </w:p>
    <w:p>
      <w:r>
        <w:pict>
          <v:rect style="width:0;height:1.5pt" o:hralign="center" o:hrstd="t" o:hr="t"/>
        </w:pict>
      </w:r>
    </w:p>
    <w:bookmarkEnd w:id="27"/>
    <w:bookmarkStart w:id="28" w:name="rollback-plan-if-pilot-goes-sideways"/>
    <w:p>
      <w:pPr>
        <w:pStyle w:val="Heading2"/>
      </w:pPr>
      <w:r>
        <w:t xml:space="preserve">5 · Rollback plan (if pilot goes sideways)</w:t>
      </w:r>
    </w:p>
    <w:p>
      <w:pPr>
        <w:pStyle w:val="FirstParagraph"/>
      </w:pPr>
      <w:r>
        <w:t xml:space="preserve">If Melisa’s deployment has critical issues that can’t be resolved same-day:</w:t>
      </w:r>
      <w:r>
        <w:t xml:space="preserve"> </w:t>
      </w:r>
      <w:r>
        <w:t xml:space="preserve">- [ ] Point her domain back to a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holding page</w:t>
      </w:r>
      <w:r>
        <w:t xml:space="preserve"> </w:t>
      </w:r>
      <w:r>
        <w:t xml:space="preserve">- [ ] Refund any client charges made through her platform during the incident</w:t>
      </w:r>
      <w:r>
        <w:t xml:space="preserve"> </w:t>
      </w:r>
      <w:r>
        <w:t xml:space="preserve">- [ ] Document the failure mode + root cause</w:t>
      </w:r>
      <w:r>
        <w:t xml:space="preserve"> </w:t>
      </w:r>
      <w:r>
        <w:t xml:space="preserve">- [ ] Rebuild plan with lessons applied</w:t>
      </w:r>
    </w:p>
    <w:p>
      <w:pPr>
        <w:pStyle w:val="BodyText"/>
      </w:pPr>
      <w:r>
        <w:t xml:space="preserve">Zero data loss risk since her Supabase is separate from BR’s.</w:t>
      </w:r>
    </w:p>
    <w:p>
      <w:r>
        <w:pict>
          <v:rect style="width:0;height:1.5pt" o:hralign="center" o:hrstd="t" o:hr="t"/>
        </w:pict>
      </w:r>
    </w:p>
    <w:bookmarkEnd w:id="28"/>
    <w:bookmarkStart w:id="29" w:name="what-were-learning-from-pilot-zero"/>
    <w:p>
      <w:pPr>
        <w:pStyle w:val="Heading2"/>
      </w:pPr>
      <w:r>
        <w:t xml:space="preserve">6 · What we’re LEARNING from pilot zero</w:t>
      </w:r>
    </w:p>
    <w:p>
      <w:pPr>
        <w:pStyle w:val="FirstParagraph"/>
      </w:pPr>
      <w:r>
        <w:t xml:space="preserve">The pilot’s real deliverable is a</w:t>
      </w:r>
      <w:r>
        <w:t xml:space="preserve"> </w:t>
      </w:r>
      <w:r>
        <w:rPr>
          <w:b/>
          <w:bCs/>
        </w:rPr>
        <w:t xml:space="preserve">tightened runbook for partners #2-#10.</w:t>
      </w:r>
      <w:r>
        <w:t xml:space="preserve"> </w:t>
      </w:r>
      <w:r>
        <w:t xml:space="preserve">Track these observations during the pilot:</w:t>
      </w:r>
    </w:p>
    <w:p>
      <w:pPr>
        <w:pStyle w:val="Compact"/>
        <w:numPr>
          <w:ilvl w:val="0"/>
          <w:numId w:val="1044"/>
        </w:numPr>
      </w:pPr>
      <w:r>
        <w:t xml:space="preserve">Which manual override steps were most painful? (These are top priorities for Phase 2 automation)</w:t>
      </w:r>
    </w:p>
    <w:p>
      <w:pPr>
        <w:pStyle w:val="Compact"/>
        <w:numPr>
          <w:ilvl w:val="0"/>
          <w:numId w:val="1044"/>
        </w:numPr>
      </w:pPr>
      <w:r>
        <w:t xml:space="preserve">Which files did we miss on the branding override pass? (Add to the</w:t>
      </w:r>
      <w:r>
        <w:t xml:space="preserve"> </w:t>
      </w:r>
      <w:r>
        <w:t xml:space="preserve">“definitive override list”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How long did the whole deployment take? (Baseline for pricing + capacity planning)</w:t>
      </w:r>
    </w:p>
    <w:p>
      <w:pPr>
        <w:pStyle w:val="Compact"/>
        <w:numPr>
          <w:ilvl w:val="0"/>
          <w:numId w:val="1044"/>
        </w:numPr>
      </w:pPr>
      <w:r>
        <w:t xml:space="preserve">What questions did Melisa ask that suggest missing training material?</w:t>
      </w:r>
    </w:p>
    <w:p>
      <w:pPr>
        <w:pStyle w:val="Compact"/>
        <w:numPr>
          <w:ilvl w:val="0"/>
          <w:numId w:val="1044"/>
        </w:numPr>
      </w:pPr>
      <w:r>
        <w:t xml:space="preserve">What did SHE find confusing about the platform? (UX debt vs BR-native intuition)</w:t>
      </w:r>
    </w:p>
    <w:p>
      <w:pPr>
        <w:pStyle w:val="Compact"/>
        <w:numPr>
          <w:ilvl w:val="0"/>
          <w:numId w:val="1044"/>
        </w:numPr>
      </w:pPr>
      <w:r>
        <w:t xml:space="preserve">Which BR-specific hardcodes leaked past the override pass? (Feed into de-hardcode Wave 2)</w:t>
      </w:r>
    </w:p>
    <w:p>
      <w:pPr>
        <w:pStyle w:val="FirstParagraph"/>
      </w:pPr>
      <w:r>
        <w:t xml:space="preserve">After Melisa is live + stable for 30 days, use these findings to:</w:t>
      </w:r>
      <w:r>
        <w:t xml:space="preserve"> </w:t>
      </w:r>
      <w:r>
        <w:t xml:space="preserve">1. Update this runbook to v2</w:t>
      </w:r>
      <w:r>
        <w:t xml:space="preserve"> </w:t>
      </w:r>
      <w:r>
        <w:t xml:space="preserve">2. Prioritise the Phase 2 backlog based on real pain</w:t>
      </w:r>
      <w:r>
        <w:t xml:space="preserve"> </w:t>
      </w:r>
      <w:r>
        <w:t xml:space="preserve">3. Decide GO/NO-GO for partners #2-#10 onboarding</w:t>
      </w:r>
    </w:p>
    <w:p>
      <w:r>
        <w:pict>
          <v:rect style="width:0;height:1.5pt" o:hralign="center" o:hrstd="t" o:hr="t"/>
        </w:pict>
      </w:r>
    </w:p>
    <w:bookmarkEnd w:id="29"/>
    <w:bookmarkStart w:id="3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45"/>
        </w:numPr>
      </w:pPr>
      <w:hyperlink r:id="rId9">
        <w:r>
          <w:rPr>
            <w:rStyle w:val="Hyperlink"/>
          </w:rPr>
          <w:t xml:space="preserve">POWERED_PLATFORM_BUILD_PLAN.md</w:t>
        </w:r>
      </w:hyperlink>
      <w:r>
        <w:t xml:space="preserve"> </w:t>
      </w:r>
      <w:r>
        <w:t xml:space="preserve">— the full 4-phase plan this pilot is Phase 1 of</w:t>
      </w:r>
    </w:p>
    <w:p>
      <w:pPr>
        <w:pStyle w:val="Compact"/>
        <w:numPr>
          <w:ilvl w:val="0"/>
          <w:numId w:val="1045"/>
        </w:numPr>
      </w:pPr>
      <w:hyperlink r:id="rId10">
        <w:r>
          <w:rPr>
            <w:rStyle w:val="Hyperlink"/>
          </w:rPr>
          <w:t xml:space="preserve">PARTNER_JOURNEY.md</w:t>
        </w:r>
      </w:hyperlink>
      <w:r>
        <w:t xml:space="preserve"> </w:t>
      </w:r>
      <w:r>
        <w:t xml:space="preserve">— 8-stage partner onboarding process</w:t>
      </w:r>
    </w:p>
    <w:p>
      <w:pPr>
        <w:pStyle w:val="Compact"/>
        <w:numPr>
          <w:ilvl w:val="0"/>
          <w:numId w:val="1045"/>
        </w:numPr>
      </w:pPr>
      <w:hyperlink r:id="rId30">
        <w:r>
          <w:rPr>
            <w:rStyle w:val="Hyperlink"/>
          </w:rPr>
          <w:t xml:space="preserve">OFFER_ARCHITECTURE.md</w:t>
        </w:r>
      </w:hyperlink>
      <w:r>
        <w:t xml:space="preserve"> </w:t>
      </w:r>
      <w:r>
        <w:t xml:space="preserve">— pricing + agreement structure</w:t>
      </w:r>
    </w:p>
    <w:p>
      <w:pPr>
        <w:pStyle w:val="Compact"/>
        <w:numPr>
          <w:ilvl w:val="0"/>
          <w:numId w:val="1045"/>
        </w:numPr>
      </w:pPr>
      <w:hyperlink r:id="rId31">
        <w:r>
          <w:rPr>
            <w:rStyle w:val="Hyperlink"/>
          </w:rPr>
          <w:t xml:space="preserve">YOGA_DOCTRINE_v1.md</w:t>
        </w:r>
      </w:hyperlink>
      <w:r>
        <w:t xml:space="preserve"> </w:t>
      </w:r>
      <w:r>
        <w:t xml:space="preserve">— Melisa’s modality pack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src/config/tenant.ts</w:t>
      </w:r>
      <w:r>
        <w:t xml:space="preserve"> </w:t>
      </w:r>
      <w:r>
        <w:t xml:space="preserve">(body-recode-mvp repo) — the tenant config scaffold this runbook overrides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sql/2026-07-01_tenant_config_schema.sql</w:t>
      </w:r>
      <w:r>
        <w:t xml:space="preserve"> </w:t>
      </w:r>
      <w:r>
        <w:t xml:space="preserve">(06_SAAS_PLATFORM_BUILD/sql/) — Phase 2 DB migration (post-pilot execution)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../01_BODY_RECODE/06_SAAS_PLATFORM_BUILD/sql/2026-07-05_melisa_seed.sql" TargetMode="External" /><Relationship Type="http://schemas.openxmlformats.org/officeDocument/2006/relationships/hyperlink" Id="rId30" Target="../OFFER_ARCHITECTURE.md" TargetMode="External" /><Relationship Type="http://schemas.openxmlformats.org/officeDocument/2006/relationships/hyperlink" Id="rId9" Target="../POWERED_PLATFORM_BUILD_PLAN.md" TargetMode="External" /><Relationship Type="http://schemas.openxmlformats.org/officeDocument/2006/relationships/hyperlink" Id="rId31" Target="../modalities/YOGA_DOCTRINE_v1.md" TargetMode="External" /><Relationship Type="http://schemas.openxmlformats.org/officeDocument/2006/relationships/hyperlink" Id="rId10" Target="PARTNER_JOURNEY.md" TargetMode="External" /><Relationship Type="http://schemas.openxmlformats.org/officeDocument/2006/relationships/hyperlink" Id="rId11" Target="PHASE_2_TENANT_DEPLOYMENT_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../01_BODY_RECODE/06_SAAS_PLATFORM_BUILD/sql/2026-07-05_melisa_seed.sql" TargetMode="External" /><Relationship Type="http://schemas.openxmlformats.org/officeDocument/2006/relationships/hyperlink" Id="rId30" Target="../OFFER_ARCHITECTURE.md" TargetMode="External" /><Relationship Type="http://schemas.openxmlformats.org/officeDocument/2006/relationships/hyperlink" Id="rId9" Target="../POWERED_PLATFORM_BUILD_PLAN.md" TargetMode="External" /><Relationship Type="http://schemas.openxmlformats.org/officeDocument/2006/relationships/hyperlink" Id="rId31" Target="../modalities/YOGA_DOCTRINE_v1.md" TargetMode="External" /><Relationship Type="http://schemas.openxmlformats.org/officeDocument/2006/relationships/hyperlink" Id="rId10" Target="PARTNER_JOURNEY.md" TargetMode="External" /><Relationship Type="http://schemas.openxmlformats.org/officeDocument/2006/relationships/hyperlink" Id="rId11" Target="PHASE_2_TENANT_DEPLOYMENT_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2026-08-18T03:06:50Z</dcterms:created>
  <dcterms:modified xsi:type="dcterms:W3CDTF">2026-08-18T03:06:50Z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