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7843f95b243482ecb74b39e2024ec8d29c7d9a"/>
    <w:p>
      <w:pPr>
        <w:pStyle w:val="Heading1"/>
      </w:pPr>
      <w:r>
        <w:t xml:space="preserve">Body Recode - Consumer Marketing Strategy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v1.0 - 2026-07-19. Consolidated from the locked strategy, the live funnel, and the positioning bank.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consumer demand brand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@body_recode_</w:t>
      </w:r>
      <w:r>
        <w:t xml:space="preserve">, bodyrecode.au marketing, and the scorecard -&gt; Challenge -&gt; Blueprint -&gt; coaching/membership funnel. This is Body Recode’s</w:t>
      </w:r>
      <w:r>
        <w:t xml:space="preserve"> </w:t>
      </w:r>
      <w:r>
        <w:rPr>
          <w:i/>
          <w:iCs/>
        </w:rPr>
        <w:t xml:space="preserve">consumer</w:t>
      </w:r>
      <w:r>
        <w:t xml:space="preserve"> </w:t>
      </w:r>
      <w:r>
        <w:t xml:space="preserve">face.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 the licensing engine (see the Collective strategy) or the internal coaching delivery (Performance Coaching).</w:t>
      </w:r>
    </w:p>
    <w:p>
      <w:r>
        <w:pict>
          <v:rect style="width:0;height:1.5pt" o:hralign="center" o:hrstd="t" o:hr="t"/>
        </w:pict>
      </w:r>
    </w:p>
    <w:bookmarkStart w:id="9" w:name="the-one-idea"/>
    <w:p>
      <w:pPr>
        <w:pStyle w:val="Heading2"/>
      </w:pPr>
      <w:r>
        <w:t xml:space="preserve">1. The one idea</w:t>
      </w:r>
    </w:p>
    <w:p>
      <w:pPr>
        <w:pStyle w:val="FirstParagraph"/>
      </w:pPr>
      <w:r>
        <w:rPr>
          <w:b/>
          <w:bCs/>
        </w:rPr>
        <w:t xml:space="preserve">Interpretation before prescription.</w:t>
      </w:r>
      <w:r>
        <w:t xml:space="preserve"> </w:t>
      </w:r>
      <w:r>
        <w:t xml:space="preserve">Most people are told what to do before anyone has read what their body is actually doing. Body Recode reads the body first - names the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it is operating in - and only then prescribes. Every piece of content, every ad, every funnel step bends back to that one idea.</w:t>
      </w:r>
    </w:p>
    <w:p>
      <w:pPr>
        <w:pStyle w:val="BodyText"/>
      </w:pPr>
      <w:r>
        <w:t xml:space="preserve">The consumer promise:</w:t>
      </w:r>
      <w:r>
        <w:t xml:space="preserve"> </w:t>
      </w:r>
      <w:r>
        <w:rPr>
          <w:i/>
          <w:iCs/>
        </w:rPr>
        <w:t xml:space="preserve">“You are doing the work and getting nothing back. That is not a discipline problem. It is a body-state problem - and it is readable.”</w:t>
      </w:r>
    </w:p>
    <w:p>
      <w:r>
        <w:pict>
          <v:rect style="width:0;height:1.5pt" o:hralign="center" o:hrstd="t" o:hr="t"/>
        </w:pict>
      </w:r>
    </w:p>
    <w:bookmarkEnd w:id="9"/>
    <w:bookmarkStart w:id="10" w:name="who-we-talk-to"/>
    <w:p>
      <w:pPr>
        <w:pStyle w:val="Heading2"/>
      </w:pPr>
      <w:r>
        <w:t xml:space="preserve">2. Who we talk to</w:t>
      </w:r>
    </w:p>
    <w:p>
      <w:pPr>
        <w:pStyle w:val="FirstParagraph"/>
      </w:pPr>
      <w:r>
        <w:t xml:space="preserve">High-functioning adults whose bodies have stopped responding to effort - training hard, eating well, consistent, and getting nothing back. Four archetypes,</w:t>
      </w:r>
      <w:r>
        <w:t xml:space="preserve"> </w:t>
      </w:r>
      <w:r>
        <w:rPr>
          <w:b/>
          <w:bCs/>
        </w:rPr>
        <w:t xml:space="preserve">skewed toward the Depleted</w:t>
      </w:r>
      <w:r>
        <w:t xml:space="preserve"> </w:t>
      </w:r>
      <w:r>
        <w:t xml:space="preserve">end (bodies in protection/remediation, not the lean-and-optimising end).</w:t>
      </w:r>
    </w:p>
    <w:p>
      <w:pPr>
        <w:pStyle w:val="BodyText"/>
      </w:pPr>
      <w:r>
        <w:t xml:space="preserve">The emotional truth we lead with (cold audience):</w:t>
      </w:r>
      <w:r>
        <w:t xml:space="preserve"> </w:t>
      </w:r>
      <w:r>
        <w:rPr>
          <w:i/>
          <w:iCs/>
        </w:rPr>
        <w:t xml:space="preserve">“You’re training. You’re eating well. You’re consistent. And nothing is moving.”</w:t>
      </w:r>
      <w:r>
        <w:t xml:space="preserve"> </w:t>
      </w:r>
      <w:r>
        <w:t xml:space="preserve">Name the feeling before any brand vocabulary. Never open cold content with doctrine words - lead with what they feel, then reveal the read underneath it.</w:t>
      </w:r>
    </w:p>
    <w:p>
      <w:r>
        <w:pict>
          <v:rect style="width:0;height:1.5pt" o:hralign="center" o:hrstd="t" o:hr="t"/>
        </w:pict>
      </w:r>
    </w:p>
    <w:bookmarkEnd w:id="10"/>
    <w:bookmarkStart w:id="11" w:name="Xa04ff19c5fcf471cd8020842b36284f35afe080"/>
    <w:p>
      <w:pPr>
        <w:pStyle w:val="Heading2"/>
      </w:pPr>
      <w:r>
        <w:t xml:space="preserve">3. The body-state doctrine (the spine of everything)</w:t>
      </w:r>
    </w:p>
    <w:p>
      <w:pPr>
        <w:pStyle w:val="FirstParagraph"/>
      </w:pPr>
      <w:r>
        <w:t xml:space="preserve">The body operates in one of three states, and each needs a different approach - the same program that works in one state makes things worse in another: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Depleted / Remediation</w:t>
      </w:r>
      <w:r>
        <w:t xml:space="preserve"> </w:t>
      </w:r>
      <w:r>
        <w:t xml:space="preserve">- protection mode; more training + less food makes it worse.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Transitioning / Optimisation</w:t>
      </w:r>
      <w:r>
        <w:t xml:space="preserve"> </w:t>
      </w:r>
      <w:r>
        <w:t xml:space="preserve">- responding, needs directed load.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Ready / Post-Optimisation</w:t>
      </w:r>
      <w:r>
        <w:t xml:space="preserve"> </w:t>
      </w:r>
      <w:r>
        <w:t xml:space="preserve">- can push.</w:t>
      </w:r>
    </w:p>
    <w:p>
      <w:pPr>
        <w:pStyle w:val="FirstParagraph"/>
      </w:pPr>
      <w:r>
        <w:t xml:space="preserve">Supporting assets that carry this: the</w:t>
      </w:r>
      <w:r>
        <w:t xml:space="preserve"> </w:t>
      </w:r>
      <w:r>
        <w:rPr>
          <w:b/>
          <w:bCs/>
        </w:rPr>
        <w:t xml:space="preserve">Body State Scorecard</w:t>
      </w:r>
      <w:r>
        <w:t xml:space="preserve"> </w:t>
      </w:r>
      <w:r>
        <w:t xml:space="preserve">(names state + pattern with a confidence tier), the</w:t>
      </w:r>
      <w:r>
        <w:t xml:space="preserve"> </w:t>
      </w:r>
      <w:r>
        <w:rPr>
          <w:b/>
          <w:bCs/>
        </w:rPr>
        <w:t xml:space="preserve">Fat Map</w:t>
      </w:r>
      <w:r>
        <w:t xml:space="preserve">, the</w:t>
      </w:r>
      <w:r>
        <w:t xml:space="preserve"> </w:t>
      </w:r>
      <w:r>
        <w:rPr>
          <w:b/>
          <w:bCs/>
        </w:rPr>
        <w:t xml:space="preserve">Six Pillars</w:t>
      </w:r>
      <w:r>
        <w:t xml:space="preserve">, and the canonical patterns (Stress-Stored / Insulin-Drift / Estrogen-Shift / Androgen-Decline). The arc verbs are</w:t>
      </w:r>
      <w:r>
        <w:t xml:space="preserve"> </w:t>
      </w:r>
      <w:r>
        <w:rPr>
          <w:b/>
          <w:bCs/>
        </w:rPr>
        <w:t xml:space="preserve">Decode -&gt; Rewire -&gt; Rebuild</w:t>
      </w:r>
      <w:r>
        <w:t xml:space="preserve"> </w:t>
      </w:r>
      <w:r>
        <w:t xml:space="preserve">(baked into the product names; never invent alternates).</w:t>
      </w:r>
    </w:p>
    <w:p>
      <w:r>
        <w:pict>
          <v:rect style="width:0;height:1.5pt" o:hralign="center" o:hrstd="t" o:hr="t"/>
        </w:pict>
      </w:r>
    </w:p>
    <w:bookmarkEnd w:id="11"/>
    <w:bookmarkStart w:id="12" w:name="the-funnel-scorecard-first"/>
    <w:p>
      <w:pPr>
        <w:pStyle w:val="Heading2"/>
      </w:pPr>
      <w:r>
        <w:t xml:space="preserve">4. The funnel (scorecard-first)</w:t>
      </w:r>
    </w:p>
    <w:p>
      <w:pPr>
        <w:pStyle w:val="FirstParagraph"/>
      </w:pPr>
      <w:r>
        <w:t xml:space="preserve">Everything routes to the</w:t>
      </w:r>
      <w:r>
        <w:t xml:space="preserve"> </w:t>
      </w:r>
      <w:r>
        <w:rPr>
          <w:b/>
          <w:bCs/>
        </w:rPr>
        <w:t xml:space="preserve">Body State Scorecard</w:t>
      </w:r>
      <w:r>
        <w:t xml:space="preserve"> </w:t>
      </w:r>
      <w:r>
        <w:t xml:space="preserve">first - it is the free, no-email-until-result diagnostic that turns a stranger into a named, segmented lead. The ladder from there: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 State Scorecard</w:t>
            </w:r>
          </w:p>
        </w:tc>
        <w:tc>
          <w:tcPr/>
          <w:p>
            <w:pPr>
              <w:pStyle w:val="Compact"/>
            </w:pPr>
            <w:r>
              <w:t xml:space="preserve">Free 2-minute diagnostic. Names your state + pattern. The universal front door.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14-Day Body Decode Challenge</w:t>
            </w:r>
          </w:p>
        </w:tc>
        <w:tc>
          <w:tcPr/>
          <w:p>
            <w:pPr>
              <w:pStyle w:val="Compact"/>
            </w:pPr>
            <w:r>
              <w:t xml:space="preserve">Free 14-day challenge (Funnel B). Day-0 intake, in-portal experience, Day-14 reveal. Proof that the read works.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Blueprint</w:t>
            </w:r>
          </w:p>
        </w:tc>
        <w:tc>
          <w:tcPr/>
          <w:p>
            <w:pPr>
              <w:pStyle w:val="Compact"/>
            </w:pPr>
            <w:r>
              <w:t xml:space="preserve">The paid next step after the Challenge - your personalised plan off the read.</w:t>
            </w:r>
          </w:p>
        </w:tc>
        <w:tc>
          <w:tcPr/>
          <w:p>
            <w:pPr>
              <w:pStyle w:val="Compact"/>
            </w:pPr>
            <w:r>
              <w:t xml:space="preserve">$97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Coaching / Membership</w:t>
            </w:r>
          </w:p>
        </w:tc>
        <w:tc>
          <w:tcPr/>
          <w:p>
            <w:pPr>
              <w:pStyle w:val="Compact"/>
            </w:pPr>
            <w:r>
              <w:t xml:space="preserve">Ongoing Performance Coaching + membership - the delivery arm the funnel feeds.</w:t>
            </w:r>
          </w:p>
        </w:tc>
        <w:tc>
          <w:tcPr/>
          <w:p>
            <w:pPr>
              <w:pStyle w:val="Compact"/>
            </w:pPr>
            <w:r>
              <w:t xml:space="preserve">Paid tiers</w:t>
            </w:r>
          </w:p>
        </w:tc>
      </w:tr>
    </w:tbl>
    <w:p>
      <w:pPr>
        <w:pStyle w:val="BodyText"/>
      </w:pPr>
      <w:r>
        <w:t xml:space="preserve">Two ad streams feed the top:</w:t>
      </w:r>
      <w:r>
        <w:t xml:space="preserve"> </w:t>
      </w:r>
      <w:r>
        <w:rPr>
          <w:b/>
          <w:bCs/>
        </w:rPr>
        <w:t xml:space="preserve">cold traffic -&gt; Scorecard</w:t>
      </w:r>
      <w:r>
        <w:t xml:space="preserve"> </w:t>
      </w:r>
      <w:r>
        <w:t xml:space="preserve">(diagnosis-led), and</w:t>
      </w:r>
      <w:r>
        <w:t xml:space="preserve"> </w:t>
      </w:r>
      <w:r>
        <w:rPr>
          <w:b/>
          <w:bCs/>
        </w:rPr>
        <w:t xml:space="preserve">retargeting -&gt; Challenge + Membership</w:t>
      </w:r>
      <w:r>
        <w:t xml:space="preserve">. Local/warm can route straight to the Challenge. Promos always route to</w:t>
      </w:r>
      <w:r>
        <w:t xml:space="preserve"> </w:t>
      </w:r>
      <w:r>
        <w:rPr>
          <w:rStyle w:val="VerbatimChar"/>
        </w:rPr>
        <w:t xml:space="preserve">/scorecard?intent=challenge</w:t>
      </w:r>
      <w:r>
        <w:t xml:space="preserve">, never straight to a sales page.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the scorecard is the hub. Reach is upstream of conversion - before blaming a caption or CTA, find which gate the post failed at and fix the earliest broken step.</w:t>
      </w:r>
    </w:p>
    <w:p>
      <w:r>
        <w:pict>
          <v:rect style="width:0;height:1.5pt" o:hralign="center" o:hrstd="t" o:hr="t"/>
        </w:pict>
      </w:r>
    </w:p>
    <w:bookmarkEnd w:id="12"/>
    <w:bookmarkStart w:id="13" w:name="channels-cadence"/>
    <w:p>
      <w:pPr>
        <w:pStyle w:val="Heading2"/>
      </w:pPr>
      <w:r>
        <w:t xml:space="preserve">5. Channels &amp; cadence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Instagram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@body_recode_</w:t>
      </w:r>
      <w:r>
        <w:rPr>
          <w:b/>
          <w:bCs/>
        </w:rPr>
        <w:t xml:space="preserve"> </w:t>
      </w:r>
      <w:r>
        <w:rPr>
          <w:b/>
          <w:bCs/>
        </w:rPr>
        <w:t xml:space="preserve">- primary.</w:t>
      </w:r>
      <w:r>
        <w:t xml:space="preserve"> </w:t>
      </w:r>
      <w:r>
        <w:t xml:space="preserve">~5x per week. Feed posts (authority, pattern, contrarian, coach, diagnostic), carousels for frameworks, and Stories. This is the demand engine.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Paid (Meta) - cold statics -&gt; Scorecard.</w:t>
      </w:r>
      <w:r>
        <w:t xml:space="preserve"> </w:t>
      </w:r>
      <w:r>
        <w:t xml:space="preserve">Cold ad sets are statics only (no reels/video), optimised for the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event. Budget ramps deliberately (see the Meta budget plan) - never scale before the funnel converts.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Bio / links -&gt; Scorecard.</w:t>
      </w:r>
      <w:r>
        <w:t xml:space="preserve"> </w:t>
      </w:r>
      <w:r>
        <w:t xml:space="preserve">bodyrecode.au/links is the IG-bio target; every path leads to the diagnostic.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post-scorecard nurture, Challenge sequence, Blueprint CTA, weekly check-ins.</w:t>
      </w:r>
    </w:p>
    <w:p>
      <w:pPr>
        <w:pStyle w:val="FirstParagraph"/>
      </w:pPr>
      <w:r>
        <w:t xml:space="preserve">Consumer content is state-first: reels, captions, ads, emails, landing pages, even error states all bend back to state-first language.</w:t>
      </w:r>
    </w:p>
    <w:p>
      <w:r>
        <w:pict>
          <v:rect style="width:0;height:1.5pt" o:hralign="center" o:hrstd="t" o:hr="t"/>
        </w:pict>
      </w:r>
    </w:p>
    <w:bookmarkEnd w:id="13"/>
    <w:bookmarkStart w:id="14" w:name="content-pillars-consumer"/>
    <w:p>
      <w:pPr>
        <w:pStyle w:val="Heading2"/>
      </w:pPr>
      <w:r>
        <w:t xml:space="preserve">6. Content pillars (consumer)</w:t>
      </w:r>
    </w:p>
    <w:p>
      <w:pPr>
        <w:pStyle w:val="FirstParagraph"/>
      </w:pPr>
      <w:r>
        <w:t xml:space="preserve">Five recurring themes; every consumer post is one of these: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 the Feeling</w:t>
      </w:r>
      <w:r>
        <w:t xml:space="preserve"> </w:t>
      </w:r>
      <w:r>
        <w:t xml:space="preserve">- the stuck experience (doing everything, nothing moving). Cold-open empathy before doctrine.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Before Rx</w:t>
      </w:r>
      <w:r>
        <w:t xml:space="preserve"> </w:t>
      </w:r>
      <w:r>
        <w:t xml:space="preserve">- interpretation before prescription; why generic programs fail because they skip the read.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Three States</w:t>
      </w:r>
      <w:r>
        <w:t xml:space="preserve"> </w:t>
      </w:r>
      <w:r>
        <w:t xml:space="preserve">- Depleted / Transitioning / Ready; why the same effort produces opposite results.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Proof &amp; Pattern</w:t>
      </w:r>
      <w:r>
        <w:t xml:space="preserve"> </w:t>
      </w:r>
      <w:r>
        <w:t xml:space="preserve">- client trajectories, the named patterns, scorecard results, the Challenge in action.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Take the Scorecard</w:t>
      </w:r>
      <w:r>
        <w:t xml:space="preserve"> </w:t>
      </w:r>
      <w:r>
        <w:t xml:space="preserve">- the diagnostic CTA. Two minutes, no email until the result. Every one of these ends at the Scorecard.</w:t>
      </w:r>
    </w:p>
    <w:p>
      <w:r>
        <w:pict>
          <v:rect style="width:0;height:1.5pt" o:hralign="center" o:hrstd="t" o:hr="t"/>
        </w:pict>
      </w:r>
    </w:p>
    <w:bookmarkEnd w:id="14"/>
    <w:bookmarkStart w:id="15" w:name="voice-design-rules"/>
    <w:p>
      <w:pPr>
        <w:pStyle w:val="Heading2"/>
      </w:pPr>
      <w:r>
        <w:t xml:space="preserve">7. Voice &amp; design rules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Voice:</w:t>
      </w:r>
      <w:r>
        <w:t xml:space="preserve"> </w:t>
      </w:r>
      <w:r>
        <w:t xml:space="preserve">interpretation-led, calm authority, no hype. Contractions, varied rhythm, read-aloud test. Fat-loss-explicit framing. No</w:t>
      </w:r>
      <w:r>
        <w:t xml:space="preserve"> </w:t>
      </w:r>
      <w:r>
        <w:t xml:space="preserve">“tips”</w:t>
      </w:r>
      <w:r>
        <w:t xml:space="preserve"> </w:t>
      </w:r>
      <w:r>
        <w:t xml:space="preserve">content - always the read underneath.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em dashes</w:t>
      </w:r>
      <w:r>
        <w:t xml:space="preserve"> </w:t>
      </w:r>
      <w:r>
        <w:t xml:space="preserve">(house style) - hyphens or rewrites.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language:</w:t>
      </w:r>
      <w:r>
        <w:t xml:space="preserve"> </w:t>
      </w:r>
      <w:r>
        <w:t xml:space="preserve">Pure White / Graphite / Signal Blue (#1B6DFC). Social assets 1080x1350 (4:5); reels 9:16; 96px safe margins. All photos of Kade in Body Recode graphics render</w:t>
      </w:r>
      <w:r>
        <w:t xml:space="preserve"> </w:t>
      </w:r>
      <w:r>
        <w:rPr>
          <w:b/>
          <w:bCs/>
        </w:rPr>
        <w:t xml:space="preserve">greyscale</w:t>
      </w:r>
      <w:r>
        <w:t xml:space="preserve">, never colour.</w:t>
      </w:r>
    </w:p>
    <w:p>
      <w:pPr>
        <w:pStyle w:val="Compact"/>
        <w:numPr>
          <w:ilvl w:val="0"/>
          <w:numId w:val="1004"/>
        </w:numPr>
      </w:pPr>
      <w:r>
        <w:t xml:space="preserve">Kade’s public title in bylines:</w:t>
      </w:r>
      <w:r>
        <w:t xml:space="preserve"> </w:t>
      </w:r>
      <w:r>
        <w:rPr>
          <w:b/>
          <w:bCs/>
        </w:rPr>
        <w:t xml:space="preserve">“Sports Scientist”</w:t>
      </w:r>
      <w:r>
        <w:t xml:space="preserve"> </w:t>
      </w:r>
      <w:r>
        <w:t xml:space="preserve">(not</w:t>
      </w:r>
      <w:r>
        <w:t xml:space="preserve"> </w:t>
      </w:r>
      <w:r>
        <w:t xml:space="preserve">“Exercise Scientist”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16" w:name="messaging-rules-do-dont"/>
    <w:p>
      <w:pPr>
        <w:pStyle w:val="Heading2"/>
      </w:pPr>
      <w:r>
        <w:t xml:space="preserve">8. Messaging rules (do / don’t)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lead with the stuck feeling; name the state; make the Scorecard the destination; use proof (real trajectories, with consent); keep the read ahead of the prescription.</w:t>
      </w:r>
    </w:p>
    <w:p>
      <w:pPr>
        <w:pStyle w:val="BodyText"/>
      </w:pPr>
      <w:r>
        <w:rPr>
          <w:b/>
          <w:bCs/>
        </w:rPr>
        <w:t xml:space="preserve">Don’t:</w:t>
      </w:r>
      <w:r>
        <w:t xml:space="preserve"> </w:t>
      </w:r>
      <w:r>
        <w:t xml:space="preserve">open cold with doctrine vocabulary; sell the Blueprint or coaching before the Scorecard; run reels/video in cold-paid ad sets; use colour photos of Kade in BR graphics; promise outcomes without the state read behind them; blur into the coach-licensing (Collective) or B2B audience - this brand talks to end-clients only.</w:t>
      </w:r>
    </w:p>
    <w:p>
      <w:r>
        <w:pict>
          <v:rect style="width:0;height:1.5pt" o:hralign="center" o:hrstd="t" o:hr="t"/>
        </w:pict>
      </w:r>
    </w:p>
    <w:bookmarkEnd w:id="16"/>
    <w:bookmarkStart w:id="17" w:name="what-we-measure"/>
    <w:p>
      <w:pPr>
        <w:pStyle w:val="Heading2"/>
      </w:pPr>
      <w:r>
        <w:t xml:space="preserve">9. What we measure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Scorecard completions / week</w:t>
      </w:r>
      <w:r>
        <w:t xml:space="preserve"> </w:t>
      </w:r>
      <w:r>
        <w:t xml:space="preserve">(true top of funnel).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Scorecard -&gt; Challenge enrolment rate.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Challenge -&gt; Blueprint conversion.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 per Lead</w:t>
      </w:r>
      <w:r>
        <w:t xml:space="preserve"> </w:t>
      </w:r>
      <w:r>
        <w:t xml:space="preserve">(Meta, the only event the site fires) and blended CAC.</w:t>
      </w:r>
    </w:p>
    <w:p>
      <w:pPr>
        <w:pStyle w:val="Compact"/>
        <w:numPr>
          <w:ilvl w:val="0"/>
          <w:numId w:val="1005"/>
        </w:numPr>
      </w:pPr>
      <w:r>
        <w:t xml:space="preserve">Reach -&gt; save -&gt; profile-visit -&gt; scorecard, gate by gate, to find the earliest broken step.</w:t>
      </w:r>
    </w:p>
    <w:p>
      <w:r>
        <w:pict>
          <v:rect style="width:0;height:1.5pt" o:hralign="center" o:hrstd="t" o:hr="t"/>
        </w:pict>
      </w:r>
    </w:p>
    <w:bookmarkEnd w:id="17"/>
    <w:bookmarkStart w:id="18" w:name="how-this-brand-relates-to-the-others"/>
    <w:p>
      <w:pPr>
        <w:pStyle w:val="Heading2"/>
      </w:pPr>
      <w:r>
        <w:t xml:space="preserve">10. How this brand relates to the others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Body Recode (this doc)</w:t>
      </w:r>
      <w:r>
        <w:t xml:space="preserve"> </w:t>
      </w:r>
      <w:r>
        <w:t xml:space="preserve">= consumer demand. Fills the top of the funnel and feeds coaching.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 Coaching</w:t>
      </w:r>
      <w:r>
        <w:t xml:space="preserve"> </w:t>
      </w:r>
      <w:r>
        <w:t xml:space="preserve">= the delivery arm the funnel feeds (not separately marketed).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Collective</w:t>
      </w:r>
      <w:r>
        <w:t xml:space="preserve"> </w:t>
      </w:r>
      <w:r>
        <w:t xml:space="preserve">= the B2B licensing engine (</w:t>
      </w:r>
      <w:r>
        <w:t xml:space="preserve">“Powered by Body Recode”</w:t>
      </w:r>
      <w:r>
        <w:t xml:space="preserve">). Different audience (coaches), different channel (LinkedIn). Never mixed into consumer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 brand (</w:t>
      </w:r>
      <w:r>
        <w:rPr>
          <w:rStyle w:val="VerbatimChar"/>
          <w:b/>
          <w:bCs/>
        </w:rPr>
        <w:t xml:space="preserve">@kade_dunstone_</w:t>
      </w:r>
      <w:r>
        <w:rPr>
          <w:b/>
          <w:bCs/>
        </w:rPr>
        <w:t xml:space="preserve">)</w:t>
      </w:r>
      <w:r>
        <w:t xml:space="preserve"> </w:t>
      </w:r>
      <w:r>
        <w:t xml:space="preserve">= Kade’s first-person voice; sends warm audience toward Body Recode but keeps its own pillars.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Consolidated 2026-07-19. Numbers reflect the locked funnel anchors (Scorecard + Challenge free, Blueprint $97); coaching/membership tiers per the current money model.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2026-07-19T00:08:50Z</dcterms:created>
  <dcterms:modified xsi:type="dcterms:W3CDTF">2026-07-19T00:08:50Z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