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hase-2-tenant-deployment-checklist"/>
    <w:p>
      <w:pPr>
        <w:pStyle w:val="Heading1"/>
      </w:pPr>
      <w:r>
        <w:t xml:space="preserve">Phase 2 Tenant Deployment Checklist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LIVE as of 2026-07-02. First real tenant onboarding = Melisa (pilot zero).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hyperlink r:id="rId9">
        <w:r>
          <w:rPr>
            <w:rStyle w:val="Hyperlink"/>
          </w:rPr>
          <w:t xml:space="preserve">MELISA_PILOT_ZERO_DEPLOYMENT_RUNBOOK.md</w:t>
        </w:r>
      </w:hyperlink>
      <w:r>
        <w:t xml:space="preserve"> </w:t>
      </w:r>
      <w:r>
        <w:t xml:space="preserve">(Shape A · separate deploy).</w:t>
      </w:r>
    </w:p>
    <w:p>
      <w:pPr>
        <w:pStyle w:val="BodyText"/>
      </w:pPr>
      <w:r>
        <w:t xml:space="preserve">Use this checklist when onboarding a new tenant to the shared multi-tenant platform (Shape B · single-deploy, multiple tenants). Shape A separate-deploy pattern from the Melisa runbook is still valid for pilot zero; Shape B is what unlocks partners #2 and beyond.</w:t>
      </w:r>
    </w:p>
    <w:p>
      <w:pPr>
        <w:pStyle w:val="BodyText"/>
      </w:pPr>
      <w:r>
        <w:t xml:space="preserve">Phase 2 pipeline shipped 2026-07-02 across commits</w:t>
      </w:r>
      <w:r>
        <w:t xml:space="preserve"> </w:t>
      </w:r>
      <w:r>
        <w:rPr>
          <w:rStyle w:val="VerbatimChar"/>
        </w:rPr>
        <w:t xml:space="preserve">cc7d05c6 · 239655d0 · 213c109d · 31303127 · 86372a33 · 07119254 · f31a990e · 851091e3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src/lib/tenant-resolver.ts</w:t>
      </w:r>
      <w:r>
        <w:t xml:space="preserve"> </w:t>
      </w:r>
      <w:r>
        <w:t xml:space="preserve">inline documentation for architecture.</w:t>
      </w:r>
    </w:p>
    <w:p>
      <w:pPr>
        <w:pStyle w:val="BodyText"/>
      </w:pPr>
      <w:r>
        <w:rPr>
          <w:b/>
          <w:bCs/>
        </w:rPr>
        <w:t xml:space="preserve">2026-07-03 surgical brand de-hardcode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c8bc00bc</w:t>
      </w:r>
      <w:r>
        <w:rPr>
          <w:b/>
          <w:bCs/>
        </w:rPr>
        <w:t xml:space="preserve">).</w:t>
      </w:r>
      <w:r>
        <w:t xml:space="preserve"> </w:t>
      </w:r>
      <w:r>
        <w:t xml:space="preserve">Four tenant-illusion-breaking JSX/HTML sites now route through</w:t>
      </w:r>
      <w:r>
        <w:t xml:space="preserve"> </w:t>
      </w:r>
      <w:r>
        <w:rPr>
          <w:rStyle w:val="VerbatimChar"/>
        </w:rPr>
        <w:t xml:space="preserve">brand()</w:t>
      </w:r>
      <w:r>
        <w:t xml:space="preserve"> </w:t>
      </w:r>
      <w:r>
        <w:t xml:space="preserve">instead of hardcoded</w:t>
      </w:r>
      <w:r>
        <w:t xml:space="preserve"> </w:t>
      </w:r>
      <w:r>
        <w:t xml:space="preserve">“Body Recode”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src/app/dashboard/layout.tsx</w:t>
      </w:r>
      <w:r>
        <w:t xml:space="preserve"> </w:t>
      </w:r>
      <w:r>
        <w:t xml:space="preserve">— coach dashboard header (name + auto-derived badge initials)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src/app/payment-success/page.tsx</w:t>
      </w:r>
      <w:r>
        <w:t xml:space="preserve"> </w:t>
      </w:r>
      <w:r>
        <w:t xml:space="preserve">— client-facing after Stripe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src/app/client/[token]/page.tsx</w:t>
      </w:r>
      <w:r>
        <w:t xml:space="preserve"> </w:t>
      </w:r>
      <w:r>
        <w:t xml:space="preserve">— client portal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src/app/api/coach/approve-checkin-response/route.ts</w:t>
      </w:r>
      <w:r>
        <w:t xml:space="preserve"> </w:t>
      </w:r>
      <w:r>
        <w:t xml:space="preserve">— HTML status page returned when a coach clicks Approve</w:t>
      </w:r>
    </w:p>
    <w:p>
      <w:pPr>
        <w:pStyle w:val="BodyText"/>
      </w:pPr>
      <w:r>
        <w:rPr>
          <w:b/>
          <w:bCs/>
        </w:rPr>
        <w:t xml:space="preserve">2026-07-03 full de-hardcode pass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b51abc89</w:t>
      </w:r>
      <w:r>
        <w:rPr>
          <w:b/>
          <w:bCs/>
        </w:rPr>
        <w:t xml:space="preserve">).</w:t>
      </w:r>
      <w:r>
        <w:t xml:space="preserve"> </w:t>
      </w:r>
      <w:r>
        <w:t xml:space="preserve">Codemod-driven — 278 mutations across 100 files. Routes exact</w:t>
      </w:r>
      <w:r>
        <w:t xml:space="preserve"> </w:t>
      </w:r>
      <w:r>
        <w:rPr>
          <w:rStyle w:val="VerbatimChar"/>
        </w:rPr>
        <w:t xml:space="preserve">Body Recode</w:t>
      </w:r>
      <w:r>
        <w:t xml:space="preserve"> </w:t>
      </w:r>
      <w:r>
        <w:t xml:space="preserve">JSX text + string literals + logo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attributes through</w:t>
      </w:r>
      <w:r>
        <w:t xml:space="preserve"> </w:t>
      </w:r>
      <w:r>
        <w:rPr>
          <w:rStyle w:val="VerbatimChar"/>
        </w:rPr>
        <w:t xml:space="preserve">brand().name</w:t>
      </w:r>
      <w:r>
        <w:t xml:space="preserve">, and remaining email addresses / URLs through</w:t>
      </w:r>
      <w:r>
        <w:t xml:space="preserve"> </w:t>
      </w:r>
      <w:r>
        <w:rPr>
          <w:rStyle w:val="VerbatimChar"/>
        </w:rPr>
        <w:t xml:space="preserve">coach()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brand()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appUrl()</w:t>
      </w:r>
      <w:r>
        <w:t xml:space="preserve">. Kade-only dashboards + help guide skipped (they reference BR as one of Kade’s 5 brands, not the current tenant). Deferred (post-pilot): compound brand strings like</w:t>
      </w:r>
      <w:r>
        <w:t xml:space="preserve"> </w:t>
      </w:r>
      <w:r>
        <w:t xml:space="preserve">“Body Recode Performance Coaching”</w:t>
      </w:r>
      <w:r>
        <w:t xml:space="preserve"> </w:t>
      </w:r>
      <w:r>
        <w:t xml:space="preserve">and</w:t>
      </w:r>
      <w:r>
        <w:t xml:space="preserve"> </w:t>
      </w:r>
      <w:r>
        <w:t xml:space="preserve">“Body Recode Playbook”</w:t>
      </w:r>
      <w:r>
        <w:t xml:space="preserve"> </w:t>
      </w:r>
      <w:r>
        <w:t xml:space="preserve">— these need per-string decisions on whether they’re product names (keep) vs tenant-swappable text.</w:t>
      </w:r>
    </w:p>
    <w:p>
      <w:pPr>
        <w:pStyle w:val="BodyText"/>
      </w:pPr>
      <w:r>
        <w:rPr>
          <w:b/>
          <w:bCs/>
        </w:rPr>
        <w:t xml:space="preserve">2026-07-03 custom domain support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22f3acf9</w:t>
      </w:r>
      <w:r>
        <w:rPr>
          <w:b/>
          <w:bCs/>
        </w:rPr>
        <w:t xml:space="preserve">).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tenant_domains</w:t>
      </w:r>
      <w:r>
        <w:t xml:space="preserve"> </w:t>
      </w:r>
      <w:r>
        <w:t xml:space="preserve">table (schema at</w:t>
      </w:r>
      <w:r>
        <w:t xml:space="preserve"> </w:t>
      </w:r>
      <w:r>
        <w:rPr>
          <w:rStyle w:val="VerbatimChar"/>
        </w:rPr>
        <w:t xml:space="preserve">~/Dropbox/01_BODY_RECODE/06_SAAS_PLATFORM_BUILD/sql/2026-07-03_tenant_domains_schema.sql</w:t>
      </w:r>
      <w:r>
        <w:t xml:space="preserve">, applied). Resolver extended with</w:t>
      </w:r>
      <w:r>
        <w:t xml:space="preserve"> </w:t>
      </w:r>
      <w:r>
        <w:rPr>
          <w:rStyle w:val="VerbatimChar"/>
        </w:rPr>
        <w:t xml:space="preserve">NEXT_PUBLIC_TENANT_DOMAIN_MAP</w:t>
      </w:r>
      <w:r>
        <w:t xml:space="preserve"> </w:t>
      </w:r>
      <w:r>
        <w:t xml:space="preserve">env var fast-path for edge middleware.</w:t>
      </w:r>
      <w:r>
        <w:t xml:space="preserve"> </w:t>
      </w:r>
      <w:r>
        <w:rPr>
          <w:rStyle w:val="VerbatimChar"/>
        </w:rPr>
        <w:t xml:space="preserve">/api/tenant/domains</w:t>
      </w:r>
      <w:r>
        <w:t xml:space="preserve"> </w:t>
      </w:r>
      <w:r>
        <w:t xml:space="preserve">GET/POST/DELETE + new domains section in</w:t>
      </w:r>
      <w:r>
        <w:t xml:space="preserve"> </w:t>
      </w:r>
      <w:r>
        <w:rPr>
          <w:rStyle w:val="VerbatimChar"/>
        </w:rPr>
        <w:t xml:space="preserve">/dashboard/settings/tenant</w:t>
      </w:r>
      <w:r>
        <w:t xml:space="preserve">. Add-a-domain flow returns the env var line ready for copy-paste into Vercel.</w:t>
      </w:r>
    </w:p>
    <w:p>
      <w:pPr>
        <w:pStyle w:val="BodyText"/>
      </w:pPr>
      <w:r>
        <w:rPr>
          <w:b/>
          <w:bCs/>
        </w:rPr>
        <w:t xml:space="preserve">2026-07-03 Stripe Connect foundation (commit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17da8ffd</w:t>
      </w:r>
      <w:r>
        <w:rPr>
          <w:b/>
          <w:bCs/>
        </w:rPr>
        <w:t xml:space="preserve">).</w:t>
      </w:r>
      <w:r>
        <w:t xml:space="preserve"> </w:t>
      </w:r>
      <w:r>
        <w:t xml:space="preserve">Phase 3 kickoff.</w:t>
      </w:r>
      <w:r>
        <w:t xml:space="preserve"> </w:t>
      </w:r>
      <w:r>
        <w:rPr>
          <w:rStyle w:val="VerbatimChar"/>
        </w:rPr>
        <w:t xml:space="preserve">TenantConfig.licence</w:t>
      </w:r>
      <w:r>
        <w:t xml:space="preserve"> </w:t>
      </w:r>
      <w:r>
        <w:t xml:space="preserve">gains optional</w:t>
      </w:r>
      <w:r>
        <w:t xml:space="preserve"> </w:t>
      </w:r>
      <w:r>
        <w:rPr>
          <w:rStyle w:val="VerbatimChar"/>
        </w:rPr>
        <w:t xml:space="preserve">stripeAccountId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stripeAccountStatus</w:t>
      </w:r>
      <w:r>
        <w:t xml:space="preserve">. Helpers at</w:t>
      </w:r>
      <w:r>
        <w:t xml:space="preserve"> </w:t>
      </w:r>
      <w:r>
        <w:rPr>
          <w:rStyle w:val="VerbatimChar"/>
        </w:rPr>
        <w:t xml:space="preserve">src/lib/tenant-stripe.ts</w:t>
      </w:r>
      <w:r>
        <w:t xml:space="preserve">. Onboarding endpoints: POST</w:t>
      </w:r>
      <w:r>
        <w:t xml:space="preserve"> </w:t>
      </w:r>
      <w:r>
        <w:rPr>
          <w:rStyle w:val="VerbatimChar"/>
        </w:rPr>
        <w:t xml:space="preserve">/api/tenant/stripe/onboard</w:t>
      </w:r>
      <w:r>
        <w:t xml:space="preserve"> </w:t>
      </w:r>
      <w:r>
        <w:t xml:space="preserve">(creates Standard account + AccountLink) + GET</w:t>
      </w:r>
      <w:r>
        <w:t xml:space="preserve"> </w:t>
      </w:r>
      <w:r>
        <w:rPr>
          <w:rStyle w:val="VerbatimChar"/>
        </w:rPr>
        <w:t xml:space="preserve">/api/tenant/stripe/callback</w:t>
      </w:r>
      <w:r>
        <w:t xml:space="preserve"> </w:t>
      </w:r>
      <w:r>
        <w:t xml:space="preserve">(polls status). StripeConnectSection in tenant settings UI.</w:t>
      </w:r>
      <w:r>
        <w:t xml:space="preserve"> </w:t>
      </w:r>
      <w:r>
        <w:rPr>
          <w:b/>
          <w:bCs/>
        </w:rPr>
        <w:t xml:space="preserve">BR path untouched</w:t>
      </w:r>
      <w:r>
        <w:t xml:space="preserve"> </w:t>
      </w:r>
      <w:r>
        <w:t xml:space="preserve">— all 15 existing checkout callsites keep using</w:t>
      </w:r>
      <w:r>
        <w:t xml:space="preserve"> </w:t>
      </w:r>
      <w:r>
        <w:rPr>
          <w:rStyle w:val="VerbatimChar"/>
        </w:rPr>
        <w:t xml:space="preserve">process.env.STRIPE_SECRET_KEY</w:t>
      </w:r>
      <w:r>
        <w:t xml:space="preserve"> </w:t>
      </w:r>
      <w:r>
        <w:t xml:space="preserve">directly. Deferred: per-callsite refactor to route charges to tenant Connect accounts (needs per-flow decisions on platform vs tenant billing) +</w:t>
      </w:r>
      <w:r>
        <w:t xml:space="preserve"> </w:t>
      </w:r>
      <w:r>
        <w:rPr>
          <w:rStyle w:val="VerbatimChar"/>
        </w:rPr>
        <w:t xml:space="preserve">/api/webhooks/stripe/connect</w:t>
      </w:r>
      <w:r>
        <w:t xml:space="preserve"> </w:t>
      </w:r>
      <w:r>
        <w:t xml:space="preserve">for Connect account events.</w:t>
      </w:r>
    </w:p>
    <w:p>
      <w:r>
        <w:pict>
          <v:rect style="width:0;height:1.5pt" o:hralign="center" o:hrstd="t" o:hr="t"/>
        </w:pict>
      </w:r>
    </w:p>
    <w:bookmarkStart w:id="10" w:name="pre-flight"/>
    <w:p>
      <w:pPr>
        <w:pStyle w:val="Heading2"/>
      </w:pPr>
      <w:r>
        <w:t xml:space="preserve">Pre-flight</w:t>
      </w:r>
    </w:p>
    <w:p>
      <w:pPr>
        <w:pStyle w:val="Compact"/>
        <w:numPr>
          <w:ilvl w:val="0"/>
          <w:numId w:val="1001"/>
        </w:numPr>
      </w:pPr>
      <w:r>
        <w:t xml:space="preserve">Tenant signed the licence agreement + paid setup deposit (per PARTNER_JOURNEY Stage 3)</w:t>
      </w:r>
    </w:p>
    <w:p>
      <w:pPr>
        <w:pStyle w:val="Compact"/>
        <w:numPr>
          <w:ilvl w:val="0"/>
          <w:numId w:val="1002"/>
        </w:numPr>
      </w:pPr>
      <w:r>
        <w:t xml:space="preserve">Business name locked (used as</w:t>
      </w:r>
      <w:r>
        <w:t xml:space="preserve"> </w:t>
      </w:r>
      <w:r>
        <w:rPr>
          <w:rStyle w:val="VerbatimChar"/>
        </w:rPr>
        <w:t xml:space="preserve">brand.name</w:t>
      </w:r>
      <w:r>
        <w:t xml:space="preserve"> </w:t>
      </w:r>
      <w:r>
        <w:t xml:space="preserve">+ auto-derived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Modality confirmed (strength or yoga — the built modality packs)</w:t>
      </w:r>
    </w:p>
    <w:p>
      <w:pPr>
        <w:pStyle w:val="Compact"/>
        <w:numPr>
          <w:ilvl w:val="0"/>
          <w:numId w:val="1004"/>
        </w:numPr>
      </w:pPr>
      <w:r>
        <w:t xml:space="preserve">Brand assets in hand: logo (light + dark), accent color hex, tagline</w:t>
      </w:r>
    </w:p>
    <w:p>
      <w:pPr>
        <w:pStyle w:val="Compact"/>
        <w:numPr>
          <w:ilvl w:val="0"/>
          <w:numId w:val="1005"/>
        </w:numPr>
      </w:pPr>
      <w:r>
        <w:t xml:space="preserve">Domain: owned + DNS access confirmed</w:t>
      </w:r>
    </w:p>
    <w:p>
      <w:pPr>
        <w:pStyle w:val="Compact"/>
        <w:numPr>
          <w:ilvl w:val="0"/>
          <w:numId w:val="1006"/>
        </w:numPr>
      </w:pPr>
      <w:r>
        <w:t xml:space="preserve">Stripe account created for their business (separate from BR Stripe)</w:t>
      </w:r>
    </w:p>
    <w:p>
      <w:pPr>
        <w:pStyle w:val="Compact"/>
        <w:numPr>
          <w:ilvl w:val="0"/>
          <w:numId w:val="1007"/>
        </w:numPr>
      </w:pPr>
      <w:r>
        <w:t xml:space="preserve">Resend account configured with their sending domain (DKIM/SPF verified)</w:t>
      </w:r>
    </w:p>
    <w:bookmarkEnd w:id="10"/>
    <w:bookmarkStart w:id="11" w:name="step-1-provision-the-tenant"/>
    <w:p>
      <w:pPr>
        <w:pStyle w:val="Heading2"/>
      </w:pPr>
      <w:r>
        <w:t xml:space="preserve">Step 1 · Provision the tenant</w:t>
      </w:r>
    </w:p>
    <w:p>
      <w:pPr>
        <w:pStyle w:val="FirstParagraph"/>
      </w:pPr>
      <w:r>
        <w:rPr>
          <w:b/>
          <w:bCs/>
        </w:rPr>
        <w:t xml:space="preserve">Option A · Self-serve via /signup form (fastest)</w:t>
      </w:r>
    </w:p>
    <w:p>
      <w:pPr>
        <w:pStyle w:val="Compact"/>
        <w:numPr>
          <w:ilvl w:val="0"/>
          <w:numId w:val="1008"/>
        </w:numPr>
      </w:pPr>
      <w:r>
        <w:t xml:space="preserve">Direct tenant to</w:t>
      </w:r>
      <w:r>
        <w:t xml:space="preserve"> </w:t>
      </w:r>
      <w:r>
        <w:rPr>
          <w:rStyle w:val="VerbatimChar"/>
        </w:rPr>
        <w:t xml:space="preserve">https://bodyrecode.au/signup</w:t>
      </w:r>
    </w:p>
    <w:p>
      <w:pPr>
        <w:pStyle w:val="Compact"/>
        <w:numPr>
          <w:ilvl w:val="0"/>
          <w:numId w:val="1008"/>
        </w:numPr>
      </w:pPr>
      <w:r>
        <w:t xml:space="preserve">Fill in: full name, business name, email, password, modality</w:t>
      </w:r>
    </w:p>
    <w:p>
      <w:pPr>
        <w:pStyle w:val="Compact"/>
        <w:numPr>
          <w:ilvl w:val="0"/>
          <w:numId w:val="1008"/>
        </w:numPr>
      </w:pPr>
      <w:r>
        <w:t xml:space="preserve">Optional: custom tenant slug (auto-derived if blank)</w:t>
      </w:r>
    </w:p>
    <w:p>
      <w:pPr>
        <w:pStyle w:val="Compact"/>
        <w:numPr>
          <w:ilvl w:val="0"/>
          <w:numId w:val="1008"/>
        </w:numPr>
      </w:pPr>
      <w:r>
        <w:t xml:space="preserve">Submit → API creates auth user + tenant_config row with default values</w:t>
      </w:r>
    </w:p>
    <w:p>
      <w:pPr>
        <w:pStyle w:val="Compact"/>
        <w:numPr>
          <w:ilvl w:val="0"/>
          <w:numId w:val="1008"/>
        </w:numPr>
      </w:pPr>
      <w:r>
        <w:t xml:space="preserve">Confirmation screen shows their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coachId</w:t>
      </w:r>
    </w:p>
    <w:p>
      <w:pPr>
        <w:pStyle w:val="FirstParagraph"/>
      </w:pPr>
      <w:r>
        <w:rPr>
          <w:b/>
          <w:bCs/>
        </w:rPr>
        <w:t xml:space="preserve">Option B · Manual SQL provisioning (for special cases)</w:t>
      </w:r>
    </w:p>
    <w:p>
      <w:pPr>
        <w:pStyle w:val="BodyText"/>
      </w:pPr>
      <w:r>
        <w:t xml:space="preserve">Use the seed template at</w:t>
      </w:r>
      <w:r>
        <w:t xml:space="preserve"> </w:t>
      </w:r>
      <w:r>
        <w:rPr>
          <w:rStyle w:val="VerbatimChar"/>
        </w:rPr>
        <w:t xml:space="preserve">~/Dropbox/01_BODY_RECODE/06_SAAS_PLATFORM_BUILD/sql/TENANT_SEED_TEMPLATE.sql</w:t>
      </w:r>
      <w:r>
        <w:t xml:space="preserve"> </w:t>
      </w:r>
      <w:r>
        <w:t xml:space="preserve">— replace the placeholder values with the tenant’s data + run via</w:t>
      </w:r>
      <w:r>
        <w:t xml:space="preserve"> </w:t>
      </w:r>
      <w:r>
        <w:rPr>
          <w:rStyle w:val="VerbatimChar"/>
        </w:rPr>
        <w:t xml:space="preserve">supabase db query --linked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step-2-tenant-configures-their-brand"/>
    <w:p>
      <w:pPr>
        <w:pStyle w:val="Heading2"/>
      </w:pPr>
      <w:r>
        <w:t xml:space="preserve">Step 2 · Tenant configures their brand</w:t>
      </w:r>
    </w:p>
    <w:p>
      <w:pPr>
        <w:pStyle w:val="FirstParagraph"/>
      </w:pPr>
      <w:r>
        <w:t xml:space="preserve">Tenant logs in at</w:t>
      </w:r>
      <w:r>
        <w:t xml:space="preserve"> </w:t>
      </w:r>
      <w:r>
        <w:rPr>
          <w:rStyle w:val="VerbatimChar"/>
        </w:rPr>
        <w:t xml:space="preserve">/portal/login</w:t>
      </w:r>
      <w:r>
        <w:t xml:space="preserve"> </w:t>
      </w:r>
      <w:r>
        <w:t xml:space="preserve">(their own coach email + password) then navigates to</w:t>
      </w:r>
      <w:r>
        <w:t xml:space="preserve"> </w:t>
      </w:r>
      <w:r>
        <w:rPr>
          <w:rStyle w:val="VerbatimChar"/>
        </w:rPr>
        <w:t xml:space="preserve">/dashboard/settings/tenant</w:t>
      </w:r>
      <w:r>
        <w:t xml:space="preserve">. Every section is editable inline: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Brand shell</w:t>
      </w:r>
      <w:r>
        <w:t xml:space="preserve"> </w:t>
      </w:r>
      <w:r>
        <w:t xml:space="preserve">(13 fields — name, logos, domains, email addresses, accent color)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Coach identity</w:t>
      </w:r>
      <w:r>
        <w:t xml:space="preserve"> </w:t>
      </w:r>
      <w:r>
        <w:t xml:space="preserve">(10 fields — name, photo, credentials, social handles, WhatsApp)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Product wrapping</w:t>
      </w:r>
      <w:r>
        <w:t xml:space="preserve"> </w:t>
      </w:r>
      <w:r>
        <w:t xml:space="preserve">(11 fields — product names + prices in AUD)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Licence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poweredBy</w:t>
      </w:r>
      <w:r>
        <w:t xml:space="preserve"> </w:t>
      </w:r>
      <w:r>
        <w:t xml:space="preserve">toggle,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stamp)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Modality</w:t>
      </w:r>
      <w:r>
        <w:t xml:space="preserve"> </w:t>
      </w:r>
      <w:r>
        <w:t xml:space="preserve">(id + label + doctrineMode — usually leave at A for founding partners)</w:t>
      </w:r>
    </w:p>
    <w:p>
      <w:pPr>
        <w:pStyle w:val="FirstParagraph"/>
      </w:pPr>
      <w:r>
        <w:t xml:space="preserve">Saves via</w:t>
      </w:r>
      <w:r>
        <w:t xml:space="preserve"> </w:t>
      </w:r>
      <w:r>
        <w:rPr>
          <w:rStyle w:val="VerbatimChar"/>
        </w:rPr>
        <w:t xml:space="preserve">POST /api/tenant/update</w:t>
      </w:r>
      <w:r>
        <w:t xml:space="preserve"> </w:t>
      </w:r>
      <w:r>
        <w:t xml:space="preserve">which:</w:t>
      </w:r>
      <w:r>
        <w:t xml:space="preserve"> </w:t>
      </w:r>
      <w:r>
        <w:t xml:space="preserve">- Verifies caller is authenticated + on coach allowlist</w:t>
      </w:r>
      <w:r>
        <w:t xml:space="preserve"> </w:t>
      </w:r>
      <w:r>
        <w:t xml:space="preserve">- Uses RLS-protected client (coach can only update their own row)</w:t>
      </w:r>
      <w:r>
        <w:t xml:space="preserve"> </w:t>
      </w:r>
      <w:r>
        <w:t xml:space="preserve">- Invalidates the in-memory tenant cache on success</w:t>
      </w:r>
    </w:p>
    <w:bookmarkEnd w:id="12"/>
    <w:bookmarkStart w:id="15" w:name="step-3-domain-routing"/>
    <w:p>
      <w:pPr>
        <w:pStyle w:val="Heading2"/>
      </w:pPr>
      <w:r>
        <w:t xml:space="preserve">Step 3 · Domain routing</w:t>
      </w:r>
    </w:p>
    <w:p>
      <w:pPr>
        <w:pStyle w:val="FirstParagraph"/>
      </w:pPr>
      <w:r>
        <w:t xml:space="preserve">Two approaches depending on tenant’s setup.</w:t>
      </w:r>
    </w:p>
    <w:bookmarkStart w:id="13" w:name="Xc6cf0338ee3c586f1eeb1d9fe95bb75c81924fe"/>
    <w:p>
      <w:pPr>
        <w:pStyle w:val="Heading3"/>
      </w:pPr>
      <w:r>
        <w:t xml:space="preserve">Approach 1 · Subdomain on shared deployment (fastest, cheapest)</w:t>
      </w:r>
    </w:p>
    <w:p>
      <w:pPr>
        <w:pStyle w:val="Compact"/>
        <w:numPr>
          <w:ilvl w:val="0"/>
          <w:numId w:val="1010"/>
        </w:numPr>
      </w:pPr>
      <w:r>
        <w:t xml:space="preserve">Point their subdomain (e.g. </w:t>
      </w:r>
      <w:r>
        <w:rPr>
          <w:rStyle w:val="VerbatimChar"/>
        </w:rPr>
        <w:t xml:space="preserve">melisa.sot-platform.com</w:t>
      </w:r>
      <w:r>
        <w:t xml:space="preserve">) at the BR Vercel deployment via CNAME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src/lib/tenant-resolver.ts</w:t>
      </w:r>
      <w:r>
        <w:t xml:space="preserve"> </w:t>
      </w:r>
      <w:r>
        <w:t xml:space="preserve">already recognises 3-part hosts — extracts first label as tenant_id (</w:t>
      </w:r>
      <w:r>
        <w:rPr>
          <w:rStyle w:val="VerbatimChar"/>
        </w:rPr>
        <w:t xml:space="preserve">melisa.sot-platform.com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tenant_id='melisa'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 middleware changes needed</w:t>
      </w:r>
    </w:p>
    <w:p>
      <w:pPr>
        <w:pStyle w:val="Compact"/>
        <w:numPr>
          <w:ilvl w:val="0"/>
          <w:numId w:val="1010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curl -H "Host: melisa.sot-platform.com" https://bodyrecode.au/</w:t>
      </w:r>
      <w:r>
        <w:t xml:space="preserve"> </w:t>
      </w:r>
      <w:r>
        <w:t xml:space="preserve">should render Melisa’s brand once feature flag is on</w:t>
      </w:r>
    </w:p>
    <w:bookmarkEnd w:id="13"/>
    <w:bookmarkStart w:id="14" w:name="X7c61dad660aa28051588d5f1191aee0407f6a45"/>
    <w:p>
      <w:pPr>
        <w:pStyle w:val="Heading3"/>
      </w:pPr>
      <w:r>
        <w:t xml:space="preserve">Approach 2 · Custom domain (future — tenant_domains table)</w:t>
      </w:r>
    </w:p>
    <w:p>
      <w:pPr>
        <w:pStyle w:val="FirstParagraph"/>
      </w:pPr>
      <w:r>
        <w:t xml:space="preserve">Not yet implemented. Requires a</w:t>
      </w:r>
      <w:r>
        <w:t xml:space="preserve"> </w:t>
      </w:r>
      <w:r>
        <w:rPr>
          <w:rStyle w:val="VerbatimChar"/>
        </w:rPr>
        <w:t xml:space="preserve">tenant_domains</w:t>
      </w:r>
      <w:r>
        <w:t xml:space="preserve"> </w:t>
      </w:r>
      <w:r>
        <w:t xml:space="preserve">mapping table + resolver extension. Track for post-Founding-Ten evergreen tier.</w:t>
      </w:r>
    </w:p>
    <w:bookmarkEnd w:id="14"/>
    <w:bookmarkEnd w:id="15"/>
    <w:bookmarkStart w:id="16" w:name="step-4-enable-db-backed-tenant-config"/>
    <w:p>
      <w:pPr>
        <w:pStyle w:val="Heading2"/>
      </w:pPr>
      <w:r>
        <w:t xml:space="preserve">Step 4 · Enable DB-backed tenant config</w:t>
      </w:r>
    </w:p>
    <w:p>
      <w:pPr>
        <w:pStyle w:val="FirstParagraph"/>
      </w:pPr>
      <w:r>
        <w:t xml:space="preserve">In Vercel project settings → Environment Variables: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NEXT_PUBLIC_TENANT_DB_ENABLED=true</w:t>
      </w:r>
    </w:p>
    <w:p>
      <w:pPr>
        <w:pStyle w:val="FirstParagraph"/>
      </w:pPr>
      <w:r>
        <w:t xml:space="preserve">Redeploy. On next request:</w:t>
      </w:r>
      <w:r>
        <w:t xml:space="preserve"> </w:t>
      </w:r>
      <w:r>
        <w:t xml:space="preserve">- Middleware sets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 based on host</w:t>
      </w:r>
      <w:r>
        <w:t xml:space="preserve"> </w:t>
      </w:r>
      <w:r>
        <w:t xml:space="preserve">- Root layout calls</w:t>
      </w:r>
      <w:r>
        <w:t xml:space="preserve"> </w:t>
      </w:r>
      <w:r>
        <w:rPr>
          <w:rStyle w:val="VerbatimChar"/>
        </w:rPr>
        <w:t xml:space="preserve">prefetchTenant(tenantId)</w:t>
      </w:r>
      <w:r>
        <w:t xml:space="preserve"> </w:t>
      </w:r>
      <w:r>
        <w:t xml:space="preserve">→ warms cache</w:t>
      </w:r>
      <w:r>
        <w:t xml:space="preserve"> </w:t>
      </w:r>
      <w:r>
        <w:t xml:space="preserve">- Every downstream</w:t>
      </w:r>
      <w:r>
        <w:t xml:space="preserve"> </w:t>
      </w:r>
      <w:r>
        <w:rPr>
          <w:rStyle w:val="VerbatimChar"/>
        </w:rPr>
        <w:t xml:space="preserve">getTenant()</w:t>
      </w:r>
      <w:r>
        <w:t xml:space="preserve"> </w:t>
      </w:r>
      <w:r>
        <w:t xml:space="preserve">returns THEIR config, not BR’s</w:t>
      </w:r>
    </w:p>
    <w:p>
      <w:pPr>
        <w:pStyle w:val="BodyText"/>
      </w:pPr>
      <w:r>
        <w:t xml:space="preserve">Falls back to hardcoded BR config on any DB failure. Zero-risk cutover.</w:t>
      </w:r>
    </w:p>
    <w:bookmarkEnd w:id="16"/>
    <w:bookmarkStart w:id="17" w:name="step-5-wire-tenant-stripe"/>
    <w:p>
      <w:pPr>
        <w:pStyle w:val="Heading2"/>
      </w:pPr>
      <w:r>
        <w:t xml:space="preserve">Step 5 · Wire tenant Stripe</w:t>
      </w:r>
    </w:p>
    <w:p>
      <w:pPr>
        <w:pStyle w:val="Compact"/>
        <w:numPr>
          <w:ilvl w:val="0"/>
          <w:numId w:val="1012"/>
        </w:numPr>
      </w:pPr>
      <w:r>
        <w:t xml:space="preserve">Tenant creates their Stripe products (Report, Challenge, Blueprint, Membership) matching what’s in their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config</w:t>
      </w:r>
    </w:p>
    <w:p>
      <w:pPr>
        <w:pStyle w:val="Compact"/>
        <w:numPr>
          <w:ilvl w:val="0"/>
          <w:numId w:val="1013"/>
        </w:numPr>
      </w:pPr>
      <w:r>
        <w:t xml:space="preserve">Tenant enables Stripe Connect if they’ll receive payments directly (not-yet-implemented)</w:t>
      </w:r>
    </w:p>
    <w:p>
      <w:pPr>
        <w:pStyle w:val="Compact"/>
        <w:numPr>
          <w:ilvl w:val="0"/>
          <w:numId w:val="101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STRIPE_SECRET_KEY_{TENANT}</w:t>
      </w:r>
      <w:r>
        <w:t xml:space="preserve"> </w:t>
      </w:r>
      <w:r>
        <w:t xml:space="preserve">env var + wire routing (post-Founding-Ten work)</w:t>
      </w:r>
    </w:p>
    <w:p>
      <w:pPr>
        <w:pStyle w:val="FirstParagraph"/>
      </w:pPr>
      <w:r>
        <w:t xml:space="preserve">Interim: manual per-tenant Stripe account routing. Not in this cutover.</w:t>
      </w:r>
    </w:p>
    <w:bookmarkEnd w:id="17"/>
    <w:bookmarkStart w:id="18" w:name="step-6-wire-tenant-resend"/>
    <w:p>
      <w:pPr>
        <w:pStyle w:val="Heading2"/>
      </w:pPr>
      <w:r>
        <w:t xml:space="preserve">Step 6 · Wire tenant Resend</w:t>
      </w:r>
    </w:p>
    <w:p>
      <w:pPr>
        <w:pStyle w:val="FirstParagraph"/>
      </w:pPr>
      <w:r>
        <w:rPr>
          <w:b/>
          <w:bCs/>
        </w:rPr>
        <w:t xml:space="preserve">Code wiring is DONE (2026-07-03).</w:t>
      </w:r>
      <w:r>
        <w:t xml:space="preserve"> </w:t>
      </w:r>
      <w:r>
        <w:rPr>
          <w:rStyle w:val="VerbatimChar"/>
        </w:rPr>
        <w:t xml:space="preserve">fromCoach()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fromBrand()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COACH_BCC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src/lib/email-shell.ts</w:t>
      </w:r>
      <w:r>
        <w:t xml:space="preserve"> </w:t>
      </w:r>
      <w:r>
        <w:t xml:space="preserve">all read from</w:t>
      </w:r>
      <w:r>
        <w:t xml:space="preserve"> </w:t>
      </w:r>
      <w:r>
        <w:rPr>
          <w:rStyle w:val="VerbatimChar"/>
        </w:rPr>
        <w:t xml:space="preserve">brand()</w:t>
      </w:r>
      <w:r>
        <w:t xml:space="preserve">/</w:t>
      </w:r>
      <w:r>
        <w:rPr>
          <w:rStyle w:val="VerbatimChar"/>
        </w:rPr>
        <w:t xml:space="preserve">coach()</w:t>
      </w:r>
      <w:r>
        <w:t xml:space="preserve"> </w:t>
      </w:r>
      <w:r>
        <w:t xml:space="preserve">— updating the tenant’s</w:t>
      </w:r>
      <w:r>
        <w:t xml:space="preserve"> </w:t>
      </w:r>
      <w:r>
        <w:rPr>
          <w:rStyle w:val="VerbatimChar"/>
        </w:rPr>
        <w:t xml:space="preserve">brand.fromEmail</w:t>
      </w:r>
      <w:r>
        <w:t xml:space="preserve"> </w:t>
      </w:r>
      <w:r>
        <w:t xml:space="preserve">via /dashboard/settings/tenant changes the from-address on all 115 send sites automatically.</w:t>
      </w:r>
    </w:p>
    <w:p>
      <w:pPr>
        <w:pStyle w:val="BodyText"/>
      </w:pPr>
      <w:r>
        <w:t xml:space="preserve">Remaining manual work per tenant:</w:t>
      </w:r>
    </w:p>
    <w:p>
      <w:pPr>
        <w:pStyle w:val="Compact"/>
        <w:numPr>
          <w:ilvl w:val="0"/>
          <w:numId w:val="1015"/>
        </w:numPr>
      </w:pPr>
      <w:r>
        <w:t xml:space="preserve">Add tenant’s sending domain to the shared Resend account (Kade’s account for now — see scaling note below)</w:t>
      </w:r>
    </w:p>
    <w:p>
      <w:pPr>
        <w:pStyle w:val="Compact"/>
        <w:numPr>
          <w:ilvl w:val="0"/>
          <w:numId w:val="1016"/>
        </w:numPr>
      </w:pPr>
      <w:r>
        <w:t xml:space="preserve">Domain verified in Resend (DKIM + SPF DNS records propagated)</w:t>
      </w:r>
    </w:p>
    <w:p>
      <w:pPr>
        <w:pStyle w:val="Compact"/>
        <w:numPr>
          <w:ilvl w:val="0"/>
          <w:numId w:val="1017"/>
        </w:numPr>
      </w:pPr>
      <w:r>
        <w:t xml:space="preserve">Test send from</w:t>
      </w:r>
      <w:r>
        <w:t xml:space="preserve"> </w:t>
      </w:r>
      <w:r>
        <w:rPr>
          <w:rStyle w:val="VerbatimChar"/>
        </w:rPr>
        <w:t xml:space="preserve">${tenant}@send.${tenant-domain}</w:t>
      </w:r>
      <w:r>
        <w:t xml:space="preserve"> </w:t>
      </w:r>
      <w:r>
        <w:t xml:space="preserve">to Kade’s inbox</w:t>
      </w:r>
    </w:p>
    <w:p>
      <w:pPr>
        <w:pStyle w:val="Compact"/>
        <w:numPr>
          <w:ilvl w:val="0"/>
          <w:numId w:val="1018"/>
        </w:numPr>
      </w:pPr>
      <w:r>
        <w:t xml:space="preserve">Verify no delivery to spam (Outlook + Gmail)</w:t>
      </w:r>
    </w:p>
    <w:p>
      <w:pPr>
        <w:pStyle w:val="Compact"/>
        <w:numPr>
          <w:ilvl w:val="0"/>
          <w:numId w:val="1019"/>
        </w:numPr>
      </w:pPr>
      <w:r>
        <w:t xml:space="preserve">Update tenant’s</w:t>
      </w:r>
      <w:r>
        <w:t xml:space="preserve"> </w:t>
      </w:r>
      <w:r>
        <w:rPr>
          <w:rStyle w:val="VerbatimChar"/>
        </w:rPr>
        <w:t xml:space="preserve">brand.fromEmail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brand.replyToEmail</w:t>
      </w:r>
      <w:r>
        <w:t xml:space="preserve"> </w:t>
      </w:r>
      <w:r>
        <w:t xml:space="preserve">via /dashboard/settings/tenant</w:t>
      </w:r>
    </w:p>
    <w:p>
      <w:pPr>
        <w:pStyle w:val="FirstParagraph"/>
      </w:pPr>
      <w:r>
        <w:rPr>
          <w:b/>
          <w:bCs/>
        </w:rPr>
        <w:t xml:space="preserve">Scaling note (post-Founding-Ten):</w:t>
      </w:r>
      <w:r>
        <w:t xml:space="preserve"> </w:t>
      </w:r>
      <w:r>
        <w:t xml:space="preserve">All tenants currently share Kade’s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env var. Kade adds each tenant’s DNS records to his Resend account and each tenant sends through him. This works for 10 partners but caps at ~50 verified domains per Resend account. Post-Founding-Ten: introduce per-tenant</w:t>
      </w:r>
      <w:r>
        <w:t xml:space="preserve"> </w:t>
      </w:r>
      <w:r>
        <w:rPr>
          <w:rStyle w:val="VerbatimChar"/>
        </w:rPr>
        <w:t xml:space="preserve">RESEND_API_KEY_{TENANT_SLUG}</w:t>
      </w:r>
      <w:r>
        <w:t xml:space="preserve"> </w:t>
      </w:r>
      <w:r>
        <w:t xml:space="preserve">env vars + a</w:t>
      </w:r>
      <w:r>
        <w:t xml:space="preserve"> </w:t>
      </w:r>
      <w:r>
        <w:rPr>
          <w:rStyle w:val="VerbatimChar"/>
        </w:rPr>
        <w:t xml:space="preserve">getResendKey(tenantId)</w:t>
      </w:r>
      <w:r>
        <w:t xml:space="preserve"> </w:t>
      </w:r>
      <w:r>
        <w:t xml:space="preserve">helper that reads the tenant-scoped key with fallback to the shared key. All 115 send sites already call helper functions, so the choke point is small.</w:t>
      </w:r>
    </w:p>
    <w:bookmarkEnd w:id="18"/>
    <w:bookmarkStart w:id="19" w:name="step-7-definition-of-done"/>
    <w:p>
      <w:pPr>
        <w:pStyle w:val="Heading2"/>
      </w:pPr>
      <w:r>
        <w:t xml:space="preserve">Step 7 · Definition of Done</w:t>
      </w:r>
    </w:p>
    <w:p>
      <w:pPr>
        <w:pStyle w:val="FirstParagraph"/>
      </w:pPr>
      <w:r>
        <w:t xml:space="preserve">Test each of these on tenant’s live domain BEFORE handoff:</w:t>
      </w:r>
    </w:p>
    <w:p>
      <w:pPr>
        <w:pStyle w:val="Compact"/>
        <w:numPr>
          <w:ilvl w:val="0"/>
          <w:numId w:val="1020"/>
        </w:numPr>
      </w:pPr>
      <w:r>
        <w:t xml:space="preserve">Homepage loads with THEIR branding (name, logo, colour) — no</w:t>
      </w:r>
      <w:r>
        <w:t xml:space="preserve"> </w:t>
      </w:r>
      <w:r>
        <w:t xml:space="preserve">“Body Recode”</w:t>
      </w:r>
      <w:r>
        <w:t xml:space="preserve"> </w:t>
      </w:r>
      <w:r>
        <w:t xml:space="preserve">visible above the fold</w:t>
      </w:r>
    </w:p>
    <w:p>
      <w:pPr>
        <w:pStyle w:val="Compact"/>
        <w:numPr>
          <w:ilvl w:val="0"/>
          <w:numId w:val="1021"/>
        </w:numPr>
      </w:pPr>
      <w:r>
        <w:t xml:space="preserve">Scorecard funnel: entry → quiz → submit → report email fires from THEIR from-address</w:t>
      </w:r>
    </w:p>
    <w:p>
      <w:pPr>
        <w:pStyle w:val="Compact"/>
        <w:numPr>
          <w:ilvl w:val="0"/>
          <w:numId w:val="1022"/>
        </w:numPr>
      </w:pPr>
      <w:r>
        <w:t xml:space="preserve">Report email: THEIR logo, THEIR voice, links back to THEIR domain</w:t>
      </w:r>
    </w:p>
    <w:p>
      <w:pPr>
        <w:pStyle w:val="Compact"/>
        <w:numPr>
          <w:ilvl w:val="0"/>
          <w:numId w:val="1023"/>
        </w:numPr>
      </w:pPr>
      <w:r>
        <w:t xml:space="preserve">Client can sign up via portal → welcome email from THEIR from-address</w:t>
      </w:r>
    </w:p>
    <w:p>
      <w:pPr>
        <w:pStyle w:val="Compact"/>
        <w:numPr>
          <w:ilvl w:val="0"/>
          <w:numId w:val="1024"/>
        </w:numPr>
      </w:pPr>
      <w:r>
        <w:t xml:space="preserve">Foundational intake works + generates CFFS + Foundational Reading</w:t>
      </w:r>
    </w:p>
    <w:p>
      <w:pPr>
        <w:pStyle w:val="Compact"/>
        <w:numPr>
          <w:ilvl w:val="0"/>
          <w:numId w:val="1025"/>
        </w:numPr>
      </w:pPr>
      <w:r>
        <w:t xml:space="preserve">Coach can approve/publish → client sees in portal</w:t>
      </w:r>
    </w:p>
    <w:p>
      <w:pPr>
        <w:pStyle w:val="Compact"/>
        <w:numPr>
          <w:ilvl w:val="0"/>
          <w:numId w:val="1026"/>
        </w:numPr>
      </w:pPr>
      <w:r>
        <w:t xml:space="preserve">Weekly check-in flow works</w:t>
      </w:r>
    </w:p>
    <w:p>
      <w:pPr>
        <w:pStyle w:val="Compact"/>
        <w:numPr>
          <w:ilvl w:val="0"/>
          <w:numId w:val="1027"/>
        </w:numPr>
      </w:pPr>
      <w:r>
        <w:t xml:space="preserve">Payments: test purchase clears in THEIR Stripe</w:t>
      </w:r>
    </w:p>
    <w:p>
      <w:pPr>
        <w:pStyle w:val="Compact"/>
        <w:numPr>
          <w:ilvl w:val="0"/>
          <w:numId w:val="1028"/>
        </w:numPr>
      </w:pPr>
      <w:r>
        <w:t xml:space="preserve">Tenant coach logs in as themselves → sees only their clients</w:t>
      </w:r>
    </w:p>
    <w:p>
      <w:pPr>
        <w:pStyle w:val="Compact"/>
        <w:numPr>
          <w:ilvl w:val="0"/>
          <w:numId w:val="1029"/>
        </w:numPr>
      </w:pPr>
      <w:r>
        <w:t xml:space="preserve">Kade (as service_role) still has admin access via /dashboard/settings/tenants for support</w:t>
      </w:r>
    </w:p>
    <w:bookmarkEnd w:id="19"/>
    <w:bookmarkStart w:id="20" w:name="step-8-handover"/>
    <w:p>
      <w:pPr>
        <w:pStyle w:val="Heading2"/>
      </w:pPr>
      <w:r>
        <w:t xml:space="preserve">Step 8 · Handover</w:t>
      </w:r>
    </w:p>
    <w:p>
      <w:pPr>
        <w:pStyle w:val="Compact"/>
        <w:numPr>
          <w:ilvl w:val="0"/>
          <w:numId w:val="1030"/>
        </w:numPr>
      </w:pPr>
      <w:r>
        <w:t xml:space="preserve">1-hour training session on the coach dashboard</w:t>
      </w:r>
    </w:p>
    <w:p>
      <w:pPr>
        <w:pStyle w:val="Compact"/>
        <w:numPr>
          <w:ilvl w:val="0"/>
          <w:numId w:val="1031"/>
        </w:numPr>
      </w:pPr>
      <w:r>
        <w:t xml:space="preserve">Handover doc: login credentials, how-to-approve-plans, escalation contacts</w:t>
      </w:r>
    </w:p>
    <w:p>
      <w:pPr>
        <w:pStyle w:val="Compact"/>
        <w:numPr>
          <w:ilvl w:val="0"/>
          <w:numId w:val="1032"/>
        </w:numPr>
      </w:pPr>
      <w:r>
        <w:t xml:space="preserve">Load in their first 3-5 clients as a real test</w:t>
      </w:r>
    </w:p>
    <w:p>
      <w:pPr>
        <w:pStyle w:val="Compact"/>
        <w:numPr>
          <w:ilvl w:val="0"/>
          <w:numId w:val="1033"/>
        </w:numPr>
      </w:pPr>
      <w:r>
        <w:t xml:space="preserve">Tenant runs full loop solo for 24-48h before public launch</w:t>
      </w:r>
    </w:p>
    <w:p>
      <w:pPr>
        <w:pStyle w:val="Compact"/>
        <w:numPr>
          <w:ilvl w:val="0"/>
          <w:numId w:val="1034"/>
        </w:numPr>
      </w:pPr>
      <w:r>
        <w:t xml:space="preserve">Kade on standby for launch-day support</w:t>
      </w:r>
    </w:p>
    <w:p>
      <w:r>
        <w:pict>
          <v:rect style="width:0;height:1.5pt" o:hralign="center" o:hrstd="t" o:hr="t"/>
        </w:pict>
      </w:r>
    </w:p>
    <w:bookmarkEnd w:id="20"/>
    <w:bookmarkStart w:id="21" w:name="rollback-if-something-breaks"/>
    <w:p>
      <w:pPr>
        <w:pStyle w:val="Heading2"/>
      </w:pPr>
      <w:r>
        <w:t xml:space="preserve">Rollback if something breaks</w:t>
      </w:r>
    </w:p>
    <w:p>
      <w:pPr>
        <w:pStyle w:val="FirstParagraph"/>
      </w:pPr>
      <w:r>
        <w:t xml:space="preserve">Any point during onboarding: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Feature flag off: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NEXT_PUBLIC_TENANT_DB_ENABLED=false</w:t>
      </w:r>
      <w:r>
        <w:t xml:space="preserve"> </w:t>
      </w:r>
      <w:r>
        <w:t xml:space="preserve">on Vercel → immediately reverts to in-code BR config for that deployment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Domain redirect:</w:t>
      </w:r>
      <w:r>
        <w:t xml:space="preserve"> </w:t>
      </w:r>
      <w:r>
        <w:t xml:space="preserve">point their domain at a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holding page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Delete tenant row:</w:t>
      </w:r>
      <w:r>
        <w:t xml:space="preserve"> </w:t>
      </w:r>
      <w:r>
        <w:rPr>
          <w:rStyle w:val="VerbatimChar"/>
        </w:rPr>
        <w:t xml:space="preserve">DELETE FROM tenant_config WHERE coach_id = 'THEIR_UUID';</w:t>
      </w:r>
      <w:r>
        <w:t xml:space="preserve"> </w:t>
      </w:r>
      <w:r>
        <w:t xml:space="preserve">— safe, cache auto-invalidates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Refund test transactions</w:t>
      </w:r>
      <w:r>
        <w:t xml:space="preserve">: from their Stripe (their money, their action)</w:t>
      </w:r>
    </w:p>
    <w:p>
      <w:pPr>
        <w:pStyle w:val="FirstParagraph"/>
      </w:pPr>
      <w:r>
        <w:t xml:space="preserve">Zero data loss risk because tenant_config is isolated from client data (which is coach_id-scoped via RLS separately).</w:t>
      </w:r>
    </w:p>
    <w:p>
      <w:r>
        <w:pict>
          <v:rect style="width:0;height:1.5pt" o:hralign="center" o:hrstd="t" o:hr="t"/>
        </w:pict>
      </w:r>
    </w:p>
    <w:bookmarkEnd w:id="21"/>
    <w:bookmarkStart w:id="22" w:name="Xa266babccfa3ceeb0a79fbe021fa018f0fc0a31"/>
    <w:p>
      <w:pPr>
        <w:pStyle w:val="Heading2"/>
      </w:pPr>
      <w:r>
        <w:t xml:space="preserve">What we’re learning from Melisa (pilot zero)</w:t>
      </w:r>
    </w:p>
    <w:p>
      <w:pPr>
        <w:pStyle w:val="FirstParagraph"/>
      </w:pPr>
      <w:r>
        <w:t xml:space="preserve">The pilot’s real deliverable is a</w:t>
      </w:r>
      <w:r>
        <w:t xml:space="preserve"> </w:t>
      </w:r>
      <w:r>
        <w:rPr>
          <w:b/>
          <w:bCs/>
        </w:rPr>
        <w:t xml:space="preserve">tightened v2 of this checklist for partners #2-#10.</w:t>
      </w:r>
      <w:r>
        <w:t xml:space="preserve"> </w:t>
      </w:r>
      <w:r>
        <w:t xml:space="preserve">Track:</w:t>
      </w:r>
    </w:p>
    <w:p>
      <w:pPr>
        <w:pStyle w:val="Compact"/>
        <w:numPr>
          <w:ilvl w:val="0"/>
          <w:numId w:val="1036"/>
        </w:numPr>
      </w:pPr>
      <w:r>
        <w:t xml:space="preserve">Which manual steps hurt most? (Prime candidates for automation)</w:t>
      </w:r>
    </w:p>
    <w:p>
      <w:pPr>
        <w:pStyle w:val="Compact"/>
        <w:numPr>
          <w:ilvl w:val="0"/>
          <w:numId w:val="1036"/>
        </w:numPr>
      </w:pPr>
      <w:r>
        <w:t xml:space="preserve">Which fields on</w:t>
      </w:r>
      <w:r>
        <w:t xml:space="preserve"> </w:t>
      </w:r>
      <w:r>
        <w:rPr>
          <w:rStyle w:val="VerbatimChar"/>
        </w:rPr>
        <w:t xml:space="preserve">/dashboard/settings/tenant</w:t>
      </w:r>
      <w:r>
        <w:t xml:space="preserve"> </w:t>
      </w:r>
      <w:r>
        <w:t xml:space="preserve">should have better defaults?</w:t>
      </w:r>
    </w:p>
    <w:p>
      <w:pPr>
        <w:pStyle w:val="Compact"/>
        <w:numPr>
          <w:ilvl w:val="0"/>
          <w:numId w:val="1036"/>
        </w:numPr>
      </w:pPr>
      <w:r>
        <w:t xml:space="preserve">What did tenant find confusing about the flow?</w:t>
      </w:r>
    </w:p>
    <w:p>
      <w:pPr>
        <w:pStyle w:val="Compact"/>
        <w:numPr>
          <w:ilvl w:val="0"/>
          <w:numId w:val="1036"/>
        </w:numPr>
      </w:pPr>
      <w:r>
        <w:t xml:space="preserve">What did their clients notice as broken/wrong first?</w:t>
      </w:r>
    </w:p>
    <w:p>
      <w:pPr>
        <w:pStyle w:val="FirstParagraph"/>
      </w:pPr>
      <w:r>
        <w:t xml:space="preserve">After Melisa live + stable 30 days → update this checklist → decide GO/NO-GO on partner #2.</w:t>
      </w:r>
    </w:p>
    <w:p>
      <w:r>
        <w:pict>
          <v:rect style="width:0;height:1.5pt" o:hralign="center" o:hrstd="t" o:hr="t"/>
        </w:pict>
      </w:r>
    </w:p>
    <w:bookmarkEnd w:id="22"/>
    <w:bookmarkStart w:id="23" w:name="verification-tools"/>
    <w:p>
      <w:pPr>
        <w:pStyle w:val="Heading2"/>
      </w:pPr>
      <w:r>
        <w:t xml:space="preserve">Verification tools</w:t>
      </w:r>
    </w:p>
    <w:p>
      <w:pPr>
        <w:pStyle w:val="FirstParagraph"/>
      </w:pPr>
      <w:r>
        <w:t xml:space="preserve">Reusable scripts for verifying the pipeline still works: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scripts/test-tenant-pipeline.ts</w:t>
      </w:r>
      <w:r>
        <w:t xml:space="preserve"> </w:t>
      </w:r>
      <w:r>
        <w:t xml:space="preserve">— 22 unit tests on resolver + loader + cache. Run:</w:t>
      </w:r>
      <w:r>
        <w:t xml:space="preserve"> </w:t>
      </w:r>
      <w:r>
        <w:rPr>
          <w:rStyle w:val="VerbatimChar"/>
        </w:rPr>
        <w:t xml:space="preserve">export $(grep -E "^(NEXT_PUBLIC_SUPABASE_URL|SUPABASE_SERVICE_ROLE_KEY)=" .env.local | xargs) &amp;&amp; npx tsx scripts/test-tenant-pipeline.ts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scripts/test-melisa-full-pipeline.ts</w:t>
      </w:r>
      <w:r>
        <w:t xml:space="preserve"> </w:t>
      </w:r>
      <w:r>
        <w:t xml:space="preserve">— end-to-end test: inserts test tenant → verifies loadTenantFromDb → verifies BR row byte-identical → cleans up. Confirms multi-tenant coexistence works.</w:t>
      </w:r>
    </w:p>
    <w:p>
      <w:pPr>
        <w:pStyle w:val="FirstParagraph"/>
      </w:pPr>
      <w:r>
        <w:t xml:space="preserve">Run before any Phase 2 deployment as a sanity check.</w:t>
      </w:r>
    </w:p>
    <w:bookmarkEnd w:id="23"/>
    <w:bookmarkStart w:id="26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38"/>
        </w:numPr>
      </w:pPr>
      <w:hyperlink r:id="rId9">
        <w:r>
          <w:rPr>
            <w:rStyle w:val="Hyperlink"/>
          </w:rPr>
          <w:t xml:space="preserve">MELISA_PILOT_ZERO_DEPLOYMENT_RUNBOOK.md</w:t>
        </w:r>
      </w:hyperlink>
      <w:r>
        <w:t xml:space="preserve"> </w:t>
      </w:r>
      <w:r>
        <w:t xml:space="preserve">— Shape A separate-deploy runbook (still valid for pilot zero)</w:t>
      </w:r>
    </w:p>
    <w:p>
      <w:pPr>
        <w:pStyle w:val="Compact"/>
        <w:numPr>
          <w:ilvl w:val="0"/>
          <w:numId w:val="1038"/>
        </w:numPr>
      </w:pPr>
      <w:hyperlink r:id="rId24">
        <w:r>
          <w:rPr>
            <w:rStyle w:val="Hyperlink"/>
          </w:rPr>
          <w:t xml:space="preserve">PARTNER_JOURNEY.md</w:t>
        </w:r>
      </w:hyperlink>
      <w:r>
        <w:t xml:space="preserve"> </w:t>
      </w:r>
      <w:r>
        <w:t xml:space="preserve">— 8-stage business process (Attract → Run)</w:t>
      </w:r>
    </w:p>
    <w:p>
      <w:pPr>
        <w:pStyle w:val="Compact"/>
        <w:numPr>
          <w:ilvl w:val="0"/>
          <w:numId w:val="1038"/>
        </w:numPr>
      </w:pPr>
      <w:hyperlink r:id="rId25">
        <w:r>
          <w:rPr>
            <w:rStyle w:val="Hyperlink"/>
          </w:rPr>
          <w:t xml:space="preserve">../POWERED_PLATFORM_BUILD_PLAN.md</w:t>
        </w:r>
      </w:hyperlink>
      <w:r>
        <w:t xml:space="preserve"> </w:t>
      </w:r>
      <w:r>
        <w:t xml:space="preserve">— canonical Phase 0-4 plan</w:t>
      </w:r>
    </w:p>
    <w:p>
      <w:pPr>
        <w:pStyle w:val="Compact"/>
        <w:numPr>
          <w:ilvl w:val="0"/>
          <w:numId w:val="1038"/>
        </w:numPr>
      </w:pPr>
      <w:r>
        <w:t xml:space="preserve">Auto-memory:</w:t>
      </w:r>
      <w:r>
        <w:t xml:space="preserve"> </w:t>
      </w:r>
      <w:r>
        <w:rPr>
          <w:rStyle w:val="VerbatimChar"/>
        </w:rPr>
        <w:t xml:space="preserve">project_sot_powered_platform_build_plan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project_sot_white_label_licensing_model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POWERED_PLATFORM_BUILD_PLAN.md" TargetMode="External" /><Relationship Type="http://schemas.openxmlformats.org/officeDocument/2006/relationships/hyperlink" Id="rId9" Target="./MELISA_PILOT_ZERO_DEPLOYMENT_RUNBOOK.md" TargetMode="External" /><Relationship Type="http://schemas.openxmlformats.org/officeDocument/2006/relationships/hyperlink" Id="rId24" Target="./PARTNER_JOURNE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POWERED_PLATFORM_BUILD_PLAN.md" TargetMode="External" /><Relationship Type="http://schemas.openxmlformats.org/officeDocument/2006/relationships/hyperlink" Id="rId9" Target="./MELISA_PILOT_ZERO_DEPLOYMENT_RUNBOOK.md" TargetMode="External" /><Relationship Type="http://schemas.openxmlformats.org/officeDocument/2006/relationships/hyperlink" Id="rId24" Target="./PARTNER_JOURNE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2026-07-03T01:59:30Z</dcterms:created>
  <dcterms:modified xsi:type="dcterms:W3CDTF">2026-07-03T01:59:30Z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