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35D31E" w14:textId="77777777" w:rsidR="004B3DAD" w:rsidRDefault="004B3DAD">
      <w:pPr>
        <w:autoSpaceDE w:val="0"/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Strukturierte Vernetzung nach DIN EN 50173</w:t>
      </w:r>
    </w:p>
    <w:p w14:paraId="4935D31F" w14:textId="77777777" w:rsidR="004B3DAD" w:rsidRPr="00391F42" w:rsidRDefault="004B3DAD" w:rsidP="00391F42">
      <w:pPr>
        <w:rPr>
          <w:b/>
          <w:sz w:val="16"/>
          <w:szCs w:val="28"/>
        </w:rPr>
      </w:pPr>
    </w:p>
    <w:p w14:paraId="4935D320" w14:textId="77777777" w:rsidR="004B3DAD" w:rsidRDefault="004B3DAD">
      <w:pPr>
        <w:rPr>
          <w:bCs/>
          <w:szCs w:val="24"/>
        </w:rPr>
      </w:pPr>
      <w:r>
        <w:rPr>
          <w:bCs/>
          <w:szCs w:val="24"/>
        </w:rPr>
        <w:t>Zweck der strukturierten Verkabelung</w:t>
      </w:r>
    </w:p>
    <w:p w14:paraId="4935D321" w14:textId="77777777" w:rsidR="004B3DAD" w:rsidRDefault="004B3DAD">
      <w:pPr>
        <w:rPr>
          <w:bCs/>
          <w:szCs w:val="24"/>
        </w:rPr>
      </w:pPr>
      <w:r>
        <w:rPr>
          <w:bCs/>
          <w:szCs w:val="24"/>
        </w:rPr>
        <w:t xml:space="preserve">Neue Infrastrukturen müssen Installationsreserven für die nächsten 10 bis 15 Jahre enthalten. Die wichtigsten Voraussetzungen hierzu sind eine gute Planung, leistungsstarke Produkte und eine ordnungsgemäße Installation. Eine </w:t>
      </w:r>
      <w:r>
        <w:rPr>
          <w:b/>
          <w:sz w:val="22"/>
          <w:szCs w:val="22"/>
        </w:rPr>
        <w:t>anwendungsneutrale</w:t>
      </w:r>
      <w:r>
        <w:rPr>
          <w:bCs/>
          <w:szCs w:val="24"/>
        </w:rPr>
        <w:t xml:space="preserve"> und </w:t>
      </w:r>
      <w:r>
        <w:rPr>
          <w:b/>
          <w:sz w:val="22"/>
          <w:szCs w:val="22"/>
        </w:rPr>
        <w:t>strukturierte</w:t>
      </w:r>
      <w:r>
        <w:rPr>
          <w:bCs/>
          <w:szCs w:val="24"/>
        </w:rPr>
        <w:t xml:space="preserve"> Verkabelung ist heutzutage genauso erforderlich wie eine Stromversorgung oder die Heiztechnik. Damit eine anwendungsneutrale Verkabelung einheitlich durchgeführt werden kann, wurden in der </w:t>
      </w:r>
      <w:r>
        <w:rPr>
          <w:b/>
          <w:sz w:val="22"/>
          <w:szCs w:val="22"/>
        </w:rPr>
        <w:t>DIN EN 50173</w:t>
      </w:r>
      <w:r>
        <w:rPr>
          <w:bCs/>
          <w:szCs w:val="24"/>
        </w:rPr>
        <w:t xml:space="preserve"> entsprechende Vorgaben für diesen Verkabelungsbereich entwickelt.</w:t>
      </w:r>
    </w:p>
    <w:p w14:paraId="4935D322" w14:textId="77777777" w:rsidR="004B3DAD" w:rsidRPr="00391F42" w:rsidRDefault="004B3DAD">
      <w:pPr>
        <w:rPr>
          <w:bCs/>
          <w:sz w:val="16"/>
          <w:szCs w:val="24"/>
        </w:rPr>
      </w:pPr>
    </w:p>
    <w:p w14:paraId="4935D323" w14:textId="77777777" w:rsidR="004B3DAD" w:rsidRDefault="004B3DAD">
      <w:pPr>
        <w:rPr>
          <w:bCs/>
          <w:szCs w:val="24"/>
        </w:rPr>
      </w:pPr>
      <w:r>
        <w:rPr>
          <w:bCs/>
          <w:szCs w:val="24"/>
        </w:rPr>
        <w:t>Als Übertragungsmedien sind symmetrische Kupferkabel (TP, UTP, STP) sowie Lichtwellenleiter zugelassen. In geschirmter Ausführung können Übertragungsverfahren bis 1</w:t>
      </w:r>
      <w:r w:rsidR="006B1FB2">
        <w:rPr>
          <w:bCs/>
          <w:szCs w:val="24"/>
        </w:rPr>
        <w:t>0</w:t>
      </w:r>
      <w:r>
        <w:rPr>
          <w:bCs/>
          <w:szCs w:val="24"/>
        </w:rPr>
        <w:t>00 Mbps realisiert werden. Es werden die Anforderungen der Anwender nach herstellerneutralem Konzept erfüllt.</w:t>
      </w:r>
    </w:p>
    <w:p w14:paraId="4935D324" w14:textId="77777777" w:rsidR="004B3DAD" w:rsidRPr="00391F42" w:rsidRDefault="004B3DAD">
      <w:pPr>
        <w:rPr>
          <w:bCs/>
          <w:sz w:val="16"/>
          <w:szCs w:val="24"/>
        </w:rPr>
      </w:pPr>
    </w:p>
    <w:p w14:paraId="4935D325" w14:textId="77777777" w:rsidR="004B3DAD" w:rsidRDefault="004B3DAD">
      <w:pPr>
        <w:rPr>
          <w:bCs/>
          <w:szCs w:val="24"/>
        </w:rPr>
      </w:pPr>
      <w:r>
        <w:rPr>
          <w:b/>
          <w:sz w:val="22"/>
          <w:szCs w:val="22"/>
        </w:rPr>
        <w:t>DIN EN 50173</w:t>
      </w:r>
      <w:r>
        <w:rPr>
          <w:bCs/>
          <w:szCs w:val="24"/>
        </w:rPr>
        <w:t xml:space="preserve"> bietet:</w:t>
      </w:r>
    </w:p>
    <w:p w14:paraId="4935D326" w14:textId="77777777" w:rsidR="004B3DAD" w:rsidRDefault="004B3DAD">
      <w:pPr>
        <w:numPr>
          <w:ilvl w:val="0"/>
          <w:numId w:val="4"/>
        </w:numPr>
        <w:rPr>
          <w:bCs/>
          <w:szCs w:val="24"/>
        </w:rPr>
      </w:pPr>
      <w:r>
        <w:rPr>
          <w:bCs/>
          <w:szCs w:val="24"/>
        </w:rPr>
        <w:t>Ein anwendungsneutrales, herstellerunabhängiges, universelles Verkabelungssystem</w:t>
      </w:r>
    </w:p>
    <w:p w14:paraId="4935D327" w14:textId="77777777" w:rsidR="004B3DAD" w:rsidRDefault="004B3DAD">
      <w:pPr>
        <w:numPr>
          <w:ilvl w:val="0"/>
          <w:numId w:val="4"/>
        </w:numPr>
        <w:rPr>
          <w:bCs/>
          <w:szCs w:val="24"/>
        </w:rPr>
      </w:pPr>
      <w:r>
        <w:rPr>
          <w:bCs/>
          <w:szCs w:val="24"/>
        </w:rPr>
        <w:t>Eine neutrale Verkabelungsstruktur, die sich mit vertretbaren Aufwand erweitern lässt</w:t>
      </w:r>
    </w:p>
    <w:p w14:paraId="4935D328" w14:textId="77777777" w:rsidR="004B3DAD" w:rsidRDefault="004B3DAD">
      <w:pPr>
        <w:numPr>
          <w:ilvl w:val="0"/>
          <w:numId w:val="4"/>
        </w:numPr>
        <w:rPr>
          <w:bCs/>
          <w:szCs w:val="24"/>
        </w:rPr>
      </w:pPr>
      <w:r>
        <w:rPr>
          <w:bCs/>
          <w:szCs w:val="24"/>
        </w:rPr>
        <w:t>Eine Planungshilfe und einen Leitfaden für die Installation</w:t>
      </w:r>
    </w:p>
    <w:p w14:paraId="4935D329" w14:textId="77777777" w:rsidR="004B3DAD" w:rsidRDefault="0035574A">
      <w:pPr>
        <w:numPr>
          <w:ilvl w:val="0"/>
          <w:numId w:val="4"/>
        </w:numPr>
        <w:rPr>
          <w:bCs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935D347" wp14:editId="4935D348">
                <wp:simplePos x="0" y="0"/>
                <wp:positionH relativeFrom="column">
                  <wp:posOffset>2301875</wp:posOffset>
                </wp:positionH>
                <wp:positionV relativeFrom="paragraph">
                  <wp:posOffset>284480</wp:posOffset>
                </wp:positionV>
                <wp:extent cx="3872230" cy="2000885"/>
                <wp:effectExtent l="0" t="0" r="0" b="0"/>
                <wp:wrapTight wrapText="bothSides">
                  <wp:wrapPolygon edited="0">
                    <wp:start x="-53" y="-103"/>
                    <wp:lineTo x="-53" y="21600"/>
                    <wp:lineTo x="21653" y="21600"/>
                    <wp:lineTo x="21653" y="-103"/>
                    <wp:lineTo x="-53" y="-103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00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D351" w14:textId="77777777" w:rsidR="004B3DAD" w:rsidRDefault="0035574A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4935D356" wp14:editId="4935D357">
                                  <wp:extent cx="3676650" cy="1895475"/>
                                  <wp:effectExtent l="0" t="0" r="0" b="9525"/>
                                  <wp:docPr id="1" name="Bild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65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5D3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5pt;margin-top:22.4pt;width:304.9pt;height:157.5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" strokeweight=".5pt">
                <v:textbox inset="7.45pt,3.85pt,7.45pt,3.85pt">
                  <w:txbxContent>
                    <w:p w14:paraId="4935D351" w14:textId="77777777" w:rsidR="004B3DAD" w:rsidRDefault="0035574A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4935D356" wp14:editId="4935D357">
                            <wp:extent cx="3676650" cy="1895475"/>
                            <wp:effectExtent l="0" t="0" r="0" b="9525"/>
                            <wp:docPr id="1" name="Bild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6650" cy="1895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4935D349" wp14:editId="4935D34A">
                <wp:simplePos x="0" y="0"/>
                <wp:positionH relativeFrom="column">
                  <wp:posOffset>15875</wp:posOffset>
                </wp:positionH>
                <wp:positionV relativeFrom="paragraph">
                  <wp:posOffset>295275</wp:posOffset>
                </wp:positionV>
                <wp:extent cx="2173605" cy="1945005"/>
                <wp:effectExtent l="0" t="0" r="0" b="0"/>
                <wp:wrapTight wrapText="bothSides">
                  <wp:wrapPolygon edited="0">
                    <wp:start x="-95" y="-106"/>
                    <wp:lineTo x="-95" y="21600"/>
                    <wp:lineTo x="21695" y="21600"/>
                    <wp:lineTo x="21695" y="-106"/>
                    <wp:lineTo x="-95" y="-106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D352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SV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Standortverteiler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: Anschluss an den WAN (</w:t>
                            </w:r>
                            <w:r w:rsidR="00A466C3">
                              <w:rPr>
                                <w:bCs/>
                                <w:sz w:val="22"/>
                                <w:szCs w:val="22"/>
                              </w:rPr>
                              <w:t>Außenwelt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466C3">
                              <w:rPr>
                                <w:bCs/>
                                <w:sz w:val="22"/>
                                <w:szCs w:val="22"/>
                              </w:rPr>
                              <w:t>Internet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935D353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GV, Gebäudeverteiler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</w:rPr>
                              <w:t>Verbindet ein Gebäude mit dem SV und den Etagen</w:t>
                            </w:r>
                          </w:p>
                          <w:p w14:paraId="4935D354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EV, Etagenverteiler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Anschlussstelle auf den einzelnen Etagen</w:t>
                            </w:r>
                          </w:p>
                          <w:p w14:paraId="4935D355" w14:textId="77777777" w:rsidR="004B3DAD" w:rsidRDefault="004B3DA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ind w:left="284" w:hanging="28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Datendosen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 Anschluss für einzelne Netzwerkknoten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5D349" id="Text Box 2" o:spid="_x0000_s1027" type="#_x0000_t202" style="position:absolute;left:0;text-align:left;margin-left:1.25pt;margin-top:23.25pt;width:171.15pt;height:153.1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" strokeweight=".5pt">
                <v:textbox inset="7.45pt,3.85pt,7.45pt,3.85pt">
                  <w:txbxContent>
                    <w:p w14:paraId="4935D352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SV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Standortverteiler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: Anschluss an den WAN (</w:t>
                      </w:r>
                      <w:r w:rsidR="00A466C3">
                        <w:rPr>
                          <w:bCs/>
                          <w:sz w:val="22"/>
                          <w:szCs w:val="22"/>
                        </w:rPr>
                        <w:t>Außenwelt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 xml:space="preserve">, </w:t>
                      </w:r>
                      <w:r w:rsidR="00A466C3">
                        <w:rPr>
                          <w:bCs/>
                          <w:sz w:val="22"/>
                          <w:szCs w:val="22"/>
                        </w:rPr>
                        <w:t>Internet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14:paraId="4935D353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GV, Gebäudeverteiler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Cs/>
                          <w:sz w:val="22"/>
                          <w:szCs w:val="22"/>
                        </w:rPr>
                        <w:t>Verbindet ein Gebäude mit dem SV und den Etagen</w:t>
                      </w:r>
                    </w:p>
                    <w:p w14:paraId="4935D354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EV, Etagenverteiler</w:t>
                      </w:r>
                      <w:r>
                        <w:rPr>
                          <w:sz w:val="22"/>
                          <w:szCs w:val="22"/>
                        </w:rPr>
                        <w:t>: Anschlussstelle auf den einzelnen Etagen</w:t>
                      </w:r>
                    </w:p>
                    <w:p w14:paraId="4935D355" w14:textId="77777777" w:rsidR="004B3DAD" w:rsidRDefault="004B3DA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ind w:left="284" w:hanging="28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Datendosen</w:t>
                      </w:r>
                      <w:r>
                        <w:rPr>
                          <w:sz w:val="22"/>
                          <w:szCs w:val="22"/>
                        </w:rPr>
                        <w:t>: Anschluss für einzelne Netzwerkknoten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3DAD">
        <w:rPr>
          <w:bCs/>
          <w:szCs w:val="24"/>
        </w:rPr>
        <w:t>Eine Norm für die Hersteller für die Entwicklung von einheitlichen Komponenten</w:t>
      </w:r>
    </w:p>
    <w:p w14:paraId="4935D32A" w14:textId="77777777" w:rsidR="004B3DAD" w:rsidRPr="00790732" w:rsidRDefault="004B3DAD" w:rsidP="00790732">
      <w:pPr>
        <w:tabs>
          <w:tab w:val="left" w:pos="284"/>
        </w:tabs>
        <w:spacing w:before="240"/>
        <w:rPr>
          <w:b/>
          <w:bCs/>
          <w:szCs w:val="24"/>
        </w:rPr>
      </w:pPr>
      <w:r w:rsidRPr="00790732">
        <w:rPr>
          <w:b/>
          <w:bCs/>
          <w:szCs w:val="24"/>
        </w:rPr>
        <w:t>Verkabelung</w:t>
      </w:r>
    </w:p>
    <w:p w14:paraId="4935D32B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>
        <w:rPr>
          <w:b/>
          <w:bCs/>
          <w:szCs w:val="24"/>
        </w:rPr>
        <w:t>Primärverkabelung</w:t>
      </w:r>
      <w:r>
        <w:rPr>
          <w:bCs/>
          <w:szCs w:val="24"/>
        </w:rPr>
        <w:t xml:space="preserve">: SV </w:t>
      </w:r>
      <w:r>
        <w:rPr>
          <w:rFonts w:ascii="Wingdings" w:hAnsi="Wingdings"/>
          <w:bCs/>
          <w:szCs w:val="24"/>
        </w:rPr>
        <w:t></w:t>
      </w:r>
      <w:r>
        <w:rPr>
          <w:bCs/>
          <w:szCs w:val="24"/>
        </w:rPr>
        <w:t xml:space="preserve"> GV: max. 1500 m, LWL Multimode</w:t>
      </w:r>
    </w:p>
    <w:p w14:paraId="4935D32C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>
        <w:rPr>
          <w:b/>
          <w:bCs/>
          <w:szCs w:val="24"/>
        </w:rPr>
        <w:t>Sekundärverkabelung</w:t>
      </w:r>
      <w:r>
        <w:rPr>
          <w:bCs/>
          <w:szCs w:val="24"/>
        </w:rPr>
        <w:t xml:space="preserve">: GV </w:t>
      </w:r>
      <w:r>
        <w:rPr>
          <w:rFonts w:ascii="Wingdings" w:hAnsi="Wingdings"/>
          <w:bCs/>
          <w:szCs w:val="24"/>
        </w:rPr>
        <w:t></w:t>
      </w:r>
      <w:r>
        <w:rPr>
          <w:bCs/>
          <w:szCs w:val="24"/>
        </w:rPr>
        <w:t xml:space="preserve"> EV: max. 500 m, LWL Multimode (Kupferkabel + Repeater)</w:t>
      </w:r>
    </w:p>
    <w:p w14:paraId="4935D32D" w14:textId="77777777" w:rsidR="004B3DAD" w:rsidRPr="00391F42" w:rsidRDefault="004B3DAD" w:rsidP="00391F42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 w:rsidRPr="00391F42">
        <w:rPr>
          <w:b/>
          <w:bCs/>
          <w:szCs w:val="24"/>
        </w:rPr>
        <w:t>Tertiärverkabelung</w:t>
      </w:r>
      <w:r w:rsidRPr="00391F42">
        <w:rPr>
          <w:bCs/>
          <w:szCs w:val="24"/>
        </w:rPr>
        <w:t xml:space="preserve">: </w:t>
      </w:r>
      <w:r w:rsidR="00391F42">
        <w:rPr>
          <w:bCs/>
          <w:szCs w:val="24"/>
        </w:rPr>
        <w:tab/>
      </w:r>
      <w:r w:rsidRPr="00391F42">
        <w:rPr>
          <w:bCs/>
          <w:szCs w:val="24"/>
        </w:rPr>
        <w:t xml:space="preserve">EV </w:t>
      </w:r>
      <w:r w:rsidRPr="00391F42">
        <w:rPr>
          <w:rFonts w:ascii="Wingdings" w:hAnsi="Wingdings"/>
          <w:bCs/>
          <w:szCs w:val="24"/>
        </w:rPr>
        <w:t></w:t>
      </w:r>
      <w:r w:rsidRPr="00391F42">
        <w:rPr>
          <w:bCs/>
          <w:szCs w:val="24"/>
        </w:rPr>
        <w:t xml:space="preserve"> Dosen: max. 90 m, Kupferkabel (8-adrig, </w:t>
      </w:r>
      <w:r w:rsidR="00041D87" w:rsidRPr="00391F42">
        <w:rPr>
          <w:bCs/>
          <w:szCs w:val="24"/>
        </w:rPr>
        <w:t xml:space="preserve">&gt; </w:t>
      </w:r>
      <w:r w:rsidRPr="00391F42">
        <w:rPr>
          <w:bCs/>
          <w:szCs w:val="24"/>
        </w:rPr>
        <w:t>Cat 5E/Cat6)</w:t>
      </w:r>
      <w:r w:rsidRPr="00391F42">
        <w:rPr>
          <w:bCs/>
          <w:szCs w:val="24"/>
        </w:rPr>
        <w:br/>
        <w:t xml:space="preserve">        </w:t>
      </w:r>
      <w:r w:rsidRPr="00391F42">
        <w:rPr>
          <w:bCs/>
          <w:szCs w:val="24"/>
        </w:rPr>
        <w:tab/>
      </w:r>
      <w:r w:rsidRPr="00391F42">
        <w:rPr>
          <w:bCs/>
          <w:szCs w:val="24"/>
        </w:rPr>
        <w:tab/>
      </w:r>
      <w:r w:rsidRPr="00391F42">
        <w:rPr>
          <w:bCs/>
          <w:szCs w:val="24"/>
        </w:rPr>
        <w:tab/>
        <w:t xml:space="preserve">             </w:t>
      </w:r>
      <w:proofErr w:type="gramStart"/>
      <w:r w:rsidRPr="00391F42">
        <w:rPr>
          <w:bCs/>
          <w:szCs w:val="24"/>
        </w:rPr>
        <w:t xml:space="preserve">   (</w:t>
      </w:r>
      <w:proofErr w:type="gramEnd"/>
      <w:r w:rsidRPr="00391F42">
        <w:rPr>
          <w:bCs/>
          <w:szCs w:val="24"/>
        </w:rPr>
        <w:t>auch LWL möglich, dann länger als 90 m)</w:t>
      </w:r>
      <w:r w:rsidR="00391F42" w:rsidRPr="00391F42">
        <w:rPr>
          <w:bCs/>
          <w:szCs w:val="24"/>
        </w:rPr>
        <w:br/>
      </w:r>
      <w:r w:rsidR="00391F42">
        <w:rPr>
          <w:bCs/>
          <w:szCs w:val="24"/>
        </w:rPr>
        <w:tab/>
      </w:r>
      <w:r w:rsidR="00391F42">
        <w:rPr>
          <w:bCs/>
          <w:szCs w:val="24"/>
        </w:rPr>
        <w:tab/>
      </w:r>
      <w:r w:rsidR="00391F42">
        <w:rPr>
          <w:bCs/>
          <w:szCs w:val="24"/>
        </w:rPr>
        <w:tab/>
      </w:r>
      <w:r w:rsidRPr="00391F42">
        <w:rPr>
          <w:bCs/>
          <w:szCs w:val="24"/>
        </w:rPr>
        <w:t xml:space="preserve">Dose </w:t>
      </w:r>
      <w:r w:rsidRPr="00391F42">
        <w:rPr>
          <w:rFonts w:ascii="Wingdings" w:hAnsi="Wingdings"/>
          <w:bCs/>
          <w:szCs w:val="24"/>
        </w:rPr>
        <w:t></w:t>
      </w:r>
      <w:r w:rsidRPr="00391F42">
        <w:rPr>
          <w:bCs/>
          <w:szCs w:val="24"/>
        </w:rPr>
        <w:t xml:space="preserve"> PC: max. </w:t>
      </w:r>
      <w:r w:rsidR="00041D87" w:rsidRPr="00391F42">
        <w:rPr>
          <w:bCs/>
          <w:szCs w:val="24"/>
        </w:rPr>
        <w:t>5</w:t>
      </w:r>
      <w:r w:rsidRPr="00391F42">
        <w:rPr>
          <w:bCs/>
          <w:szCs w:val="24"/>
        </w:rPr>
        <w:t xml:space="preserve"> m, Patchkabel</w:t>
      </w:r>
    </w:p>
    <w:p w14:paraId="4935D32E" w14:textId="77777777" w:rsidR="00790732" w:rsidRPr="00391F42" w:rsidRDefault="00790732" w:rsidP="00790732">
      <w:pPr>
        <w:tabs>
          <w:tab w:val="left" w:pos="142"/>
          <w:tab w:val="left" w:pos="567"/>
        </w:tabs>
        <w:ind w:left="567"/>
        <w:rPr>
          <w:bCs/>
          <w:sz w:val="8"/>
          <w:szCs w:val="24"/>
        </w:rPr>
      </w:pPr>
    </w:p>
    <w:p w14:paraId="4935D32F" w14:textId="77777777" w:rsidR="004B3DAD" w:rsidRPr="00790732" w:rsidRDefault="004B3DAD" w:rsidP="00790732">
      <w:pPr>
        <w:tabs>
          <w:tab w:val="left" w:pos="284"/>
        </w:tabs>
        <w:rPr>
          <w:b/>
          <w:bCs/>
          <w:szCs w:val="24"/>
        </w:rPr>
      </w:pPr>
      <w:r w:rsidRPr="00790732">
        <w:rPr>
          <w:b/>
          <w:bCs/>
          <w:szCs w:val="24"/>
        </w:rPr>
        <w:t>Grundregeln</w:t>
      </w:r>
    </w:p>
    <w:p w14:paraId="4935D330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1 EV pro</w:t>
      </w:r>
      <w:r>
        <w:rPr>
          <w:szCs w:val="24"/>
          <w:lang w:val="it-IT"/>
        </w:rPr>
        <w:t xml:space="preserve"> </w:t>
      </w:r>
      <w:r>
        <w:rPr>
          <w:szCs w:val="24"/>
        </w:rPr>
        <w:t>1000 m</w:t>
      </w:r>
      <w:r>
        <w:rPr>
          <w:rFonts w:ascii="Arial" w:hAnsi="Arial"/>
          <w:szCs w:val="24"/>
          <w:vertAlign w:val="superscript"/>
        </w:rPr>
        <w:t>2</w:t>
      </w:r>
      <w:r>
        <w:rPr>
          <w:szCs w:val="24"/>
        </w:rPr>
        <w:t xml:space="preserve"> Bürofläche</w:t>
      </w:r>
    </w:p>
    <w:p w14:paraId="4935D331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2 Datendosen pro 10 m</w:t>
      </w:r>
      <w:r>
        <w:rPr>
          <w:rFonts w:ascii="Arial" w:hAnsi="Arial"/>
          <w:szCs w:val="24"/>
          <w:vertAlign w:val="superscript"/>
        </w:rPr>
        <w:t>2</w:t>
      </w:r>
      <w:r>
        <w:rPr>
          <w:szCs w:val="24"/>
        </w:rPr>
        <w:t xml:space="preserve"> Bürofläche, mindestens 1 Dose für Cat 5e/Cat 6 Patchkabel</w:t>
      </w:r>
    </w:p>
    <w:p w14:paraId="4935D332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höchstens ein GV zwischen SV und EV</w:t>
      </w:r>
    </w:p>
    <w:p w14:paraId="4935D333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szCs w:val="24"/>
        </w:rPr>
      </w:pPr>
      <w:r>
        <w:rPr>
          <w:szCs w:val="24"/>
        </w:rPr>
        <w:t>SV und GV, GV und EV auch zusammen (bei kleineren Einheiten)</w:t>
      </w:r>
    </w:p>
    <w:p w14:paraId="4935D334" w14:textId="77777777" w:rsidR="004B3DAD" w:rsidRDefault="004B3DAD">
      <w:pPr>
        <w:numPr>
          <w:ilvl w:val="1"/>
          <w:numId w:val="3"/>
        </w:numPr>
        <w:tabs>
          <w:tab w:val="left" w:pos="142"/>
          <w:tab w:val="left" w:pos="567"/>
        </w:tabs>
        <w:ind w:left="567" w:hanging="283"/>
        <w:rPr>
          <w:bCs/>
          <w:szCs w:val="24"/>
        </w:rPr>
      </w:pPr>
      <w:r>
        <w:rPr>
          <w:szCs w:val="24"/>
        </w:rPr>
        <w:t>Rangierkabel</w:t>
      </w:r>
      <w:r>
        <w:rPr>
          <w:bCs/>
          <w:szCs w:val="24"/>
        </w:rPr>
        <w:t>: max. 5 m im EV, max. 10 m im gesamten Link</w:t>
      </w:r>
    </w:p>
    <w:p w14:paraId="4935D335" w14:textId="77777777" w:rsidR="004B3DAD" w:rsidRDefault="004B3DAD">
      <w:pPr>
        <w:spacing w:before="60"/>
        <w:rPr>
          <w:b/>
          <w:bCs/>
          <w:szCs w:val="24"/>
        </w:rPr>
      </w:pPr>
      <w:r>
        <w:rPr>
          <w:b/>
          <w:bCs/>
          <w:szCs w:val="24"/>
        </w:rPr>
        <w:t>Bemerkungen</w:t>
      </w:r>
    </w:p>
    <w:p w14:paraId="4935D336" w14:textId="77777777" w:rsidR="004B3DAD" w:rsidRDefault="004B3DAD">
      <w:pPr>
        <w:numPr>
          <w:ilvl w:val="0"/>
          <w:numId w:val="2"/>
        </w:numPr>
        <w:rPr>
          <w:bCs/>
          <w:szCs w:val="24"/>
        </w:rPr>
      </w:pPr>
      <w:r>
        <w:rPr>
          <w:b/>
          <w:bCs/>
          <w:szCs w:val="24"/>
        </w:rPr>
        <w:t>Überspannungsschutz</w:t>
      </w:r>
      <w:proofErr w:type="gramStart"/>
      <w:r>
        <w:rPr>
          <w:bCs/>
          <w:szCs w:val="24"/>
        </w:rPr>
        <w:t>: !!!</w:t>
      </w:r>
      <w:proofErr w:type="gramEnd"/>
      <w:r>
        <w:rPr>
          <w:bCs/>
          <w:szCs w:val="24"/>
        </w:rPr>
        <w:t xml:space="preserve"> Sehr wichtig: </w:t>
      </w:r>
      <w:proofErr w:type="gramStart"/>
      <w:r>
        <w:rPr>
          <w:bCs/>
          <w:szCs w:val="24"/>
        </w:rPr>
        <w:t>DIN Normen</w:t>
      </w:r>
      <w:proofErr w:type="gramEnd"/>
      <w:r>
        <w:rPr>
          <w:bCs/>
          <w:szCs w:val="24"/>
        </w:rPr>
        <w:t xml:space="preserve"> und VDE 0185 beachten</w:t>
      </w:r>
    </w:p>
    <w:p w14:paraId="4935D337" w14:textId="77777777" w:rsidR="004B3DAD" w:rsidRDefault="004B3DAD">
      <w:pPr>
        <w:numPr>
          <w:ilvl w:val="0"/>
          <w:numId w:val="2"/>
        </w:numPr>
        <w:rPr>
          <w:bCs/>
          <w:szCs w:val="24"/>
        </w:rPr>
      </w:pPr>
      <w:r>
        <w:rPr>
          <w:b/>
          <w:bCs/>
          <w:szCs w:val="24"/>
        </w:rPr>
        <w:t>Dosen/Patchpanel</w:t>
      </w:r>
      <w:r>
        <w:rPr>
          <w:bCs/>
          <w:szCs w:val="24"/>
        </w:rPr>
        <w:t>: Kategorie beachten, am besten gleicher Hersteller</w:t>
      </w:r>
    </w:p>
    <w:p w14:paraId="4935D338" w14:textId="77777777" w:rsidR="004B3DAD" w:rsidRDefault="004B3DAD">
      <w:pPr>
        <w:numPr>
          <w:ilvl w:val="0"/>
          <w:numId w:val="2"/>
        </w:numPr>
      </w:pPr>
      <w:r>
        <w:rPr>
          <w:b/>
          <w:bCs/>
          <w:szCs w:val="24"/>
        </w:rPr>
        <w:t>Schaltschrankkomponenten</w:t>
      </w:r>
      <w:r>
        <w:rPr>
          <w:bCs/>
          <w:szCs w:val="24"/>
        </w:rPr>
        <w:t>: Praktiker hinzuziehen.</w:t>
      </w:r>
      <w:r>
        <w:t xml:space="preserve"> </w:t>
      </w:r>
    </w:p>
    <w:p w14:paraId="4935D339" w14:textId="77777777" w:rsidR="00391F42" w:rsidRDefault="00391F42" w:rsidP="00391F42">
      <w:pPr>
        <w:ind w:left="720"/>
        <w:rPr>
          <w:b/>
          <w:bCs/>
          <w:szCs w:val="24"/>
        </w:rPr>
      </w:pPr>
    </w:p>
    <w:p w14:paraId="4935D33A" w14:textId="77777777" w:rsidR="00391F42" w:rsidRDefault="00391F42" w:rsidP="00391F42">
      <w:pPr>
        <w:rPr>
          <w:bCs/>
          <w:szCs w:val="24"/>
        </w:rPr>
      </w:pPr>
      <w:bookmarkStart w:id="0" w:name="_GoBack"/>
      <w:bookmarkEnd w:id="0"/>
      <w:r>
        <w:rPr>
          <w:b/>
          <w:bCs/>
          <w:szCs w:val="24"/>
        </w:rPr>
        <w:br w:type="page"/>
      </w:r>
      <w:r>
        <w:rPr>
          <w:b/>
          <w:bCs/>
          <w:szCs w:val="24"/>
        </w:rPr>
        <w:lastRenderedPageBreak/>
        <w:t xml:space="preserve">Anmerkung: </w:t>
      </w:r>
      <w:r>
        <w:rPr>
          <w:bCs/>
          <w:szCs w:val="24"/>
        </w:rPr>
        <w:t xml:space="preserve">Details und Erweiterung der DIN EN 50173 </w:t>
      </w:r>
      <w:r w:rsidR="000B2591">
        <w:rPr>
          <w:bCs/>
          <w:szCs w:val="24"/>
        </w:rPr>
        <w:t>be</w:t>
      </w:r>
      <w:r>
        <w:rPr>
          <w:bCs/>
          <w:szCs w:val="24"/>
        </w:rPr>
        <w:t>finden sich in folgenden Normen:</w:t>
      </w:r>
    </w:p>
    <w:p w14:paraId="4935D33B" w14:textId="77777777" w:rsidR="00391F42" w:rsidRDefault="00391F42" w:rsidP="00391F42">
      <w:pPr>
        <w:rPr>
          <w:bCs/>
          <w:szCs w:val="24"/>
        </w:rPr>
      </w:pPr>
    </w:p>
    <w:p w14:paraId="4935D33C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50173-1 (Anwendungsneutrale Verkabelung)</w:t>
      </w:r>
    </w:p>
    <w:p w14:paraId="4935D33D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50173-2 (Bürogebäude)</w:t>
      </w:r>
    </w:p>
    <w:p w14:paraId="4935D33E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50173-3 (Industriegebäude)</w:t>
      </w:r>
    </w:p>
    <w:p w14:paraId="4935D33F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50173-4 (Wohnungen)</w:t>
      </w:r>
    </w:p>
    <w:p w14:paraId="4935D340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50173-5 (Rechenzentren)</w:t>
      </w:r>
    </w:p>
    <w:p w14:paraId="4935D341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50173-6 (Gebäudemanagement)</w:t>
      </w:r>
    </w:p>
    <w:p w14:paraId="4935D342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50174-1 (Qualitätssicherung)</w:t>
      </w:r>
    </w:p>
    <w:p w14:paraId="4935D343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50174-2 (Trennung von Niederspannungs- und Datenkabeln)</w:t>
      </w:r>
    </w:p>
    <w:p w14:paraId="4935D344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50174-3 (Installationen im Freien)</w:t>
      </w:r>
    </w:p>
    <w:p w14:paraId="4935D345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50310 (Erdung und Potentialausgleich)</w:t>
      </w:r>
    </w:p>
    <w:p w14:paraId="4935D346" w14:textId="77777777" w:rsidR="00391F42" w:rsidRPr="00391F42" w:rsidRDefault="00391F42" w:rsidP="00391F42">
      <w:pPr>
        <w:numPr>
          <w:ilvl w:val="0"/>
          <w:numId w:val="5"/>
        </w:numPr>
      </w:pPr>
      <w:r>
        <w:rPr>
          <w:bCs/>
          <w:szCs w:val="24"/>
        </w:rPr>
        <w:t>50346 (Prüfung der fertigen Installation)</w:t>
      </w:r>
    </w:p>
    <w:sectPr w:rsidR="00391F42" w:rsidRPr="00391F42">
      <w:footerReference w:type="default" r:id="rId8"/>
      <w:pgSz w:w="11906" w:h="16838"/>
      <w:pgMar w:top="1135" w:right="1134" w:bottom="1247" w:left="1134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5D34D" w14:textId="77777777" w:rsidR="00B135EA" w:rsidRDefault="00B135EA">
      <w:r>
        <w:separator/>
      </w:r>
    </w:p>
  </w:endnote>
  <w:endnote w:type="continuationSeparator" w:id="0">
    <w:p w14:paraId="4935D34E" w14:textId="77777777" w:rsidR="00B135EA" w:rsidRDefault="00B13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5D34F" w14:textId="77777777" w:rsidR="004B3DAD" w:rsidRDefault="004B3DA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Fortgeschrittene Netzwerktechnik</w:t>
    </w:r>
    <w:r>
      <w:tab/>
    </w:r>
  </w:p>
  <w:p w14:paraId="4935D350" w14:textId="47047206" w:rsidR="004B3DAD" w:rsidRDefault="004B3DAD">
    <w:pPr>
      <w:pStyle w:val="Fuzeile"/>
      <w:tabs>
        <w:tab w:val="clear" w:pos="9072"/>
        <w:tab w:val="right" w:pos="9639"/>
      </w:tabs>
      <w:rPr>
        <w:rStyle w:val="Seitenzahl"/>
      </w:rPr>
    </w:pPr>
    <w:r>
      <w:rPr>
        <w:rStyle w:val="Seitenzahl"/>
      </w:rP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867DC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ab/>
    </w:r>
    <w:r w:rsidR="00F867DC">
      <w:rPr>
        <w:rStyle w:val="Seitenzahl"/>
      </w:rPr>
      <w:t>1</w:t>
    </w:r>
    <w:r w:rsidR="0070468B">
      <w:rPr>
        <w:rStyle w:val="Seitenzahl"/>
      </w:rPr>
      <w:t>6</w:t>
    </w:r>
    <w:r>
      <w:rPr>
        <w:rStyle w:val="Seitenzahl"/>
      </w:rPr>
      <w:t>.0</w:t>
    </w:r>
    <w:r w:rsidR="0070468B">
      <w:rPr>
        <w:rStyle w:val="Seitenzahl"/>
      </w:rPr>
      <w:t>5</w:t>
    </w:r>
    <w:r>
      <w:rPr>
        <w:rStyle w:val="Seitenzahl"/>
      </w:rPr>
      <w:t>.1</w:t>
    </w:r>
    <w:r w:rsidR="0094320F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D34B" w14:textId="77777777" w:rsidR="00B135EA" w:rsidRDefault="00B135EA">
      <w:r>
        <w:separator/>
      </w:r>
    </w:p>
  </w:footnote>
  <w:footnote w:type="continuationSeparator" w:id="0">
    <w:p w14:paraId="4935D34C" w14:textId="77777777" w:rsidR="00B135EA" w:rsidRDefault="00B13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0000003"/>
    <w:multiLevelType w:val="multilevel"/>
    <w:tmpl w:val="00000003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2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4" w15:restartNumberingAfterBreak="0">
    <w:nsid w:val="45BF75BF"/>
    <w:multiLevelType w:val="hybridMultilevel"/>
    <w:tmpl w:val="CD5AA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140"/>
    <w:rsid w:val="00041D87"/>
    <w:rsid w:val="000525CB"/>
    <w:rsid w:val="000B2591"/>
    <w:rsid w:val="0035574A"/>
    <w:rsid w:val="00391F42"/>
    <w:rsid w:val="004B3DAD"/>
    <w:rsid w:val="005124AF"/>
    <w:rsid w:val="00536140"/>
    <w:rsid w:val="006B1FB2"/>
    <w:rsid w:val="0070468B"/>
    <w:rsid w:val="00790732"/>
    <w:rsid w:val="007B1D9E"/>
    <w:rsid w:val="0094320F"/>
    <w:rsid w:val="009A6F86"/>
    <w:rsid w:val="00A466C3"/>
    <w:rsid w:val="00B135EA"/>
    <w:rsid w:val="00BC5020"/>
    <w:rsid w:val="00D90622"/>
    <w:rsid w:val="00DB52D8"/>
    <w:rsid w:val="00DF4E6F"/>
    <w:rsid w:val="00F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35D31E"/>
  <w15:docId w15:val="{33902EE6-32C1-4105-B411-D8AAAE3F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rFonts w:eastAsia="MS Mincho"/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3z0">
    <w:name w:val="WW8Num3z0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  <w:sz w:val="26"/>
      <w:szCs w:val="26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5">
    <w:name w:val="WW8Num3z5"/>
    <w:rPr>
      <w:rFonts w:ascii="Wingdings" w:hAnsi="Wingdings"/>
    </w:rPr>
  </w:style>
  <w:style w:type="character" w:customStyle="1" w:styleId="WW8Num4z0">
    <w:name w:val="WW8Num4z0"/>
    <w:rPr>
      <w:rFonts w:ascii="Times New Roman" w:eastAsia="MS Mincho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  <w:sz w:val="26"/>
      <w:szCs w:val="26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5">
    <w:name w:val="WW8Num7z5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  <w:sz w:val="26"/>
      <w:szCs w:val="26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b w:val="0"/>
      <w:color w:val="auto"/>
      <w:sz w:val="24"/>
      <w:szCs w:val="24"/>
    </w:rPr>
  </w:style>
  <w:style w:type="character" w:customStyle="1" w:styleId="WW8Num13z0">
    <w:name w:val="WW8Num13z0"/>
    <w:rPr>
      <w:rFonts w:ascii="Symbol" w:hAnsi="Symbol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  <w:sz w:val="26"/>
      <w:szCs w:val="26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5">
    <w:name w:val="WW8Num17z5"/>
    <w:rPr>
      <w:rFonts w:ascii="Wingdings" w:hAnsi="Wingdings"/>
    </w:rPr>
  </w:style>
  <w:style w:type="character" w:customStyle="1" w:styleId="WW8Num18z0">
    <w:name w:val="WW8Num18z0"/>
    <w:rPr>
      <w:rFonts w:ascii="Symbol" w:hAnsi="Symbol"/>
      <w:sz w:val="20"/>
      <w:szCs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  <w:sz w:val="26"/>
      <w:szCs w:val="26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0z5">
    <w:name w:val="WW8Num20z5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  <w:sz w:val="26"/>
      <w:szCs w:val="26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5">
    <w:name w:val="WW8Num21z5"/>
    <w:rPr>
      <w:rFonts w:ascii="Wingdings" w:hAnsi="Wingdings"/>
    </w:rPr>
  </w:style>
  <w:style w:type="character" w:customStyle="1" w:styleId="WW8Num22z0">
    <w:name w:val="WW8Num22z0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  <w:sz w:val="26"/>
      <w:szCs w:val="26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2z5">
    <w:name w:val="WW8Num22z5"/>
    <w:rPr>
      <w:rFonts w:ascii="Wingdings" w:hAnsi="Wingdings"/>
    </w:rPr>
  </w:style>
  <w:style w:type="character" w:customStyle="1" w:styleId="WW8Num23z0">
    <w:name w:val="WW8Num23z0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  <w:b w:val="0"/>
      <w:color w:val="auto"/>
      <w:sz w:val="24"/>
      <w:szCs w:val="24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  <w:sz w:val="26"/>
      <w:szCs w:val="26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5">
    <w:name w:val="WW8Num27z5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  <w:sz w:val="26"/>
      <w:szCs w:val="26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8z5">
    <w:name w:val="WW8Num28z5"/>
    <w:rPr>
      <w:rFonts w:ascii="Wingdings" w:hAnsi="Wingdings"/>
    </w:rPr>
  </w:style>
  <w:style w:type="character" w:customStyle="1" w:styleId="WW8Num29z0">
    <w:name w:val="WW8Num29z0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  <w:sz w:val="26"/>
      <w:szCs w:val="26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5">
    <w:name w:val="WW8Num30z5"/>
    <w:rPr>
      <w:rFonts w:ascii="Wingdings" w:hAnsi="Wingdings"/>
    </w:rPr>
  </w:style>
  <w:style w:type="character" w:customStyle="1" w:styleId="WW8Num31z0">
    <w:name w:val="WW8Num31z0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  <w:sz w:val="26"/>
      <w:szCs w:val="26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5">
    <w:name w:val="WW8Num34z5"/>
    <w:rPr>
      <w:rFonts w:ascii="Wingdings" w:hAnsi="Wingdings"/>
    </w:rPr>
  </w:style>
  <w:style w:type="character" w:customStyle="1" w:styleId="WW8Num35z0">
    <w:name w:val="WW8Num35z0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  <w:sz w:val="20"/>
      <w:szCs w:val="2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Symbol" w:hAnsi="Symbol"/>
      <w:color w:val="auto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  <w:sz w:val="26"/>
      <w:szCs w:val="26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0z5">
    <w:name w:val="WW8Num40z5"/>
    <w:rPr>
      <w:rFonts w:ascii="Wingdings" w:hAnsi="Wingdings"/>
    </w:rPr>
  </w:style>
  <w:style w:type="character" w:customStyle="1" w:styleId="WW8Num41z0">
    <w:name w:val="WW8Num41z0"/>
    <w:rPr>
      <w:rFonts w:ascii="Times New Roman" w:eastAsia="Times New Roman" w:hAnsi="Times New Roman" w:cs="Times New Roman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4z0">
    <w:name w:val="WW8Num44z0"/>
    <w:rPr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  <w:sz w:val="26"/>
      <w:szCs w:val="26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5z5">
    <w:name w:val="WW8Num45z5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8z0">
    <w:name w:val="WW8Num48z0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  <w:sz w:val="26"/>
      <w:szCs w:val="26"/>
    </w:rPr>
  </w:style>
  <w:style w:type="character" w:customStyle="1" w:styleId="WW8Num48z3">
    <w:name w:val="WW8Num48z3"/>
    <w:rPr>
      <w:rFonts w:ascii="Symbol" w:hAnsi="Symbol"/>
    </w:rPr>
  </w:style>
  <w:style w:type="character" w:customStyle="1" w:styleId="WW8Num48z5">
    <w:name w:val="WW8Num48z5"/>
    <w:rPr>
      <w:rFonts w:ascii="Wingdings" w:hAnsi="Wingdings"/>
    </w:rPr>
  </w:style>
  <w:style w:type="character" w:customStyle="1" w:styleId="WW8Num49z0">
    <w:name w:val="WW8Num49z0"/>
    <w:rPr>
      <w:rFonts w:ascii="Symbol" w:hAnsi="Symbol"/>
      <w:b w:val="0"/>
      <w:color w:val="auto"/>
      <w:sz w:val="24"/>
      <w:szCs w:val="24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customStyle="1" w:styleId="Rahmeninhalt">
    <w:name w:val="Rahmeninhalt"/>
    <w:basedOn w:val="Textkrp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Jochen Chinta</cp:lastModifiedBy>
  <cp:revision>5</cp:revision>
  <cp:lastPrinted>2005-10-19T16:12:00Z</cp:lastPrinted>
  <dcterms:created xsi:type="dcterms:W3CDTF">2017-03-16T09:09:00Z</dcterms:created>
  <dcterms:modified xsi:type="dcterms:W3CDTF">2018-05-08T15:30:00Z</dcterms:modified>
</cp:coreProperties>
</file>