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Moj projekat</w:t>
      </w:r>
    </w:p>
    <w:p>
      <w:pPr>
        <w:spacing w:before="0" w:after="0" w:line="252"/>
        <w:ind w:right="0" w:left="0" w:firstLine="0"/>
        <w:jc w:val="both"/>
        <w:rPr>
          <w:rFonts w:ascii="Times New Roman" w:hAnsi="Times New Roman" w:cs="Times New Roman" w:eastAsia="Times New Roman"/>
          <w:color w:val="000000"/>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Moje ime i e-mail adresa</w:t>
      </w: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Apstrakt</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Kvantni novac je kvantno kriptografski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protokol za kreiranje i verifikaciju virtualne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nov</w:t>
      </w:r>
      <w:r>
        <w:rPr>
          <w:rFonts w:ascii="Times New Roman" w:hAnsi="Times New Roman" w:cs="Times New Roman" w:eastAsia="Times New Roman"/>
          <w:color w:val="auto"/>
          <w:spacing w:val="0"/>
          <w:position w:val="0"/>
          <w:sz w:val="24"/>
          <w:shd w:fill="auto" w:val="clear"/>
        </w:rPr>
        <w:t xml:space="preserve">čanice. Projekat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Kvantni novac" ima za cilj</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implementaciju osnovnih funkcija kvantnog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bankarskog sistema u svrhu kreiranja, izdavanja 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provere kvantnih nov</w:t>
      </w:r>
      <w:r>
        <w:rPr>
          <w:rFonts w:ascii="Times New Roman" w:hAnsi="Times New Roman" w:cs="Times New Roman" w:eastAsia="Times New Roman"/>
          <w:color w:val="auto"/>
          <w:spacing w:val="0"/>
          <w:position w:val="0"/>
          <w:sz w:val="24"/>
          <w:shd w:fill="auto" w:val="clear"/>
        </w:rPr>
        <w:t xml:space="preserve">čanica kao i analizu</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bezbednosti kvantnog novca.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Klju</w:t>
      </w:r>
      <w:r>
        <w:rPr>
          <w:rFonts w:ascii="Times New Roman" w:hAnsi="Times New Roman" w:cs="Times New Roman" w:eastAsia="Times New Roman"/>
          <w:i/>
          <w:color w:val="auto"/>
          <w:spacing w:val="0"/>
          <w:position w:val="0"/>
          <w:sz w:val="24"/>
          <w:shd w:fill="auto" w:val="clear"/>
        </w:rPr>
        <w:t xml:space="preserve">čne reči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Klju</w:t>
      </w:r>
      <w:r>
        <w:rPr>
          <w:rFonts w:ascii="Times New Roman" w:hAnsi="Times New Roman" w:cs="Times New Roman" w:eastAsia="Times New Roman"/>
          <w:color w:val="auto"/>
          <w:spacing w:val="0"/>
          <w:position w:val="0"/>
          <w:sz w:val="24"/>
          <w:shd w:fill="auto" w:val="clear"/>
        </w:rPr>
        <w:t xml:space="preserve">čne reči ili fraze koje pomažu u indeksiranju i pretrazi rada.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quskit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kriptografija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kvantno racunarstvo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banknota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kutije falisifikatora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Hadamarova kapija, Kubit, Kvantna pozicija, Stanja kubita, Baza podataka</w:t>
      </w: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UVOD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 savremenom svetu, gde se finansijske transakcije sve vi</w:t>
      </w:r>
      <w:r>
        <w:rPr>
          <w:rFonts w:ascii="Times New Roman" w:hAnsi="Times New Roman" w:cs="Times New Roman" w:eastAsia="Times New Roman"/>
          <w:color w:val="auto"/>
          <w:spacing w:val="0"/>
          <w:position w:val="0"/>
          <w:sz w:val="24"/>
          <w:shd w:fill="auto" w:val="clear"/>
        </w:rPr>
        <w:t xml:space="preserve">še digitalizuju, postoji stalna potreba za poboljšanjem sigurnosti i efikasnosti tih transakcija. Sa razvojem kvantnog računarstva, pojavila se nova perspektiva u kreiranju novčanih sistema - koncept kvantnog novca. Kvantni novac predstavlja revolucionarni pristup u digitalnom bankarstvu, obećavajući povećanu sigurnost zahvaljujući principima kvantne kriptografije. Ovo istraživanje ima za cilj da istraži implementaciju sistema kvantnog novca koristeći Python i Qiskit, okvir namenjen za kvantno računarstvo.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Istra</w:t>
      </w:r>
      <w:r>
        <w:rPr>
          <w:rFonts w:ascii="Times New Roman" w:hAnsi="Times New Roman" w:cs="Times New Roman" w:eastAsia="Times New Roman"/>
          <w:color w:val="auto"/>
          <w:spacing w:val="0"/>
          <w:position w:val="0"/>
          <w:sz w:val="24"/>
          <w:shd w:fill="auto" w:val="clear"/>
        </w:rPr>
        <w:t xml:space="preserve">živanje se fokusira na tri ključna aspekta sistema kvantnog novca: emitera, koji je zadužen za izdavanje i kreiranje kvantnih novčanica; korisnika, koji inicira zahteve za dobijanje i verifikaciju kvantnih novčanica; i falisifikatora, koji predstavlja potencijalni pokušaj falsifikovanja kvantnog novca. Kroz analizu ovih aspekata, cilj je da se razvije dublje razumevanje kako kvantni novac funkcioniše, kao i da se identifikuju potencijalni izazovi i rizici u njegovoj primeni.</w:t>
      </w:r>
    </w:p>
    <w:p>
      <w:pPr>
        <w:keepNext w:val="true"/>
        <w:spacing w:before="25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Pregled literature</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 literaturi o kvantnom novcu, postoje razli</w:t>
      </w:r>
      <w:r>
        <w:rPr>
          <w:rFonts w:ascii="Times New Roman" w:hAnsi="Times New Roman" w:cs="Times New Roman" w:eastAsia="Times New Roman"/>
          <w:color w:val="000000"/>
          <w:spacing w:val="0"/>
          <w:position w:val="0"/>
          <w:sz w:val="24"/>
          <w:shd w:fill="auto" w:val="clear"/>
        </w:rPr>
        <w:t xml:space="preserve">čiti pristupi i ideje kako konstruisati javno proverljive kvantne novčane sisteme, kao i metode za njihovo obaranje. Jedno od značajnih istraživanja u ovoj oblasti je rad koji predstavlja novi javno proverljiv kvantni novčani sistem. Ovaj sistem je značajan jer ispunjava tri ključna kriterijuma: sigurnost zasnovana na verovatnim pretpostavkama, dokaz da je šema novca sigurna protiv crne kutije falisifikatora i jednostavan proces verifikacije koji prihvata sve važeće novčanice​​.</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Izvor: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https://ar5iv.labs.arxiv.org/html/1203.4740</w:t>
        </w:r>
      </w:hyperlink>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Prakti</w:t>
      </w:r>
      <w:r>
        <w:rPr>
          <w:rFonts w:ascii="Times New Roman" w:hAnsi="Times New Roman" w:cs="Times New Roman" w:eastAsia="Times New Roman"/>
          <w:color w:val="000000"/>
          <w:spacing w:val="0"/>
          <w:position w:val="0"/>
          <w:sz w:val="24"/>
          <w:shd w:fill="auto" w:val="clear"/>
        </w:rPr>
        <w:t xml:space="preserve">čna nekopirabilnost kvantnog novca: Jedno istraživanje fokusira se na praktičnu implementaciju nekopirabilnog kvantnog novca, ističući izazove u stvaranju i proveri kvantnih novčanica u realnim uslovima. Ovo istraživanje pokazuje kako sistemski nedostaci mogu uticati na tačnost verifikacije kvantnog novca.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Izvor: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https://www.nature.com/articles/s41534-018-0058-2</w:t>
        </w:r>
      </w:hyperlink>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Razvoj novih kvantnih nov</w:t>
      </w:r>
      <w:r>
        <w:rPr>
          <w:rFonts w:ascii="Times New Roman" w:hAnsi="Times New Roman" w:cs="Times New Roman" w:eastAsia="Times New Roman"/>
          <w:color w:val="000000"/>
          <w:spacing w:val="0"/>
          <w:position w:val="0"/>
          <w:sz w:val="24"/>
          <w:shd w:fill="auto" w:val="clear"/>
        </w:rPr>
        <w:t xml:space="preserve">čanih šema: Ovo je uvod u nove pristupe dizajniranja kvantnog novca, uzimajući u obzir apstraktne osobine neophodne za dokazivanje sigurnosti. Autori predlažu nekoliko novih koncepta i tehnika koje bi mogle biti korisne za dizajn i analizu kvantnih novčanih sistema.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Izvor: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https://ar5iv.labs.arxiv.org/html/2211.11994</w:t>
        </w:r>
      </w:hyperlink>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Eksperimentalna priprema i verifikacija kvantnog novca: Se fokusira na eksperimentalnu demonstraciju pripreme i verifikacije nekopirabilnih kvantnih nov</w:t>
      </w:r>
      <w:r>
        <w:rPr>
          <w:rFonts w:ascii="Times New Roman" w:hAnsi="Times New Roman" w:cs="Times New Roman" w:eastAsia="Times New Roman"/>
          <w:color w:val="000000"/>
          <w:spacing w:val="0"/>
          <w:position w:val="0"/>
          <w:sz w:val="24"/>
          <w:shd w:fill="auto" w:val="clear"/>
        </w:rPr>
        <w:t xml:space="preserve">čanica. Istraživanje obuhvata sigurnosnu analizu koja uzima u obzir eksperimentalne nesavršenosti, te pokazuje kako se kvantne banknote mogu proizvesti i verifikovati u stvarnim uslovima. Ovo istraživanje je značajno za razumevanje praktične primene i izazova u implementaciji kvantnih finansijskih sistema.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Izvor: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https://link.aps.org/doi/10.1103/PhysRevA.97.032338</w:t>
        </w:r>
      </w:hyperlink>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Ova istra</w:t>
      </w:r>
      <w:r>
        <w:rPr>
          <w:rFonts w:ascii="Times New Roman" w:hAnsi="Times New Roman" w:cs="Times New Roman" w:eastAsia="Times New Roman"/>
          <w:color w:val="000000"/>
          <w:spacing w:val="0"/>
          <w:position w:val="0"/>
          <w:sz w:val="24"/>
          <w:shd w:fill="auto" w:val="clear"/>
        </w:rPr>
        <w:t xml:space="preserve">živanja zajedno pružaju duboko razumevanje kako kvantni novac funkcioniše, koje su njegove prednosti i izazovi, kao i budući pravci razvoja u ovoj dinamičnoj oblasti.</w:t>
      </w: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 Metodologija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Metodologija ovog istra</w:t>
      </w:r>
      <w:r>
        <w:rPr>
          <w:rFonts w:ascii="Times New Roman" w:hAnsi="Times New Roman" w:cs="Times New Roman" w:eastAsia="Times New Roman"/>
          <w:color w:val="000000"/>
          <w:spacing w:val="0"/>
          <w:position w:val="0"/>
          <w:sz w:val="24"/>
          <w:shd w:fill="auto" w:val="clear"/>
        </w:rPr>
        <w:t xml:space="preserve">živanja obuhvata korišćenje interneta i pretraživanje Google-a za pronalaženje radova o kvantnom novcu. Prikupljanje podataka je izvedeno čitanjem izvora koji se odnose na izdavanje, falsifikovanje kvantnih novčanica, kao i na princip rada kvantnih sistema i relevantnih fizikalnih zakona. Projektna struktura je bila pažljivo organizovana, sa posebnim fokusom na razvijanje svake komponente modela zasebno, njihovo testiranje i korišćenje u programskom jeziku Python uz Qiskit okruženje. Korišćeni algoritmi uključuju kreiranje kubita u kvantnim pozicijama korišćenjem Hadamardove kapije.</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Klasa Emitent se koristi za simulaciju emisije kvantnih nov</w:t>
      </w:r>
      <w:r>
        <w:rPr>
          <w:rFonts w:ascii="Times New Roman" w:hAnsi="Times New Roman" w:cs="Times New Roman" w:eastAsia="Times New Roman"/>
          <w:color w:val="000000"/>
          <w:spacing w:val="0"/>
          <w:position w:val="0"/>
          <w:sz w:val="24"/>
          <w:shd w:fill="auto" w:val="clear"/>
        </w:rPr>
        <w:t xml:space="preserve">čanica. Svaka funkcija ima svoju specifičnu ulogu:</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numPr>
          <w:ilvl w:val="0"/>
          <w:numId w:val="11"/>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__init__: Inicijalizuje bazu podataka za </w:t>
      </w:r>
      <w:r>
        <w:rPr>
          <w:rFonts w:ascii="Times New Roman" w:hAnsi="Times New Roman" w:cs="Times New Roman" w:eastAsia="Times New Roman"/>
          <w:color w:val="000000"/>
          <w:spacing w:val="0"/>
          <w:position w:val="0"/>
          <w:sz w:val="24"/>
          <w:shd w:fill="auto" w:val="clear"/>
        </w:rPr>
        <w:t xml:space="preserve">čuvanje informacija o kvantnim novčanicama.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13"/>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generisi_serijski_broj: Generi</w:t>
      </w:r>
      <w:r>
        <w:rPr>
          <w:rFonts w:ascii="Times New Roman" w:hAnsi="Times New Roman" w:cs="Times New Roman" w:eastAsia="Times New Roman"/>
          <w:color w:val="000000"/>
          <w:spacing w:val="0"/>
          <w:position w:val="0"/>
          <w:sz w:val="24"/>
          <w:shd w:fill="auto" w:val="clear"/>
        </w:rPr>
        <w:t xml:space="preserve">še jedinstveni četvorocifreni serijski broj za svaku novčanicu.</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15"/>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generisi_kvantno_stanje: Kreira kvantno stanje kubita koriste</w:t>
      </w:r>
      <w:r>
        <w:rPr>
          <w:rFonts w:ascii="Times New Roman" w:hAnsi="Times New Roman" w:cs="Times New Roman" w:eastAsia="Times New Roman"/>
          <w:color w:val="000000"/>
          <w:spacing w:val="0"/>
          <w:position w:val="0"/>
          <w:sz w:val="24"/>
          <w:shd w:fill="auto" w:val="clear"/>
        </w:rPr>
        <w:t xml:space="preserve">ći Hadamardovu kapiju i merenje, i na osnovu toga određuje kvantno stanje novčanice.</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17"/>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izdaj_novcanicu: Spaja generisanje kvantnog stanja i serijskog broja da bi izdala kvantnu nov</w:t>
      </w:r>
      <w:r>
        <w:rPr>
          <w:rFonts w:ascii="Times New Roman" w:hAnsi="Times New Roman" w:cs="Times New Roman" w:eastAsia="Times New Roman"/>
          <w:color w:val="000000"/>
          <w:spacing w:val="0"/>
          <w:position w:val="0"/>
          <w:sz w:val="24"/>
          <w:shd w:fill="auto" w:val="clear"/>
        </w:rPr>
        <w:t xml:space="preserve">čanicu i čuva informacije u bazi podataka.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19"/>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ispisi_sve_novcanice: Ispisuje sve nov</w:t>
      </w:r>
      <w:r>
        <w:rPr>
          <w:rFonts w:ascii="Times New Roman" w:hAnsi="Times New Roman" w:cs="Times New Roman" w:eastAsia="Times New Roman"/>
          <w:color w:val="000000"/>
          <w:spacing w:val="0"/>
          <w:position w:val="0"/>
          <w:sz w:val="24"/>
          <w:shd w:fill="auto" w:val="clear"/>
        </w:rPr>
        <w:t xml:space="preserve">čanice koje su pohranjene u bazi podataka.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1"/>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verifikuj_novcanicu: Proverava da li postoji nov</w:t>
      </w:r>
      <w:r>
        <w:rPr>
          <w:rFonts w:ascii="Times New Roman" w:hAnsi="Times New Roman" w:cs="Times New Roman" w:eastAsia="Times New Roman"/>
          <w:color w:val="000000"/>
          <w:spacing w:val="0"/>
          <w:position w:val="0"/>
          <w:sz w:val="24"/>
          <w:shd w:fill="auto" w:val="clear"/>
        </w:rPr>
        <w:t xml:space="preserve">čanica sa određenim serijskim brojem u bazi podataka.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23"/>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__del__: Zatvara konekciju sa bazom podataka kada se klasa vi</w:t>
      </w:r>
      <w:r>
        <w:rPr>
          <w:rFonts w:ascii="Times New Roman" w:hAnsi="Times New Roman" w:cs="Times New Roman" w:eastAsia="Times New Roman"/>
          <w:color w:val="000000"/>
          <w:spacing w:val="0"/>
          <w:position w:val="0"/>
          <w:sz w:val="24"/>
          <w:shd w:fill="auto" w:val="clear"/>
        </w:rPr>
        <w:t xml:space="preserve">še ne koristi.</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tbl>
      <w:tblPr/>
      <w:tblGrid>
        <w:gridCol w:w="1062"/>
        <w:gridCol w:w="1680"/>
        <w:gridCol w:w="1902"/>
      </w:tblGrid>
      <w:tr>
        <w:trPr>
          <w:trHeight w:val="1" w:hRule="atLeast"/>
          <w:jc w:val="left"/>
        </w:trPr>
        <w:tc>
          <w:tcPr>
            <w:tcW w:w="106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Stanje</w:t>
            </w:r>
          </w:p>
        </w:tc>
        <w:tc>
          <w:tcPr>
            <w:tcW w:w="168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O</w:t>
            </w:r>
            <w:r>
              <w:rPr>
                <w:rFonts w:ascii="Times New Roman" w:hAnsi="Times New Roman" w:cs="Times New Roman" w:eastAsia="Times New Roman"/>
                <w:color w:val="auto"/>
                <w:spacing w:val="0"/>
                <w:position w:val="0"/>
                <w:sz w:val="24"/>
                <w:shd w:fill="auto" w:val="clear"/>
              </w:rPr>
              <w:t xml:space="preserve">čekivanje</w:t>
            </w:r>
          </w:p>
        </w:tc>
        <w:tc>
          <w:tcPr>
            <w:tcW w:w="190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Verovatno</w:t>
            </w:r>
            <w:r>
              <w:rPr>
                <w:rFonts w:ascii="Times New Roman" w:hAnsi="Times New Roman" w:cs="Times New Roman" w:eastAsia="Times New Roman"/>
                <w:color w:val="auto"/>
                <w:spacing w:val="0"/>
                <w:position w:val="0"/>
                <w:sz w:val="24"/>
                <w:shd w:fill="auto" w:val="clear"/>
              </w:rPr>
              <w:t xml:space="preserve">ća </w:t>
            </w:r>
          </w:p>
        </w:tc>
      </w:tr>
      <w:tr>
        <w:trPr>
          <w:trHeight w:val="228" w:hRule="auto"/>
          <w:jc w:val="left"/>
        </w:trPr>
        <w:tc>
          <w:tcPr>
            <w:tcW w:w="106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|0&gt;</w:t>
            </w:r>
          </w:p>
        </w:tc>
        <w:tc>
          <w:tcPr>
            <w:tcW w:w="168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c>
          <w:tcPr>
            <w:tcW w:w="190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r>
      <w:tr>
        <w:trPr>
          <w:trHeight w:val="1" w:hRule="atLeast"/>
          <w:jc w:val="left"/>
        </w:trPr>
        <w:tc>
          <w:tcPr>
            <w:tcW w:w="106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|1&gt;</w:t>
            </w:r>
          </w:p>
        </w:tc>
        <w:tc>
          <w:tcPr>
            <w:tcW w:w="1680"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w:t>
            </w:r>
          </w:p>
        </w:tc>
        <w:tc>
          <w:tcPr>
            <w:tcW w:w="1902" w:type="dxa"/>
            <w:tcBorders>
              <w:top w:val="single" w:color="9cc2e5" w:sz="4"/>
              <w:left w:val="single" w:color="9cc2e5" w:sz="4"/>
              <w:bottom w:val="single" w:color="9cc2e5" w:sz="4"/>
              <w:right w:val="single" w:color="9cc2e5" w:sz="4"/>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 </w:t>
            </w:r>
          </w:p>
        </w:tc>
      </w:tr>
    </w:tbl>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Klasa Korisnik interaguje sa klasom Emitent za upravljanje kvantnim nov</w:t>
      </w:r>
      <w:r>
        <w:rPr>
          <w:rFonts w:ascii="Times New Roman" w:hAnsi="Times New Roman" w:cs="Times New Roman" w:eastAsia="Times New Roman"/>
          <w:color w:val="000000"/>
          <w:spacing w:val="0"/>
          <w:position w:val="0"/>
          <w:sz w:val="24"/>
          <w:shd w:fill="auto" w:val="clear"/>
        </w:rPr>
        <w:t xml:space="preserve">čanicama:</w:t>
      </w:r>
    </w:p>
    <w:p>
      <w:pPr>
        <w:spacing w:before="0" w:after="0" w:line="252"/>
        <w:ind w:right="0" w:left="0" w:firstLine="202"/>
        <w:jc w:val="both"/>
        <w:rPr>
          <w:rFonts w:ascii="Times New Roman" w:hAnsi="Times New Roman" w:cs="Times New Roman" w:eastAsia="Times New Roman"/>
          <w:color w:val="000000"/>
          <w:spacing w:val="0"/>
          <w:position w:val="0"/>
          <w:sz w:val="24"/>
          <w:shd w:fill="auto" w:val="clear"/>
        </w:rPr>
      </w:pPr>
    </w:p>
    <w:p>
      <w:pPr>
        <w:numPr>
          <w:ilvl w:val="0"/>
          <w:numId w:val="36"/>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__init__: Inicijalizuje objekat klase Korisnik sa referencom na objekat Emitent.</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38"/>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zahtevaj_novcanicu: Korisnik </w:t>
      </w:r>
      <w:r>
        <w:rPr>
          <w:rFonts w:ascii="Times New Roman" w:hAnsi="Times New Roman" w:cs="Times New Roman" w:eastAsia="Times New Roman"/>
          <w:color w:val="000000"/>
          <w:spacing w:val="0"/>
          <w:position w:val="0"/>
          <w:sz w:val="24"/>
          <w:shd w:fill="auto" w:val="clear"/>
        </w:rPr>
        <w:t xml:space="preserve">šalje zahtev za izdavanje kvantne novčanice određenog broja kubita. Ova funkcija vraća serijski broj izdate novčanice.</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0"/>
        </w:numPr>
        <w:spacing w:before="0" w:after="0" w:line="252"/>
        <w:ind w:right="0" w:left="92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verifikuj_novcanicu: Korisnik </w:t>
      </w:r>
      <w:r>
        <w:rPr>
          <w:rFonts w:ascii="Times New Roman" w:hAnsi="Times New Roman" w:cs="Times New Roman" w:eastAsia="Times New Roman"/>
          <w:color w:val="000000"/>
          <w:spacing w:val="0"/>
          <w:position w:val="0"/>
          <w:sz w:val="24"/>
          <w:shd w:fill="auto" w:val="clear"/>
        </w:rPr>
        <w:t xml:space="preserve">šalje zahtev za verifikaciju novčanice koristeći njen serijski broj. Funkcija vraća informaciju o tome da li je novčanica pronađena u bazi podataka Emitent klase.</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Klasa Falsifikator u Python-u slu</w:t>
      </w:r>
      <w:r>
        <w:rPr>
          <w:rFonts w:ascii="Times New Roman" w:hAnsi="Times New Roman" w:cs="Times New Roman" w:eastAsia="Times New Roman"/>
          <w:color w:val="000000"/>
          <w:spacing w:val="0"/>
          <w:position w:val="0"/>
          <w:sz w:val="24"/>
          <w:shd w:fill="auto" w:val="clear"/>
        </w:rPr>
        <w:t xml:space="preserve">ži za simulaciju pokušaja falsifikovanja kvantnih novčanica: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2"/>
        </w:numPr>
        <w:spacing w:before="0" w:after="0" w:line="25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__init__: Inicijalizuje bazu podataka za </w:t>
      </w:r>
      <w:r>
        <w:rPr>
          <w:rFonts w:ascii="Times New Roman" w:hAnsi="Times New Roman" w:cs="Times New Roman" w:eastAsia="Times New Roman"/>
          <w:color w:val="000000"/>
          <w:spacing w:val="0"/>
          <w:position w:val="0"/>
          <w:sz w:val="24"/>
          <w:shd w:fill="auto" w:val="clear"/>
        </w:rPr>
        <w:t xml:space="preserve">čuvanje informacija o kvantnim novčanicama.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4"/>
        </w:numPr>
        <w:spacing w:before="0" w:after="0" w:line="25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generisi_nasumicne_kvantne_brojeve: Generi</w:t>
      </w:r>
      <w:r>
        <w:rPr>
          <w:rFonts w:ascii="Times New Roman" w:hAnsi="Times New Roman" w:cs="Times New Roman" w:eastAsia="Times New Roman"/>
          <w:color w:val="000000"/>
          <w:spacing w:val="0"/>
          <w:position w:val="0"/>
          <w:sz w:val="24"/>
          <w:shd w:fill="auto" w:val="clear"/>
        </w:rPr>
        <w:t xml:space="preserve">še niz nasumičnih kvantnih stanja iz preddefinisane liste mogućih stanja, na osnovu zadate dužine niza.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6"/>
        </w:numPr>
        <w:spacing w:before="0" w:after="0" w:line="252"/>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pokusaj_falsifikovanja: Poku</w:t>
      </w:r>
      <w:r>
        <w:rPr>
          <w:rFonts w:ascii="Times New Roman" w:hAnsi="Times New Roman" w:cs="Times New Roman" w:eastAsia="Times New Roman"/>
          <w:color w:val="000000"/>
          <w:spacing w:val="0"/>
          <w:position w:val="0"/>
          <w:sz w:val="24"/>
          <w:shd w:fill="auto" w:val="clear"/>
        </w:rPr>
        <w:t xml:space="preserve">šava da pronađe kvantno stanje koje odgovara generisanom nasumičnom nizu u bazi podataka, simulirajući na taj način pokušaj falsifikovanja kvantne novčanice.</w:t>
      </w:r>
    </w:p>
    <w:p>
      <w:pPr>
        <w:keepNext w:val="true"/>
        <w:spacing w:before="240" w:after="120" w:line="240"/>
        <w:ind w:right="0" w:left="0" w:firstLine="0"/>
        <w:jc w:val="center"/>
        <w:rPr>
          <w:rFonts w:ascii="Times New Roman" w:hAnsi="Times New Roman" w:cs="Times New Roman" w:eastAsia="Times New Roman"/>
          <w:color w:val="000000"/>
          <w:spacing w:val="0"/>
          <w:position w:val="0"/>
          <w:sz w:val="28"/>
          <w:shd w:fill="auto" w:val="clear"/>
        </w:rPr>
      </w:pP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Analiza i rezultati</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 osnovu analize pro</w:t>
      </w:r>
      <w:r>
        <w:rPr>
          <w:rFonts w:ascii="Times New Roman" w:hAnsi="Times New Roman" w:cs="Times New Roman" w:eastAsia="Times New Roman"/>
          <w:color w:val="000000"/>
          <w:spacing w:val="0"/>
          <w:position w:val="0"/>
          <w:sz w:val="24"/>
          <w:shd w:fill="auto" w:val="clear"/>
        </w:rPr>
        <w:t xml:space="preserve">šlih linkova došao sam do rezultata koje predstavljam u obliku teza koje imaju uticaj na arithekturu projekta i samo shvatanje kvantnog novca.</w:t>
      </w:r>
    </w:p>
    <w:p>
      <w:pPr>
        <w:spacing w:before="0" w:after="0" w:line="252"/>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Sigurnost: Osnovana na verovatnim pretpostavkama, </w:t>
      </w:r>
      <w:r>
        <w:rPr>
          <w:rFonts w:ascii="Times New Roman" w:hAnsi="Times New Roman" w:cs="Times New Roman" w:eastAsia="Times New Roman"/>
          <w:color w:val="000000"/>
          <w:spacing w:val="0"/>
          <w:position w:val="0"/>
          <w:sz w:val="24"/>
          <w:shd w:fill="auto" w:val="clear"/>
        </w:rPr>
        <w:t xml:space="preserve">što znači da su pretpostavke o sigurnosti zasnovane na verovatnoćama, a ne na apsolutnim garancijama.</w:t>
        <w:br/>
      </w: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Otpornost na Falisifikate: Posebno se nagla</w:t>
      </w:r>
      <w:r>
        <w:rPr>
          <w:rFonts w:ascii="Times New Roman" w:hAnsi="Times New Roman" w:cs="Times New Roman" w:eastAsia="Times New Roman"/>
          <w:color w:val="000000"/>
          <w:spacing w:val="0"/>
          <w:position w:val="0"/>
          <w:sz w:val="24"/>
          <w:shd w:fill="auto" w:val="clear"/>
        </w:rPr>
        <w:t xml:space="preserve">šava otpornost na crne kutije falisifikatora, što ukazuje na sposobnost sistema da se odupre napadima čak i kad napadač poseduje napredne tehnološke sposobnosti.</w:t>
        <w:br/>
      </w: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Jednostavan Proces Verifikacije: Sistem omogu</w:t>
      </w:r>
      <w:r>
        <w:rPr>
          <w:rFonts w:ascii="Times New Roman" w:hAnsi="Times New Roman" w:cs="Times New Roman" w:eastAsia="Times New Roman"/>
          <w:color w:val="000000"/>
          <w:spacing w:val="0"/>
          <w:position w:val="0"/>
          <w:sz w:val="24"/>
          <w:shd w:fill="auto" w:val="clear"/>
        </w:rPr>
        <w:t xml:space="preserve">ćava lako prepoznavanje i prihvatanje važećih novčanica, što je ključno za praktičnu upotrebu.</w:t>
        <w:br/>
      </w: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Izrada i Provera Kvantnih Nov</w:t>
      </w:r>
      <w:r>
        <w:rPr>
          <w:rFonts w:ascii="Times New Roman" w:hAnsi="Times New Roman" w:cs="Times New Roman" w:eastAsia="Times New Roman"/>
          <w:color w:val="000000"/>
          <w:spacing w:val="0"/>
          <w:position w:val="0"/>
          <w:sz w:val="24"/>
          <w:shd w:fill="auto" w:val="clear"/>
        </w:rPr>
        <w:t xml:space="preserve">čanica: Identifikuje se niz izazova u procesu proizvodnje. Odabir broja  kubita, arhitektura kvantnog kola.</w:t>
        <w:br/>
      </w: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Sistemski Nedostaci: Pokazuje se kako ovi nedostaci uti</w:t>
      </w:r>
      <w:r>
        <w:rPr>
          <w:rFonts w:ascii="Times New Roman" w:hAnsi="Times New Roman" w:cs="Times New Roman" w:eastAsia="Times New Roman"/>
          <w:color w:val="000000"/>
          <w:spacing w:val="0"/>
          <w:position w:val="0"/>
          <w:sz w:val="24"/>
          <w:shd w:fill="auto" w:val="clear"/>
        </w:rPr>
        <w:t xml:space="preserve">ču na tačnost i efikasnost verifikacije, što je vitalno za pouzdanost kvantnog novčanog sistema.</w:t>
        <w:br/>
      </w: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Novi Koncepti i Tehnike: Istra</w:t>
      </w:r>
      <w:r>
        <w:rPr>
          <w:rFonts w:ascii="Times New Roman" w:hAnsi="Times New Roman" w:cs="Times New Roman" w:eastAsia="Times New Roman"/>
          <w:color w:val="000000"/>
          <w:spacing w:val="0"/>
          <w:position w:val="0"/>
          <w:sz w:val="24"/>
          <w:shd w:fill="auto" w:val="clear"/>
        </w:rPr>
        <w:t xml:space="preserve">živanje uvodi inovativne ideje za dizajniranje kvantnog novca.</w:t>
        <w:br/>
      </w: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Dokazivanje Sigurnosti: Poseban naglasak na apstraktnim karakteristikama neophodnim za dokazivanje sigurnosti, </w:t>
      </w:r>
      <w:r>
        <w:rPr>
          <w:rFonts w:ascii="Times New Roman" w:hAnsi="Times New Roman" w:cs="Times New Roman" w:eastAsia="Times New Roman"/>
          <w:color w:val="000000"/>
          <w:spacing w:val="0"/>
          <w:position w:val="0"/>
          <w:sz w:val="24"/>
          <w:shd w:fill="auto" w:val="clear"/>
        </w:rPr>
        <w:t xml:space="preserve">što može unaprediti celokupnu pouzdanost sistema.</w:t>
        <w:br/>
      </w:r>
    </w:p>
    <w:p>
      <w:pPr>
        <w:numPr>
          <w:ilvl w:val="0"/>
          <w:numId w:val="49"/>
        </w:numPr>
        <w:spacing w:before="0" w:after="0" w:line="252"/>
        <w:ind w:right="0" w:left="56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Eksperimentalna Demonstracija: Istra</w:t>
      </w:r>
      <w:r>
        <w:rPr>
          <w:rFonts w:ascii="Times New Roman" w:hAnsi="Times New Roman" w:cs="Times New Roman" w:eastAsia="Times New Roman"/>
          <w:color w:val="000000"/>
          <w:spacing w:val="0"/>
          <w:position w:val="0"/>
          <w:sz w:val="24"/>
          <w:shd w:fill="auto" w:val="clear"/>
        </w:rPr>
        <w:t xml:space="preserve">živanje obuhvata praktično testiranje pripreme i verifikacije kvantnih novčanica.</w:t>
        <w:br/>
      </w: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Diskusija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Interpretiraju se rezultati, analiziraju implikacije istra</w:t>
      </w:r>
      <w:r>
        <w:rPr>
          <w:rFonts w:ascii="Times New Roman" w:hAnsi="Times New Roman" w:cs="Times New Roman" w:eastAsia="Times New Roman"/>
          <w:color w:val="auto"/>
          <w:spacing w:val="0"/>
          <w:position w:val="0"/>
          <w:sz w:val="24"/>
          <w:shd w:fill="auto" w:val="clear"/>
        </w:rPr>
        <w:t xml:space="preserve">živanja i razmatraju eventualna ograničenja. Takođe se povezuje sažet sa prethodnim istraživanjima i teorijama.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Primena pro</w:t>
      </w:r>
      <w:r>
        <w:rPr>
          <w:rFonts w:ascii="Times New Roman" w:hAnsi="Times New Roman" w:cs="Times New Roman" w:eastAsia="Times New Roman"/>
          <w:color w:val="auto"/>
          <w:spacing w:val="0"/>
          <w:position w:val="0"/>
          <w:sz w:val="24"/>
          <w:shd w:fill="auto" w:val="clear"/>
        </w:rPr>
        <w:t xml:space="preserve">šlih hipoteza u mom python kodu se može videti u procesima zaštite. Nparimer metoda za falsifikovanje generisanje nasumičnog stringa vrednosti kubita koji se može koristiti ako je poznat broj kubita novčanici da se dobije iz baze tražena novčanica. Postupak je povezan sa hipotezama 1 i 2.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 provere kvantnih nov</w:t>
      </w:r>
      <w:r>
        <w:rPr>
          <w:rFonts w:ascii="Times New Roman" w:hAnsi="Times New Roman" w:cs="Times New Roman" w:eastAsia="Times New Roman"/>
          <w:color w:val="auto"/>
          <w:spacing w:val="0"/>
          <w:position w:val="0"/>
          <w:sz w:val="24"/>
          <w:shd w:fill="auto" w:val="clear"/>
        </w:rPr>
        <w:t xml:space="preserve">čanica (3), tj. verifikacije se radi na osnovu identifikacionog broja koji se prosledjuje klasi Emiter koja proverava da li takav kubit postoji.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Za izradu broja kubita kvantne nov</w:t>
      </w:r>
      <w:r>
        <w:rPr>
          <w:rFonts w:ascii="Times New Roman" w:hAnsi="Times New Roman" w:cs="Times New Roman" w:eastAsia="Times New Roman"/>
          <w:color w:val="auto"/>
          <w:spacing w:val="0"/>
          <w:position w:val="0"/>
          <w:sz w:val="24"/>
          <w:shd w:fill="auto" w:val="clear"/>
        </w:rPr>
        <w:t xml:space="preserve">čanice(4) se koristio jedan kubit za testiranje a u prakticne svrihe 8 kubita. Celo kvantno kolo se sastoje od jedne hadamarove kapije koja služi za prebacivanje kubita u kvantnu poziciju, posle čega sledi merenje kubita koje tera kubit da postane jedno stanje.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Pored takve implementacije postoje dosta nedostataka u na</w:t>
      </w:r>
      <w:r>
        <w:rPr>
          <w:rFonts w:ascii="Times New Roman" w:hAnsi="Times New Roman" w:cs="Times New Roman" w:eastAsia="Times New Roman"/>
          <w:color w:val="auto"/>
          <w:spacing w:val="0"/>
          <w:position w:val="0"/>
          <w:sz w:val="24"/>
          <w:shd w:fill="auto" w:val="clear"/>
        </w:rPr>
        <w:t xml:space="preserve">činima pristupa bazi i mogućnostima pristupu podataka. Postojeći sistemi mogu imati nedostatke koji utiču na preciznost i efikasnost verifikacije kvantnih novčanica (5). Kvantni novac kao svaka nova ideja zahtevaju temeljno testiranje i evaluaciju pre nego što postanu deo standardnih praksi.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Demonstracija Interfejsta: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spacing w:before="240" w:after="12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Zaklju</w:t>
      </w:r>
      <w:r>
        <w:rPr>
          <w:rFonts w:ascii="Times New Roman" w:hAnsi="Times New Roman" w:cs="Times New Roman" w:eastAsia="Times New Roman"/>
          <w:color w:val="auto"/>
          <w:spacing w:val="0"/>
          <w:position w:val="0"/>
          <w:sz w:val="28"/>
          <w:shd w:fill="auto" w:val="clear"/>
        </w:rPr>
        <w:t xml:space="preserve">čak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Zna</w:t>
      </w:r>
      <w:r>
        <w:rPr>
          <w:rFonts w:ascii="Times New Roman" w:hAnsi="Times New Roman" w:cs="Times New Roman" w:eastAsia="Times New Roman"/>
          <w:color w:val="auto"/>
          <w:spacing w:val="0"/>
          <w:position w:val="0"/>
          <w:sz w:val="24"/>
          <w:shd w:fill="auto" w:val="clear"/>
        </w:rPr>
        <w:t xml:space="preserve">čaj ovog istraživanja leži u njegovom doprinosu razvoju bezbednih i efikasnih digitalnih finansijskih sistema u eri kvantnog računarstva. S obzirom na rastuću potrebu za sigurnim digitalnim transakcijama, rezultati ovog istraživanja mogu ponuditi vredne uvide u implementaciju kvantnog novca kao robustnog rešenja za buduće finansijske operacije.</w:t>
      </w:r>
    </w:p>
    <w:p>
      <w:pPr>
        <w:spacing w:before="0" w:after="0" w:line="240"/>
        <w:ind w:right="0" w:left="0" w:firstLine="0"/>
        <w:jc w:val="both"/>
        <w:rPr>
          <w:rFonts w:ascii="Times" w:hAnsi="Times" w:cs="Times" w:eastAsia="Time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1">
    <w:lvl w:ilvl="0">
      <w:start w:val="1"/>
      <w:numFmt w:val="decimal"/>
      <w:lvlText w:val="%1."/>
    </w:lvl>
  </w:abstractNum>
  <w:num w:numId="11">
    <w:abstractNumId w:val="72"/>
  </w:num>
  <w:num w:numId="13">
    <w:abstractNumId w:val="66"/>
  </w:num>
  <w:num w:numId="15">
    <w:abstractNumId w:val="60"/>
  </w:num>
  <w:num w:numId="17">
    <w:abstractNumId w:val="54"/>
  </w:num>
  <w:num w:numId="19">
    <w:abstractNumId w:val="48"/>
  </w:num>
  <w:num w:numId="21">
    <w:abstractNumId w:val="42"/>
  </w:num>
  <w:num w:numId="23">
    <w:abstractNumId w:val="36"/>
  </w:num>
  <w:num w:numId="36">
    <w:abstractNumId w:val="30"/>
  </w:num>
  <w:num w:numId="38">
    <w:abstractNumId w:val="24"/>
  </w:num>
  <w:num w:numId="40">
    <w:abstractNumId w:val="18"/>
  </w:num>
  <w:num w:numId="42">
    <w:abstractNumId w:val="12"/>
  </w:num>
  <w:num w:numId="44">
    <w:abstractNumId w:val="6"/>
  </w:num>
  <w:num w:numId="46">
    <w:abstractNumId w:val="0"/>
  </w:num>
  <w:num w:numId="4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ature.com/articles/s41534-018-0058-2" Id="docRId1" Type="http://schemas.openxmlformats.org/officeDocument/2006/relationships/hyperlink" /><Relationship TargetMode="External" Target="https://link.aps.org/doi/10.1103/PhysRevA.97.032338" Id="docRId3" Type="http://schemas.openxmlformats.org/officeDocument/2006/relationships/hyperlink" /><Relationship Target="styles.xml" Id="docRId5" Type="http://schemas.openxmlformats.org/officeDocument/2006/relationships/styles" /><Relationship TargetMode="External" Target="https://ar5iv.labs.arxiv.org/html/1203.4740" Id="docRId0" Type="http://schemas.openxmlformats.org/officeDocument/2006/relationships/hyperlink" /><Relationship TargetMode="External" Target="https://ar5iv.labs.arxiv.org/html/2211.11994" Id="docRId2" Type="http://schemas.openxmlformats.org/officeDocument/2006/relationships/hyperlink" /><Relationship Target="numbering.xml" Id="docRId4" Type="http://schemas.openxmlformats.org/officeDocument/2006/relationships/numbering" /></Relationships>
</file>