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A5C38"/>
          <w:sz w:val="52"/>
          <w:szCs w:val="52"/>
        </w:rPr>
        <w:t xml:space="preserve">GREEN SEAL STANDARD</w:t>
      </w:r>
    </w:p>
    <w:p>
      <w:pPr>
        <w:spacing w:after="160"/>
        <w:jc w:val="center"/>
      </w:pPr>
      <w:r>
        <w:rPr>
          <w:rFonts w:ascii="Arial" w:cs="Arial" w:eastAsia="Arial" w:hAnsi="Arial"/>
          <w:b/>
          <w:bCs/>
          <w:color w:val="1A5C38"/>
          <w:sz w:val="64"/>
          <w:szCs w:val="64"/>
        </w:rPr>
        <w:t xml:space="preserve">GS-36</w:t>
      </w:r>
    </w:p>
    <w:p>
      <w:pPr>
        <w:spacing w:after="240"/>
        <w:jc w:val="center"/>
      </w:pPr>
      <w:r>
        <w:rPr>
          <w:rFonts w:ascii="Arial" w:cs="Arial" w:eastAsia="Arial" w:hAnsi="Arial"/>
          <w:b/>
          <w:bCs/>
          <w:color w:val="2E4057"/>
          <w:sz w:val="36"/>
          <w:szCs w:val="36"/>
        </w:rPr>
        <w:t xml:space="preserve">Adhesives for Commercial Use</w:t>
      </w:r>
    </w:p>
    <w:p>
      <w:pPr>
        <w:spacing w:after="160"/>
        <w:jc w:val="center"/>
      </w:pPr>
      <w:r>
        <w:rPr>
          <w:rFonts w:ascii="Arial" w:cs="Arial" w:eastAsia="Arial" w:hAnsi="Arial"/>
          <w:b/>
          <w:bCs/>
          <w:color w:val="2E4057"/>
          <w:sz w:val="36"/>
          <w:szCs w:val="36"/>
        </w:rPr>
        <w:t xml:space="preserve">상업용 접착제 표준</w:t>
      </w:r>
    </w:p>
    <w:p>
      <w:pPr>
        <w:spacing w:after="120"/>
        <w:jc w:val="center"/>
      </w:pPr>
      <w:r>
        <w:rPr>
          <w:rFonts w:ascii="Arial" w:cs="Arial" w:eastAsia="Arial" w:hAnsi="Arial"/>
          <w:color w:val="666666"/>
          <w:sz w:val="24"/>
          <w:szCs w:val="24"/>
        </w:rPr>
        <w:t xml:space="preserve">Edition 2.2  |  March 11, 2025</w:t>
      </w:r>
    </w:p>
    <w:p>
      <w:pPr>
        <w:spacing w:after="120"/>
        <w:jc w:val="center"/>
      </w:pPr>
      <w:r>
        <w:rPr>
          <w:rFonts w:ascii="Arial" w:cs="Arial" w:eastAsia="Arial" w:hAnsi="Arial"/>
          <w:color w:val="666666"/>
          <w:sz w:val="24"/>
          <w:szCs w:val="24"/>
        </w:rPr>
        <w:t xml:space="preserve">영문-한국어 대조 번역본</w:t>
      </w:r>
    </w:p>
    <w:p>
      <w:pPr>
        <w:spacing w:after="60"/>
        <w:jc w:val="center"/>
      </w:pPr>
      <w:r>
        <w:rPr>
          <w:rFonts w:ascii="Arial" w:cs="Arial" w:eastAsia="Arial" w:hAnsi="Arial"/>
          <w:i/>
          <w:iCs/>
          <w:color w:val="888888"/>
          <w:sz w:val="22"/>
          <w:szCs w:val="22"/>
        </w:rPr>
        <w:t xml:space="preserve">Korean Technical Translation</w:t>
      </w:r>
    </w:p>
    <w:p>
      <w:r>
        <w:br w:type="page"/>
      </w:r>
    </w:p>
    <w:p>
      <w:pPr>
        <w:spacing w:after="160" w:before="360"/>
      </w:pPr>
      <w:r>
        <w:rPr>
          <w:rFonts w:ascii="Arial" w:cs="Arial" w:eastAsia="Arial" w:hAnsi="Arial"/>
          <w:b/>
          <w:bCs/>
          <w:color w:val="1A5C38"/>
          <w:sz w:val="32"/>
          <w:szCs w:val="32"/>
        </w:rPr>
        <w:t xml:space="preserve">Foreword  /  서문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FOREWORD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서문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General. The final issued standard was developed in an open and transparent process with stakeholder input that included producers, users, and general interests.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일반사항. 본 최종 발행 표준은 생산자, 사용자 및 일반 이해관계자의 의견을 포함한 개방적이고 투명한 절차를 통해 개발되었습니다.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Edition 2.2 was issued on March 11, 2025. It replaces Edition 2.1 from May 10, 2013.</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Edition 2.2는 2025년 3월 11일에 발행되었으며, 2013년 5월 10일자 Edition 2.1을 대체합니다.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The requirements in the standard are based on an assessment of the environmental, health, or social impacts associated with the products covered in the scope of the standard.</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표준의 요건은 적용 범위 내 제품과 관련된 환경적, 건강상, 사회적 영향에 대한 평가를 바탕으로 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This standard neither modifies nor supersedes laws and regulations. Any conformity assessment to this standard requires compliance with all applicable laws and regulations.</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표준은 관련 법률 및 규정을 수정하거나 대체하지 않습니다. 본 표준에 대한 적합성 평가는 모든 관련 법령 준수를 요구합니다.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Certification to this standard shall be awarded only by Green Seal or, with Green Seal's explicit written permission, by a third-party certification program conducting on-site audits.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표준에 대한 인증은 Green Seal 또는 Green Seal의 명시적 서면 허가를 받은 제3자 인증기관(현장 감사 수행)에 의해서만 부여될 수 있습니다.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Disclaimer of Liability. Green Seal shall not incur any obligations or liability for any loss or damages arising out of or in connection with the use of this standard.</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책임 면책. Green Seal은 본 표준의 사용과 관련하여 발생하는 손실 또는 손해에 대해 어떠한 의무나 책임도 지지 않습니다.</w:t>
            </w:r>
          </w:p>
        </w:tc>
      </w:tr>
    </w:tbl>
    <w:p>
      <w:pPr>
        <w:spacing w:after="80" w:before="80"/>
      </w:pPr>
    </w:p>
    <w:p>
      <w:r>
        <w:br w:type="page"/>
      </w:r>
    </w:p>
    <w:p>
      <w:pPr>
        <w:spacing w:after="160" w:before="360"/>
      </w:pPr>
      <w:r>
        <w:rPr>
          <w:rFonts w:ascii="Arial" w:cs="Arial" w:eastAsia="Arial" w:hAnsi="Arial"/>
          <w:b/>
          <w:bCs/>
          <w:color w:val="1A5C38"/>
          <w:sz w:val="32"/>
          <w:szCs w:val="32"/>
        </w:rPr>
        <w:t xml:space="preserve">List of Acronyms and Abbreviations  /  약어 및 略語 목록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00"/>
      </w:tblGrid>
      <w:tr>
        <w:tc>
          <w:tcPr>
            <w:tcW w:type="dxa" w:w="12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약어</w:t>
            </w:r>
          </w:p>
        </w:tc>
        <w:tc>
          <w:tcPr>
            <w:tcW w:type="dxa" w:w="39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39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한국어</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CARB</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California Air Resources Board</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캘리포니아 대기자원위원회</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CFC</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Chlorofluorocarbon</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클로로플루오로카본 (염화불화탄소)</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CFR</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Code of Federal Regulations</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미국 연방규정집</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ECVAM</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European Centre for the Validation of Alternative Methods</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대안 시험법 검증을 위한 유럽 센터</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EPA</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United States Environmental Protection Agency</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미국 환경보호청</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IARC</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International Agency for Research on Cancer</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국제암연구소</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ICCVAM</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Interagency Coordinating Committee on the Validation of Alternative Methods</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대안 시험법 검증 기관간 조정위원회</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OECD</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Organization for Economic Cooperation and Development</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경제협력개발기구</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PBT</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Persistent, Bioaccumulative, and Toxic Compounds</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잔류성·생물농축성·독성 화합물</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PFAS</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Per- and Polyfluoroalkyl Substances</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과불화 및 폴리플루오로알킬 물질</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ppm</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Parts per million</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백만분율</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SCAQMD</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South Coast Air Quality Management District</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남부 해안 대기질 관리국</w:t>
            </w:r>
          </w:p>
        </w:tc>
      </w:tr>
      <w:tr>
        <w:tc>
          <w:tcPr>
            <w:tcW w:type="dxa" w:w="12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b/>
                <w:bCs/>
                <w:sz w:val="20"/>
                <w:szCs w:val="20"/>
              </w:rPr>
              <w:t xml:space="preserve">TG</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Testing Guidance</w:t>
            </w:r>
          </w:p>
        </w:tc>
        <w:tc>
          <w:tcPr>
            <w:tcW w:type="dxa" w:w="39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20"/>
                <w:szCs w:val="20"/>
              </w:rPr>
              <w:t xml:space="preserve">시험 지침</w:t>
            </w:r>
          </w:p>
        </w:tc>
      </w:tr>
      <w:tr>
        <w:tc>
          <w:tcPr>
            <w:tcW w:type="dxa" w:w="12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b/>
                <w:bCs/>
                <w:sz w:val="20"/>
                <w:szCs w:val="20"/>
              </w:rPr>
              <w:t xml:space="preserve">VOC</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Volatile Organic Compound</w:t>
            </w:r>
          </w:p>
        </w:tc>
        <w:tc>
          <w:tcPr>
            <w:tcW w:type="dxa" w:w="39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20"/>
                <w:szCs w:val="20"/>
              </w:rPr>
              <w:t xml:space="preserve">휘발성 유기화합물</w:t>
            </w:r>
          </w:p>
        </w:tc>
      </w:tr>
    </w:tbl>
    <w:p>
      <w:pPr>
        <w:spacing w:after="80" w:before="80"/>
      </w:pPr>
    </w:p>
    <w:p>
      <w:r>
        <w:br w:type="page"/>
      </w:r>
    </w:p>
    <w:p>
      <w:pPr>
        <w:spacing w:after="160" w:before="360"/>
      </w:pPr>
      <w:r>
        <w:rPr>
          <w:rFonts w:ascii="Arial" w:cs="Arial" w:eastAsia="Arial" w:hAnsi="Arial"/>
          <w:b/>
          <w:bCs/>
          <w:color w:val="1A5C38"/>
          <w:sz w:val="32"/>
          <w:szCs w:val="32"/>
        </w:rPr>
        <w:t xml:space="preserve">1.0 Scope  /  적용 범위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 Scope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 적용 범위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This environmental standard establishes environmental requirements for adhesives, adhesives applied onto substrates, and aerosol adhesives.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환경 표준은 접착제, 기재(substrate)에 도포된 접착제 및 에어로졸 접착제에 대한 환경 요건을 규정합니다.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Adhesives covered by the standard shall be intended and labeled for use as a commercial adhesive.</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표준이 적용되는 접착제는 상업용 접착제로 사용하기 위한 목적으로 표시·라벨링된 제품이어야 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The standard specifically does not cover: adhesive tapes or tape strips, textile adhesives, optical adhesives, adhesives used with electronics, packaging adhesives, or aerospace adhesives.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본 표준은 다음 제품에는 적용되지 않습니다: 접착 테이프 또는 테이프 스트립, 섬유용 접착제, 광학용 접착제, 전자제품용 접착제, 포장용 접착제, 항공우주용 접착제.</w:t>
            </w:r>
          </w:p>
        </w:tc>
      </w:tr>
    </w:tbl>
    <w:p>
      <w:pPr>
        <w:spacing w:after="80" w:before="80"/>
      </w:pPr>
    </w:p>
    <w:p>
      <w:pPr>
        <w:spacing w:after="160" w:before="360"/>
      </w:pPr>
      <w:r>
        <w:rPr>
          <w:rFonts w:ascii="Arial" w:cs="Arial" w:eastAsia="Arial" w:hAnsi="Arial"/>
          <w:b/>
          <w:bCs/>
          <w:color w:val="1A5C38"/>
          <w:sz w:val="32"/>
          <w:szCs w:val="32"/>
        </w:rPr>
        <w:t xml:space="preserve">2.0 Safer Chemicals  /  안전 화학물질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2.0 Safer Chemicals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2.0 안전 화학물질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2"/>
                <w:szCs w:val="22"/>
              </w:rPr>
              <w:t xml:space="preserve">2.1  Safer Ingredients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2"/>
                <w:szCs w:val="22"/>
              </w:rPr>
              <w:t xml:space="preserve">2.1  안전 원료·성분</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2.1.1 Carcinogens. The product shall not be formulated with any carcinogens. Any carcinogen known to be present as a contaminant shall not exceed 0.1% by weight of the product.</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2.1.1 발암물질. 제품에는 발암물질을 배합해서는 안 됩니다. 오염물질로 존재하는 것으로 알려진 발암물질은 제품 중량 대비 0.1%를 초과해서는 안 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2.1.2 Reproductive Toxins. The product shall not be formulated with any reproductive toxins. Any reproductive toxin known to be present as a contaminant shall not exceed 0.1% by weight.</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2.1.2 생식독성물질. 제품에는 생식독성물질을 배합해서는 안 됩니다. 오염물질로 존재하는 생식독성물질은 제품 중량 대비 0.1%를 초과해서는 안 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2.1.3 Per- and Polyfluoroalkyl Substances (PFAS). The product shall not contain any ingredients or components that are Per- or Polyfluoroalkyl Substances (PFAS).</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2.1.3 과불화 및 폴리플루오로알킬 물질(PFAS). 제품에는 PFAS에 해당하는 성분 또는 구성요소를 일절 함유해서는 안 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2.1.4 Persistent, Bioaccumulative, and Toxic Compounds (PBTs). The product shall not be formulated with any PBTs. Any PBT known to be present as a contaminant shall not exceed 0.1% by weight.</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2.1.4 잔류성·생물농축성·독성 화합물(PBT). 제품에는 PBT를 배합해서는 안 됩니다. 오염물질로 존재하는 PBT는 제품 중량 대비 0.1%를 초과해서는 안 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2.1.5 Ozone-Depleting Substances. The product shall not be formulated with any ozone-depleting substances. Any such substance known as a contaminant shall not exceed 0.1% by weight.</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2.1.5 오존층 파괴 물질. 제품에는 오존층 파괴 물질을 배합해서는 안 됩니다. 오염물질로 존재하는 해당 물질은 제품 중량 대비 0.1%를 초과해서는 안 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2"/>
                <w:szCs w:val="22"/>
              </w:rPr>
              <w:t xml:space="preserve">2.2  Safer Products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2"/>
                <w:szCs w:val="22"/>
              </w:rPr>
              <w:t xml:space="preserve">2.2  안전 제품</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2.2.1 Volatile Organic Compounds (VOC) Content. VOCs include all organic compounds with a vapor pressure greater than 0.1 mm mercury at 1 atm and 20°C. "VOC content" means the total weight of VOCs expressed as a percentage of the product weight.</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2.2.1 휘발성 유기화합물(VOC) 함량. VOC는 1기압, 20°C에서 증기압이 0.1mmHg를 초과하는 모든 유기화합물을 의미합니다. 'VOC 함량'은 제품 중량 대비 VOC 총 중량의 백분율을 말합니다.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The VOC content of the product as applied according to the manufacturer's recommendations shall not exceed the current regulatory limits of the California Air Resources Board (CARB) for its product category.</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제조사의 권장 사항에 따라 적용되는 제품의 VOC 함량은 해당 제품 범주에 대한 캘리포니아 대기자원위원회(CARB)의 현행 규제 한도를 초과해서는 안 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2.2.2 Toxic Compounds. The solvent portion of the adhesive shall not be toxic to humans when inhaled. A product is considered toxic if: Inhalation LC50 &lt; 2,000 ppm of vapor or gas, or 20 mg/L of mist, dust, or fumes.</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2.2.2 독성 화합물. 접착제의 용제 성분은 흡입 시 인체에 독성을 나타내서는 안 됩니다. 다음 기준에 해당하면 독성 제품으로 간주됩니다: 흡입 LC50 &lt; 2,000 ppm(증기 또는 가스) 또는 20 mg/L(미스트·분진·흄).</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2.2.3 Animal Testing. To avoid new animal testing, previous test results will be accepted. When existing data are not available, preferred methods include those that replace, reduce, or refine animal use (ICCVAM or ECVAM recommendations).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2.2.3 동물 시험. 새로운 동물 시험을 피하기 위해 기존 시험 결과를 증거로 인정합니다. 기존 데이터가 없는 경우, 동물 사용을 대체·감소·개선하는 방법(ICCVAM 또는 ECVAM 권고)을 우선합니다.</w:t>
            </w:r>
          </w:p>
        </w:tc>
      </w:tr>
    </w:tbl>
    <w:p>
      <w:pPr>
        <w:spacing w:after="80" w:before="80"/>
      </w:pPr>
    </w:p>
    <w:p>
      <w:pPr>
        <w:spacing w:after="100" w:before="200"/>
      </w:pPr>
      <w:r>
        <w:rPr>
          <w:rFonts w:ascii="Arial" w:cs="Arial" w:eastAsia="Arial" w:hAnsi="Arial"/>
          <w:b/>
          <w:bCs/>
          <w:color w:val="1A5C38"/>
          <w:sz w:val="22"/>
          <w:szCs w:val="22"/>
        </w:rPr>
        <w:t xml:space="preserve">▶ CARB VOC 한도 / CARB VOC Regulatory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300"/>
        <w:gridCol w:w="1100"/>
      </w:tblGrid>
      <w:tr>
        <w:tc>
          <w:tcPr>
            <w:tcW w:type="dxa" w:w="28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제품 범주 (Product Category)</w:t>
            </w:r>
          </w:p>
        </w:tc>
        <w:tc>
          <w:tcPr>
            <w:tcW w:type="dxa" w:w="28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한국어 번역</w:t>
            </w:r>
          </w:p>
        </w:tc>
        <w:tc>
          <w:tcPr>
            <w:tcW w:type="dxa" w:w="13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시행일 (Effective Date)</w:t>
            </w:r>
          </w:p>
        </w:tc>
        <w:tc>
          <w:tcPr>
            <w:tcW w:type="dxa" w:w="11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한도 Limit (%)</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Aerosol Adhesives (all types)</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에어로졸 접착제 (전 종류)</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1/1/1995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75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Mist Spray Adhesive (general purpose)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미스트 스프레이 접착제 (범용)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1/1/2017</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30</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Web Spray Adhesive (general purpose)</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웹 스프레이 접착제 (범용)</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1/1/2017</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40</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Mounting, Automotive Engine Compartment &amp; Flexible Vinyl Spray Adhesive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장착용·자동차 엔진실·연질 비닐 스프레이 접착제</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1/1/2002</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70</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Polystyrene Foam &amp; Automobile Headliner Spray Adhesive</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폴리스티렌 폼 및 자동차 헤드라이너 스프레이 접착제</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1/1/2002</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65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Polyolefin &amp; Laminate Repair/Edgebanding Spray Adhesive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폴리올레핀 및 라미네이트 수리/에지밴딩 스프레이 접착제</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1/1/2002</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60</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Construction, Panel, and Floor Covering</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건축·패널·바닥재용</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12/31/2008</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7</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Contact Adhesive – General Purpose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접촉 접착제 – 범용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12/31/2006</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55</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Contact Adhesive – Special Purpose</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접촉 접착제 – 특수 목적</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12/31/2006</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80</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General Purpose Adhesives</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범용 접착제</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1/1/1995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10</w:t>
            </w:r>
          </w:p>
        </w:tc>
      </w:tr>
    </w:tbl>
    <w:p>
      <w:pPr>
        <w:spacing w:after="100" w:before="240"/>
      </w:pPr>
      <w:r>
        <w:rPr>
          <w:rFonts w:ascii="Arial" w:cs="Arial" w:eastAsia="Arial" w:hAnsi="Arial"/>
          <w:b/>
          <w:bCs/>
          <w:color w:val="1A5C38"/>
          <w:sz w:val="22"/>
          <w:szCs w:val="22"/>
        </w:rPr>
        <w:t xml:space="preserve">▶ SCAQMD VOC 한도 / SCAQMD VOC Regulatory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300"/>
        <w:gridCol w:w="1100"/>
      </w:tblGrid>
      <w:tr>
        <w:tc>
          <w:tcPr>
            <w:tcW w:type="dxa" w:w="28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제품 범주 (Product Category)</w:t>
            </w:r>
          </w:p>
        </w:tc>
        <w:tc>
          <w:tcPr>
            <w:tcW w:type="dxa" w:w="28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한국어 번역</w:t>
            </w:r>
          </w:p>
        </w:tc>
        <w:tc>
          <w:tcPr>
            <w:tcW w:type="dxa" w:w="13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시행일 (Effective Date)</w:t>
            </w:r>
          </w:p>
        </w:tc>
        <w:tc>
          <w:tcPr>
            <w:tcW w:type="dxa" w:w="11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한도 Limit (%)</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PVC Welding</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PVC 용접용</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51</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CPVC Welding</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CPVC 용접용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49</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ABS Welding</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ABS 용접용</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7/1/2005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32</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Plastic Cement Welding</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플라스틱 시멘트 용접용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25</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Adhesive Primer for Plastic</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플라스틱용 접착 프라이머</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7/1/2005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55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Computer Diskette Manufacturing</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컴퓨터 디스켓 제조용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35</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Special Purpose Contact Adhesive</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특수 목적 접촉 접착제</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25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Tire Retread</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타이어 리트레드용</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10</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Adhesive Primer for Traffic Marking Tape</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교통 표시 테이프용 접착 프라이머</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Structural Wood Member Adhesive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구조용 목재 접착제</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14</w:t>
            </w:r>
          </w:p>
        </w:tc>
      </w:tr>
      <w:tr>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Sheet Applied Rubber Lining Operations</w:t>
            </w:r>
          </w:p>
        </w:tc>
        <w:tc>
          <w:tcPr>
            <w:tcW w:type="dxa" w:w="28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left"/>
            </w:pPr>
            <w:r>
              <w:rPr>
                <w:rFonts w:ascii="Arial" w:cs="Arial" w:eastAsia="Arial" w:hAnsi="Arial"/>
                <w:sz w:val="18"/>
                <w:szCs w:val="18"/>
              </w:rPr>
              <w:t xml:space="preserve">시트 적용 고무 라이닝 작업용</w:t>
            </w:r>
          </w:p>
        </w:tc>
        <w:tc>
          <w:tcPr>
            <w:tcW w:type="dxa" w:w="13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1/1/2005</w:t>
            </w:r>
          </w:p>
        </w:tc>
        <w:tc>
          <w:tcPr>
            <w:tcW w:type="dxa" w:w="1100"/>
            <w:tcBorders>
              <w:top w:val="single" w:color="AECFBB" w:sz="4"/>
              <w:left w:val="single" w:color="AECFBB" w:sz="4"/>
              <w:bottom w:val="single" w:color="AECFBB" w:sz="4"/>
              <w:right w:val="single" w:color="AECFBB" w:sz="4"/>
            </w:tcBorders>
            <w:shd w:fill="E8F3EC" w:val="clear"/>
            <w:tcMar>
              <w:top w:type="dxa" w:w="70"/>
              <w:left w:type="dxa" w:w="100"/>
              <w:bottom w:type="dxa" w:w="70"/>
              <w:right w:type="dxa" w:w="100"/>
            </w:tcMar>
          </w:tcPr>
          <w:p>
            <w:pPr>
              <w:jc w:val="center"/>
            </w:pPr>
            <w:r>
              <w:rPr>
                <w:rFonts w:ascii="Arial" w:cs="Arial" w:eastAsia="Arial" w:hAnsi="Arial"/>
                <w:sz w:val="18"/>
                <w:szCs w:val="18"/>
              </w:rPr>
              <w:t xml:space="preserve">85</w:t>
            </w:r>
          </w:p>
        </w:tc>
      </w:tr>
      <w:tr>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Top and Trim Adhesive</w:t>
            </w:r>
          </w:p>
        </w:tc>
        <w:tc>
          <w:tcPr>
            <w:tcW w:type="dxa" w:w="28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left"/>
            </w:pPr>
            <w:r>
              <w:rPr>
                <w:rFonts w:ascii="Arial" w:cs="Arial" w:eastAsia="Arial" w:hAnsi="Arial"/>
                <w:sz w:val="18"/>
                <w:szCs w:val="18"/>
              </w:rPr>
              <w:t xml:space="preserve">탑앤트림 접착제</w:t>
            </w:r>
          </w:p>
        </w:tc>
        <w:tc>
          <w:tcPr>
            <w:tcW w:type="dxa" w:w="13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1/1/2007</w:t>
            </w:r>
          </w:p>
        </w:tc>
        <w:tc>
          <w:tcPr>
            <w:tcW w:type="dxa" w:w="1100"/>
            <w:tcBorders>
              <w:top w:val="single" w:color="AECFBB" w:sz="4"/>
              <w:left w:val="single" w:color="AECFBB" w:sz="4"/>
              <w:bottom w:val="single" w:color="AECFBB" w:sz="4"/>
              <w:right w:val="single" w:color="AECFBB" w:sz="4"/>
            </w:tcBorders>
            <w:tcMar>
              <w:top w:type="dxa" w:w="70"/>
              <w:left w:type="dxa" w:w="100"/>
              <w:bottom w:type="dxa" w:w="70"/>
              <w:right w:type="dxa" w:w="100"/>
            </w:tcMar>
          </w:tcPr>
          <w:p>
            <w:pPr>
              <w:jc w:val="center"/>
            </w:pPr>
            <w:r>
              <w:rPr>
                <w:rFonts w:ascii="Arial" w:cs="Arial" w:eastAsia="Arial" w:hAnsi="Arial"/>
                <w:sz w:val="18"/>
                <w:szCs w:val="18"/>
              </w:rPr>
              <w:t xml:space="preserve">25</w:t>
            </w:r>
          </w:p>
        </w:tc>
      </w:tr>
    </w:tbl>
    <w:p>
      <w:pPr>
        <w:spacing w:after="80" w:before="80"/>
      </w:pPr>
    </w:p>
    <w:p>
      <w:r>
        <w:br w:type="page"/>
      </w:r>
    </w:p>
    <w:p>
      <w:pPr>
        <w:spacing w:after="160" w:before="360"/>
      </w:pPr>
      <w:r>
        <w:rPr>
          <w:rFonts w:ascii="Arial" w:cs="Arial" w:eastAsia="Arial" w:hAnsi="Arial"/>
          <w:b/>
          <w:bCs/>
          <w:color w:val="1A5C38"/>
          <w:sz w:val="32"/>
          <w:szCs w:val="32"/>
        </w:rPr>
        <w:t xml:space="preserve">3.0 Sustainable Packaging  /  지속가능 포장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3.0 Sustainable Packaging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3.0 지속가능 포장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3.1.1 Packaging. Product packaging shall be resealable after the first use except for single-use packaging.</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3.1.1 포장. 제품 포장은 1회용 포장을 제외하고 최초 개봉 후 재밀봉이 가능해야 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Shipping packaging shall be reusable, recyclable or reconditionable.</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배송 포장재는 재사용 가능하거나, 재활용 가능하거나, 재처리 가능해야 합니다.</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Corrugated shipping packaging shall contain 30% minimum postconsumer recycled content.</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골판지 배송 포장재는 최소 30% 이상의 소비자 사용 후 재활용 소재를 포함해야 합니다.</w:t>
            </w:r>
          </w:p>
        </w:tc>
      </w:tr>
    </w:tbl>
    <w:p>
      <w:pPr>
        <w:spacing w:after="80" w:before="80"/>
      </w:pPr>
    </w:p>
    <w:p>
      <w:pPr>
        <w:spacing w:after="160" w:before="360"/>
      </w:pPr>
      <w:r>
        <w:rPr>
          <w:rFonts w:ascii="Arial" w:cs="Arial" w:eastAsia="Arial" w:hAnsi="Arial"/>
          <w:b/>
          <w:bCs/>
          <w:color w:val="1A5C38"/>
          <w:sz w:val="32"/>
          <w:szCs w:val="32"/>
        </w:rPr>
        <w:t xml:space="preserve">4.0 Verified Performance and Claims  /  성능 검증 및 주장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4.0 Verified Performance and Claims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4.0 성능 검증 및 주장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4.1 Product Performance. Product shall be approved by the manufacturer for use as an adhesive type outlined in Section 1.0.</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4.1 제품 성능. 제품은 제조사로부터 1.0항에 명시된 접착제 유형으로의 사용 승인을 받아야 합니다.</w:t>
            </w:r>
          </w:p>
        </w:tc>
      </w:tr>
    </w:tbl>
    <w:p>
      <w:pPr>
        <w:spacing w:after="80" w:before="80"/>
      </w:pPr>
    </w:p>
    <w:p>
      <w:pPr>
        <w:spacing w:after="160" w:before="360"/>
      </w:pPr>
      <w:r>
        <w:rPr>
          <w:rFonts w:ascii="Arial" w:cs="Arial" w:eastAsia="Arial" w:hAnsi="Arial"/>
          <w:b/>
          <w:bCs/>
          <w:color w:val="1A5C38"/>
          <w:sz w:val="32"/>
          <w:szCs w:val="32"/>
        </w:rPr>
        <w:t xml:space="preserve">5.0 Trademark Use Requirements  /  상표 사용 요건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5.0 Trademark Use Requirements — English</w:t>
            </w:r>
          </w:p>
        </w:tc>
        <w:tc>
          <w:tcPr>
            <w:tcW w:type="dxa" w:w="4500"/>
            <w:tcBorders>
              <w:top w:val="single" w:color="1A5C38" w:sz="4"/>
              <w:left w:val="single" w:color="1A5C38" w:sz="4"/>
              <w:bottom w:val="single" w:color="1A5C38" w:sz="4"/>
              <w:right w:val="single" w:color="1A5C38" w:sz="4"/>
            </w:tcBorders>
            <w:shd w:fill="1A5C3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5.0 상표 사용 요건 — 한국어</w:t>
            </w:r>
          </w:p>
        </w:tc>
      </w:tr>
      <w:tr>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5.1 Trademark Use. Any use of the Green Seal® Certification Mark or the Green Seal name must be in accordance with Green Seal's Trademark Use Guidelines.</w:t>
            </w:r>
          </w:p>
        </w:tc>
        <w:tc>
          <w:tcPr>
            <w:tcW w:type="dxa" w:w="4500"/>
            <w:tcBorders>
              <w:top w:val="single" w:color="AECFBB" w:sz="4"/>
              <w:left w:val="single" w:color="AECFBB" w:sz="4"/>
              <w:bottom w:val="single" w:color="AECFBB" w:sz="4"/>
              <w:right w:val="single" w:color="AECFBB" w:sz="4"/>
            </w:tcBorders>
            <w:shd w:fill="E8F3EC" w:val="clear"/>
            <w:tcMar>
              <w:top w:type="dxa" w:w="100"/>
              <w:left w:type="dxa" w:w="140"/>
              <w:bottom w:type="dxa" w:w="100"/>
              <w:right w:type="dxa" w:w="140"/>
            </w:tcMar>
          </w:tcPr>
          <w:p>
            <w:r>
              <w:rPr>
                <w:rFonts w:ascii="Arial" w:cs="Arial" w:eastAsia="Arial" w:hAnsi="Arial"/>
                <w:b/>
                <w:bCs/>
                <w:i w:val="false"/>
                <w:iCs w:val="false"/>
                <w:sz w:val="20"/>
                <w:szCs w:val="20"/>
              </w:rPr>
              <w:t xml:space="preserve">5.1 상표 사용. Green Seal® 인증 마크 또는 Green Seal 명칭의 모든 사용은 Green Seal 상표 사용 지침을 따라야 합니다.</w:t>
            </w:r>
          </w:p>
        </w:tc>
      </w:tr>
      <w:tr>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5.2 Misleading Claims. Green Seal trademarks shall not be used in conjunction with any modifying terms, phrases, or graphic images that might mislead consumers as to the extent or nature of the certification.</w:t>
            </w:r>
          </w:p>
        </w:tc>
        <w:tc>
          <w:tcPr>
            <w:tcW w:type="dxa" w:w="4500"/>
            <w:tcBorders>
              <w:top w:val="single" w:color="AECFBB" w:sz="4"/>
              <w:left w:val="single" w:color="AECFBB" w:sz="4"/>
              <w:bottom w:val="single" w:color="AECFBB" w:sz="4"/>
              <w:right w:val="single" w:color="AECFBB" w:sz="4"/>
            </w:tcBorders>
            <w:tcMar>
              <w:top w:type="dxa" w:w="100"/>
              <w:left w:type="dxa" w:w="140"/>
              <w:bottom w:type="dxa" w:w="100"/>
              <w:right w:type="dxa" w:w="140"/>
            </w:tcMar>
          </w:tcPr>
          <w:p>
            <w:r>
              <w:rPr>
                <w:rFonts w:ascii="Arial" w:cs="Arial" w:eastAsia="Arial" w:hAnsi="Arial"/>
                <w:b/>
                <w:bCs/>
                <w:i w:val="false"/>
                <w:iCs w:val="false"/>
                <w:sz w:val="20"/>
                <w:szCs w:val="20"/>
              </w:rPr>
              <w:t xml:space="preserve">5.2 오해 유발 주장. Green Seal 상표는 인증의 범위나 성격에 관해 소비자를 오도할 수 있는 수식어, 문구 또는 그래픽 이미지와 함께 사용해서는 안 됩니다.</w:t>
            </w:r>
          </w:p>
        </w:tc>
      </w:tr>
    </w:tbl>
    <w:p>
      <w:pPr>
        <w:spacing w:after="80" w:before="80"/>
      </w:pPr>
    </w:p>
    <w:p>
      <w:r>
        <w:br w:type="page"/>
      </w:r>
    </w:p>
    <w:p>
      <w:pPr>
        <w:spacing w:after="160" w:before="360"/>
      </w:pPr>
      <w:r>
        <w:rPr>
          <w:rFonts w:ascii="Arial" w:cs="Arial" w:eastAsia="Arial" w:hAnsi="Arial"/>
          <w:b/>
          <w:bCs/>
          <w:color w:val="1A5C38"/>
          <w:sz w:val="32"/>
          <w:szCs w:val="32"/>
        </w:rPr>
        <w:t xml:space="preserve">Annex A – Definitions  /  부속서 A – 정의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100"/>
        <w:gridCol w:w="3100"/>
      </w:tblGrid>
      <w:tr>
        <w:tc>
          <w:tcPr>
            <w:tcW w:type="dxa" w:w="14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r>
              <w:rPr>
                <w:rFonts w:ascii="Arial" w:cs="Arial" w:eastAsia="Arial" w:hAnsi="Arial"/>
                <w:b/>
                <w:bCs/>
                <w:color w:val="FFFFFF"/>
                <w:sz w:val="18"/>
                <w:szCs w:val="18"/>
              </w:rPr>
              <w:t xml:space="preserve">용어 (Term)</w:t>
            </w:r>
          </w:p>
        </w:tc>
        <w:tc>
          <w:tcPr>
            <w:tcW w:type="dxa" w:w="14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r>
              <w:rPr>
                <w:rFonts w:ascii="Arial" w:cs="Arial" w:eastAsia="Arial" w:hAnsi="Arial"/>
                <w:b/>
                <w:bCs/>
                <w:color w:val="FFFFFF"/>
                <w:sz w:val="18"/>
                <w:szCs w:val="18"/>
              </w:rPr>
              <w:t xml:space="preserve">한국어</w:t>
            </w:r>
          </w:p>
        </w:tc>
        <w:tc>
          <w:tcPr>
            <w:tcW w:type="dxa" w:w="31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r>
              <w:rPr>
                <w:rFonts w:ascii="Arial" w:cs="Arial" w:eastAsia="Arial" w:hAnsi="Arial"/>
                <w:b/>
                <w:bCs/>
                <w:color w:val="FFFFFF"/>
                <w:sz w:val="18"/>
                <w:szCs w:val="18"/>
              </w:rPr>
              <w:t xml:space="preserve">English Definition</w:t>
            </w:r>
          </w:p>
        </w:tc>
        <w:tc>
          <w:tcPr>
            <w:tcW w:type="dxa" w:w="3100"/>
            <w:tcBorders>
              <w:top w:val="single" w:color="1A5C38" w:sz="4"/>
              <w:left w:val="single" w:color="1A5C38" w:sz="4"/>
              <w:bottom w:val="single" w:color="1A5C38" w:sz="4"/>
              <w:right w:val="single" w:color="1A5C38" w:sz="4"/>
            </w:tcBorders>
            <w:shd w:fill="1A5C38" w:val="clear"/>
            <w:tcMar>
              <w:top w:type="dxa" w:w="80"/>
              <w:left w:type="dxa" w:w="100"/>
              <w:bottom w:type="dxa" w:w="80"/>
              <w:right w:type="dxa" w:w="100"/>
            </w:tcMar>
          </w:tcPr>
          <w:p>
            <w:r>
              <w:rPr>
                <w:rFonts w:ascii="Arial" w:cs="Arial" w:eastAsia="Arial" w:hAnsi="Arial"/>
                <w:b/>
                <w:bCs/>
                <w:color w:val="FFFFFF"/>
                <w:sz w:val="18"/>
                <w:szCs w:val="18"/>
              </w:rPr>
              <w:t xml:space="preserve">한국어 정의</w:t>
            </w:r>
          </w:p>
        </w:tc>
      </w:tr>
      <w:tr>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Adhesive</w:t>
            </w:r>
          </w:p>
        </w:tc>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접착제</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A substance capable of holding materials together by surface attachment.</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표면 부착을 통해 재료를 결합시킬 수 있는 물질.</w:t>
            </w:r>
          </w:p>
        </w:tc>
      </w:tr>
      <w:tr>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Carcinogens</w:t>
            </w:r>
          </w:p>
        </w:tc>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발암물질</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A chemical listed as known, probable, reasonably anticipated, or possible human carcinogen by IARC (Groups 1, 2A, 2B).</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IARC(그룹 1, 2A, 2B)에 의해 알려진, 추정, 합리적으로 예상되거나 가능성 있는 인체 발암물질로 등재된 화학물질.</w:t>
            </w:r>
          </w:p>
        </w:tc>
      </w:tr>
      <w:tr>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Commercial Adhesive</w:t>
            </w:r>
          </w:p>
        </w:tc>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상업용 접착제</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An adhesive product designed for use in the maintenance or operation of an establishment that manufactures, transports, or sells goods.</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상품 제조·운송·판매 또는 서비스를 제공하는 사업체의 유지·운영에 사용하도록 설계된 접착제 제품.</w:t>
            </w:r>
          </w:p>
        </w:tc>
      </w:tr>
      <w:tr>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Component</w:t>
            </w:r>
          </w:p>
        </w:tc>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구성 요소</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A constituent that is deliberately added to provide a specific characteristic, appearance, or quality in the final product.</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최종 제품에 특정 특성, 외관 또는 품질을 부여하기 위해 의도적으로 첨가된 성분.</w:t>
            </w:r>
          </w:p>
        </w:tc>
      </w:tr>
      <w:tr>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Ingredient</w:t>
            </w:r>
          </w:p>
        </w:tc>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성분</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Any constituent intentionally added or known to be a contaminant that comprises at least 0.01% by weight of the product.</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제품 중량의 0.01% 이상을 차지하는 의도적으로 첨가되거나 오염물질로 알려진 모든 구성 성분.</w:t>
            </w:r>
          </w:p>
        </w:tc>
      </w:tr>
      <w:tr>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Ozone-Depleting Substances</w:t>
            </w:r>
          </w:p>
        </w:tc>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오존층 파괴 물질</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A compound with an ozone depletion potential greater than 0.01 (CFC-11=1), per EPA Class I and Class II lists.</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EPA 클래스 I 및 클래스 II 목록 기준, 오존 파괴 지수가 0.01을 초과하는 화합물(CFC-11=1 기준).</w:t>
            </w:r>
          </w:p>
        </w:tc>
      </w:tr>
      <w:tr>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PFAS</w:t>
            </w:r>
          </w:p>
        </w:tc>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과불화 및 폴리플루오로알킬 물질</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A class of fluorinated organic chemicals containing at least one fully fluorinated carbon atom.</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완전히 불소화된 탄소 원자를 하나 이상 포함하는 불소화 유기화합물의 총칭.</w:t>
            </w:r>
          </w:p>
        </w:tc>
      </w:tr>
      <w:tr>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PBT Compounds</w:t>
            </w:r>
          </w:p>
        </w:tc>
        <w:tc>
          <w:tcPr>
            <w:tcW w:type="dxa" w:w="14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bCs/>
                <w:sz w:val="18"/>
                <w:szCs w:val="18"/>
              </w:rPr>
              <w:t xml:space="preserve">잔류성·생물농축성·독성 화합물</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Compounds identified by the EPA Waste Minimization Branch as persistent, bioaccumulative, and toxic.</w:t>
            </w:r>
          </w:p>
        </w:tc>
        <w:tc>
          <w:tcPr>
            <w:tcW w:type="dxa" w:w="3100"/>
            <w:tcBorders>
              <w:top w:val="single" w:color="AECFBB" w:sz="4"/>
              <w:left w:val="single" w:color="AECFBB" w:sz="4"/>
              <w:bottom w:val="single" w:color="AECFBB" w:sz="4"/>
              <w:right w:val="single" w:color="AECFBB" w:sz="4"/>
            </w:tcBorders>
            <w:tcMar>
              <w:top w:type="dxa" w:w="80"/>
              <w:left w:type="dxa" w:w="100"/>
              <w:bottom w:type="dxa" w:w="80"/>
              <w:right w:type="dxa" w:w="100"/>
            </w:tcMar>
          </w:tcPr>
          <w:p>
            <w:r>
              <w:rPr>
                <w:rFonts w:ascii="Arial" w:cs="Arial" w:eastAsia="Arial" w:hAnsi="Arial"/>
                <w:b w:val="false"/>
                <w:bCs w:val="false"/>
                <w:sz w:val="18"/>
                <w:szCs w:val="18"/>
              </w:rPr>
              <w:t xml:space="preserve">EPA 폐기물 최소화 부서에서 잔류성·생물농축성·독성으로 규정한 화합물.</w:t>
            </w:r>
          </w:p>
        </w:tc>
      </w:tr>
      <w:tr>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Reproductive Toxins</w:t>
            </w:r>
          </w:p>
        </w:tc>
        <w:tc>
          <w:tcPr>
            <w:tcW w:type="dxa" w:w="14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bCs/>
                <w:sz w:val="18"/>
                <w:szCs w:val="18"/>
              </w:rPr>
              <w:t xml:space="preserve">생식독성물질</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A chemical listed as a reproductive toxin by the State of California under Proposition 65.</w:t>
            </w:r>
          </w:p>
        </w:tc>
        <w:tc>
          <w:tcPr>
            <w:tcW w:type="dxa" w:w="3100"/>
            <w:tcBorders>
              <w:top w:val="single" w:color="AECFBB" w:sz="4"/>
              <w:left w:val="single" w:color="AECFBB" w:sz="4"/>
              <w:bottom w:val="single" w:color="AECFBB" w:sz="4"/>
              <w:right w:val="single" w:color="AECFBB" w:sz="4"/>
            </w:tcBorders>
            <w:shd w:fill="E8F3EC" w:val="clear"/>
            <w:tcMar>
              <w:top w:type="dxa" w:w="80"/>
              <w:left w:type="dxa" w:w="100"/>
              <w:bottom w:type="dxa" w:w="80"/>
              <w:right w:type="dxa" w:w="100"/>
            </w:tcMar>
          </w:tcPr>
          <w:p>
            <w:r>
              <w:rPr>
                <w:rFonts w:ascii="Arial" w:cs="Arial" w:eastAsia="Arial" w:hAnsi="Arial"/>
                <w:b w:val="false"/>
                <w:bCs w:val="false"/>
                <w:sz w:val="18"/>
                <w:szCs w:val="18"/>
              </w:rPr>
              <w:t xml:space="preserve">캘리포니아주 Proposition 65에 따라 생식독성물질로 등재된 화학물질.</w:t>
            </w:r>
          </w:p>
        </w:tc>
      </w:tr>
    </w:tbl>
    <w:p>
      <w:pPr>
        <w:spacing w:after="80" w:before="80"/>
      </w:pPr>
    </w:p>
    <w:p>
      <w:r>
        <w:br w:type="page"/>
      </w:r>
    </w:p>
    <w:p>
      <w:pPr>
        <w:spacing w:after="160" w:before="360"/>
      </w:pPr>
      <w:r>
        <w:rPr>
          <w:rFonts w:ascii="Arial" w:cs="Arial" w:eastAsia="Arial" w:hAnsi="Arial"/>
          <w:b/>
          <w:bCs/>
          <w:color w:val="1A5C38"/>
          <w:sz w:val="32"/>
          <w:szCs w:val="32"/>
        </w:rPr>
        <w:t xml:space="preserve">Appendix 1 – Scope (Informative)  /  부록 1 – 적용 범위 (정보)</w:t>
      </w:r>
    </w:p>
    <w:p>
      <w:pPr>
        <w:spacing w:after="80" w:before="160"/>
      </w:pPr>
      <w:r>
        <w:rPr>
          <w:rFonts w:ascii="Arial" w:cs="Arial" w:eastAsia="Arial" w:hAnsi="Arial"/>
          <w:b/>
          <w:bCs/>
          <w:color w:val="1A5C38"/>
          <w:sz w:val="22"/>
          <w:szCs w:val="22"/>
        </w:rPr>
        <w:t xml:space="preserve">✅ GS-36 적용 제품 / Products Included in GS-36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Products Included</w:t>
            </w:r>
          </w:p>
        </w:tc>
        <w:tc>
          <w:tcPr>
            <w:tcW w:type="dxa" w:w="45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포함 제품</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Acrylonitrile-butadiene-styrene welding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ABS 용접용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Carpet pad installation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카펫 패드 시공용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Ceramic tile installation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세라믹 타일 시공용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Contact bond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접촉 결합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Contact bond-specialty substrates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특수 기재용 접촉 결합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Cove base installation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코브 베이스 시공용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CPVC welding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CPVC 용접용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Indoor floor covering installation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실내 바닥재 시공용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Multipurpose construction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다목적 건축용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Nonmembrane roof installation/repair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비멤브레인 지붕 시공/수리용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Other plastic cement welding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기타 플라스틱 시멘트 용접용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Outdoor floor covering installation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실외 바닥재 시공용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PVC welding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PVC 용접용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Rubber floor installation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고무 바닥재 시공용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Single-ply roof membrane installation/repair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단층 지붕 멤브레인 시공/수리용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Structural glazing adhesive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구조용 글레이징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Perimeter bonded sheet vinyl flooring installation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외주 결합 시트 비닐 바닥재 시공용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Waterproof resorcinol glue</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방수 레조시놀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Wood flooring adhesive</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목재 바닥재용 접착제</w:t>
            </w:r>
          </w:p>
        </w:tc>
      </w:tr>
    </w:tbl>
    <w:p>
      <w:pPr>
        <w:spacing w:after="80" w:before="200"/>
      </w:pPr>
      <w:r>
        <w:rPr>
          <w:rFonts w:ascii="Arial" w:cs="Arial" w:eastAsia="Arial" w:hAnsi="Arial"/>
          <w:b/>
          <w:bCs/>
          <w:color w:val="C0392B"/>
          <w:sz w:val="22"/>
          <w:szCs w:val="22"/>
        </w:rPr>
        <w:t xml:space="preserve">❌ GS-36 제외 제품 / Products Excluded from GS-36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Products Excluded</w:t>
            </w:r>
          </w:p>
        </w:tc>
        <w:tc>
          <w:tcPr>
            <w:tcW w:type="dxa" w:w="4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제외 제품</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Aerospace adhesives</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항공우주용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Consumer/office adhesives</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소비자/사무용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Electronic adhesives</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전자제품용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Label adhesives</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라벨용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Office adhesives</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사무용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Optical adhesives</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광학용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Packaging adhesives</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포장용 접착제</w:t>
            </w:r>
          </w:p>
        </w:tc>
      </w:tr>
      <w:tr>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Tape adhesives</w:t>
            </w:r>
          </w:p>
        </w:tc>
        <w:tc>
          <w:tcPr>
            <w:tcW w:type="dxa" w:w="4500"/>
            <w:tcBorders>
              <w:top w:val="single" w:color="AECFBB" w:sz="4"/>
              <w:left w:val="single" w:color="AECFBB" w:sz="4"/>
              <w:bottom w:val="single" w:color="AECFBB" w:sz="4"/>
              <w:right w:val="single" w:color="AECFBB" w:sz="4"/>
            </w:tcBorders>
            <w:tcMar>
              <w:top w:type="dxa" w:w="80"/>
              <w:left w:type="dxa" w:w="120"/>
              <w:bottom w:type="dxa" w:w="80"/>
              <w:right w:type="dxa" w:w="120"/>
            </w:tcMar>
          </w:tcPr>
          <w:p>
            <w:r>
              <w:rPr>
                <w:rFonts w:ascii="Arial" w:cs="Arial" w:eastAsia="Arial" w:hAnsi="Arial"/>
                <w:sz w:val="19"/>
                <w:szCs w:val="19"/>
              </w:rPr>
              <w:t xml:space="preserve">테이프용 접착제</w:t>
            </w:r>
          </w:p>
        </w:tc>
      </w:tr>
      <w:tr>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Textile adhesives</w:t>
            </w:r>
          </w:p>
        </w:tc>
        <w:tc>
          <w:tcPr>
            <w:tcW w:type="dxa" w:w="4500"/>
            <w:tcBorders>
              <w:top w:val="single" w:color="AECFBB" w:sz="4"/>
              <w:left w:val="single" w:color="AECFBB" w:sz="4"/>
              <w:bottom w:val="single" w:color="AECFBB" w:sz="4"/>
              <w:right w:val="single" w:color="AECFBB" w:sz="4"/>
            </w:tcBorders>
            <w:shd w:fill="E8F3EC" w:val="clear"/>
            <w:tcMar>
              <w:top w:type="dxa" w:w="80"/>
              <w:left w:type="dxa" w:w="120"/>
              <w:bottom w:type="dxa" w:w="80"/>
              <w:right w:type="dxa" w:w="120"/>
            </w:tcMar>
          </w:tcPr>
          <w:p>
            <w:r>
              <w:rPr>
                <w:rFonts w:ascii="Arial" w:cs="Arial" w:eastAsia="Arial" w:hAnsi="Arial"/>
                <w:sz w:val="19"/>
                <w:szCs w:val="19"/>
              </w:rPr>
              <w:t xml:space="preserve">섬유용 접착제</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space="1"/>
      </w:pBdr>
      <w:spacing w:after="120"/>
    </w:pPr>
    <w:r>
      <w:rPr>
        <w:rFonts w:ascii="Arial" w:cs="Arial" w:eastAsia="Arial" w:hAnsi="Arial"/>
        <w:color w:val="666666"/>
        <w:sz w:val="16"/>
        <w:szCs w:val="16"/>
      </w:rPr>
      <w:t xml:space="preserve">GS-36 Standard for Adhesives for Commercial Use  |  상업용 접착제 표준  |  Edition 2.2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2026-04-14T01:36:36.806Z</dcterms:created>
  <dcterms:modified xsi:type="dcterms:W3CDTF">2026-04-14T01:36:36.807Z</dcterms:modified>
</cp:coreProperties>
</file>

<file path=docProps/custom.xml><?xml version="1.0" encoding="utf-8"?>
<Properties xmlns="http://schemas.openxmlformats.org/officeDocument/2006/custom-properties" xmlns:vt="http://schemas.openxmlformats.org/officeDocument/2006/docPropsVTypes"/>
</file>