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Дмитрий Богатырев</w:t>
      </w:r>
    </w:p>
    <w:p>
      <w:pPr>
        <w:spacing w:after="200"/>
      </w:pPr>
      <w:r>
        <w:rPr>
          <w:b/>
          <w:color w:val="247BA0"/>
          <w:sz w:val="28"/>
        </w:rPr>
        <w:t>Системный архитектор / Архитектор решений</w:t>
      </w:r>
      <w:r>
        <w:br/>
        <w:t>Таганрог / Москва  •  Готов к работе с кросс-функциональными командами</w:t>
      </w:r>
    </w:p>
    <w:p>
      <w:pPr>
        <w:pStyle w:val="Heading1"/>
      </w:pPr>
      <w:r>
        <w:t>Профессиональный профиль</w:t>
      </w:r>
    </w:p>
    <w:p>
      <w:r>
        <w:rPr>
          <w:b/>
        </w:rPr>
        <w:t xml:space="preserve">Инженер с 6-летним опытом разработки и 3-летним опытом работы в банковских системах Газпромбанка. </w:t>
      </w:r>
      <w:r>
        <w:t>Проектирую новые сервисы и развиваю legacy-архитектуру, перевожу бизнес-требования в реализуемые решения, согласовываю приоритеты с PO/PM и контролирую качество изменений до релиза. Работал с экосистемами взаимосвязанных сервисов, интеграциями REST/GraphQL/JSON и событийным взаимодействием UI через iframe/postMessage. 10 лет управленческого опыта: коммуникация с руководителями, защита решений, найм и развитие команд.</w:t>
      </w:r>
    </w:p>
    <w:p>
      <w:pPr>
        <w:pStyle w:val="Heading1"/>
      </w:pPr>
      <w:r>
        <w:t>Ключевая экспертиза для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09"/>
            <w:vAlign w:val="top"/>
            <w:shd w:fill="EAF3F8"/>
          </w:tcPr>
          <w:p>
            <w:r>
              <w:rPr>
                <w:b/>
                <w:color w:val="18324B"/>
              </w:rPr>
              <w:t>Архитектура</w:t>
            </w:r>
          </w:p>
        </w:tc>
        <w:tc>
          <w:tcPr>
            <w:tcW w:type="dxa" w:w="6803"/>
            <w:vAlign w:val="top"/>
          </w:tcPr>
          <w:p>
            <w:r>
              <w:t>Проектирование сервисов с нуля, развитие legacy-систем, микросервисная архитектура, архитектурные стандарты и технические решения</w:t>
            </w:r>
          </w:p>
        </w:tc>
      </w:tr>
      <w:tr>
        <w:tc>
          <w:tcPr>
            <w:tcW w:type="dxa" w:w="2409"/>
            <w:vAlign w:val="top"/>
            <w:shd w:fill="EAF3F8"/>
          </w:tcPr>
          <w:p>
            <w:r>
              <w:rPr>
                <w:b/>
                <w:color w:val="18324B"/>
              </w:rPr>
              <w:t>Требования и документация</w:t>
            </w:r>
          </w:p>
        </w:tc>
        <w:tc>
          <w:tcPr>
            <w:tcW w:type="dxa" w:w="6803"/>
            <w:vAlign w:val="top"/>
          </w:tcPr>
          <w:p>
            <w:r>
              <w:t>Декомпозиция и оценка, user story, работа с бизнес-требованиями, Jira, Confluence, JSON Schema, согласование объёма и приоритетов</w:t>
            </w:r>
          </w:p>
        </w:tc>
      </w:tr>
      <w:tr>
        <w:tc>
          <w:tcPr>
            <w:tcW w:type="dxa" w:w="2409"/>
            <w:vAlign w:val="top"/>
            <w:shd w:fill="EAF3F8"/>
          </w:tcPr>
          <w:p>
            <w:r>
              <w:rPr>
                <w:b/>
                <w:color w:val="18324B"/>
              </w:rPr>
              <w:t>Интеграции</w:t>
            </w:r>
          </w:p>
        </w:tc>
        <w:tc>
          <w:tcPr>
            <w:tcW w:type="dxa" w:w="6803"/>
            <w:vAlign w:val="top"/>
          </w:tcPr>
          <w:p>
            <w:r>
              <w:t>REST, GraphQL, JSON, контрактные тесты, iframe/postMessage, API Яндекс.Карт; опыт совместной проработки решений с backend-разработчиками</w:t>
            </w:r>
          </w:p>
        </w:tc>
      </w:tr>
      <w:tr>
        <w:tc>
          <w:tcPr>
            <w:tcW w:type="dxa" w:w="2409"/>
            <w:vAlign w:val="top"/>
            <w:shd w:fill="EAF3F8"/>
          </w:tcPr>
          <w:p>
            <w:r>
              <w:rPr>
                <w:b/>
                <w:color w:val="18324B"/>
              </w:rPr>
              <w:t>Инженерные практики</w:t>
            </w:r>
          </w:p>
        </w:tc>
        <w:tc>
          <w:tcPr>
            <w:tcW w:type="dxa" w:w="6803"/>
            <w:vAlign w:val="top"/>
          </w:tcPr>
          <w:p>
            <w:r>
              <w:t>SOLID, DRY, KISS, Feature-Sliced Design, SemVer, Trunk-Based Development, feature toggles, Quality Gate, code review</w:t>
            </w:r>
          </w:p>
        </w:tc>
      </w:tr>
      <w:tr>
        <w:tc>
          <w:tcPr>
            <w:tcW w:type="dxa" w:w="2409"/>
            <w:vAlign w:val="top"/>
            <w:shd w:fill="EAF3F8"/>
          </w:tcPr>
          <w:p>
            <w:r>
              <w:rPr>
                <w:b/>
                <w:color w:val="18324B"/>
              </w:rPr>
              <w:t>Командная работа</w:t>
            </w:r>
          </w:p>
        </w:tc>
        <w:tc>
          <w:tcPr>
            <w:tcW w:type="dxa" w:w="6803"/>
            <w:vAlign w:val="top"/>
          </w:tcPr>
          <w:p>
            <w:r>
              <w:t>Agile/Scrum, ПБР, груминги, релиз-менеджмент, архитектурный онбординг, технические интервью, работа с PM/PO/UI/UX/QA/поддержкой</w:t>
            </w:r>
          </w:p>
        </w:tc>
      </w:tr>
    </w:tbl>
    <w:p>
      <w:pPr>
        <w:pStyle w:val="Heading2"/>
      </w:pPr>
      <w:r>
        <w:t>Технологический стек</w:t>
      </w:r>
    </w:p>
    <w:p>
      <w:r>
        <w:t>TypeScript, JavaScript, React 16/18, Node.js, Express, Next.js, Redux/RTK, Zustand, TanStack Query, React Hook Form, Zod, REST, GraphQL, JSON/JSON Schema, Docker, GitLab CI/CD, GitHub Actions, TeamCity, Jest, Vitest, Playwright, Cypress, Sentry.</w:t>
      </w:r>
    </w:p>
    <w:p>
      <w:pPr>
        <w:pStyle w:val="Heading2"/>
      </w:pPr>
      <w:r>
        <w:t>Важно для вакансии</w:t>
      </w:r>
    </w:p>
    <w:p>
      <w:r>
        <w:rPr>
          <w:b/>
        </w:rPr>
        <w:t xml:space="preserve">Подтверждённый опыт: </w:t>
      </w:r>
      <w:r>
        <w:t xml:space="preserve">микросервисные решения, Scrum, проектирование и развитие сервисов, интеграции и работа с технической документацией. </w:t>
      </w:r>
      <w:r>
        <w:rPr>
          <w:b/>
        </w:rPr>
        <w:t xml:space="preserve">В исходном опыте не заявлены: </w:t>
      </w:r>
      <w:r>
        <w:t>коммерческая разработка на Java, проектирование БД PostgreSQL, Apache Kafka и OpenAPI. Не включены в резюме как подтверждённые навыки.</w:t>
      </w:r>
    </w:p>
    <w:p>
      <w:pPr>
        <w:pStyle w:val="Heading1"/>
      </w:pPr>
      <w:r>
        <w:t>Опыт работы</w:t>
      </w:r>
    </w:p>
    <w:p>
      <w:pPr>
        <w:spacing w:before="160"/>
      </w:pPr>
      <w:r>
        <w:rPr>
          <w:b/>
          <w:sz w:val="22"/>
        </w:rPr>
        <w:t>IT-One — корпоративная платформа мероприятий  |  Frontend developer / фактическая роль технического лида направления</w:t>
      </w:r>
      <w:r>
        <w:rPr>
          <w:i/>
        </w:rPr>
        <w:br/>
        <w:t>Сентябрь 2024 — август 2026 · Экосистема из 8 взаимосвязанных UI-сервисов: администрирование, видеотрансляции, email-приглашения и билеты, PWA. Кросс-функциональная команда 17 человек, 1–3 релиза в месяц.</w:t>
      </w:r>
    </w:p>
    <w:p>
      <w:pPr>
        <w:pStyle w:val="ListBullet"/>
        <w:spacing w:after="40"/>
      </w:pPr>
      <w:r>
        <w:t>Отвечал за три сервиса от идеи до production: HLS-видеоплеер, движок динамических форм, email-рассылки и генерация PDF-билетов — выбор решения, оценка, декомпозиция и приёмка результата.</w:t>
      </w:r>
    </w:p>
    <w:p>
      <w:pPr>
        <w:pStyle w:val="ListBullet"/>
        <w:spacing w:after="40"/>
      </w:pPr>
      <w:r>
        <w:t>Переводил бизнес-требования в задачи разработки; согласовывал объём и приоритеты с PM, PO и UI/UX-специалистами со стороны банка.</w:t>
      </w:r>
    </w:p>
    <w:p>
      <w:pPr>
        <w:pStyle w:val="ListBullet"/>
        <w:spacing w:after="40"/>
      </w:pPr>
      <w:r>
        <w:t>Ввёл Feature-Sliced Design как единый архитектурный стандарт для новых сервисов; проводил онбординг разработчиков в архитектуру сервисов и стендов двух контуров.</w:t>
      </w:r>
    </w:p>
    <w:p>
      <w:pPr>
        <w:pStyle w:val="ListBullet"/>
        <w:spacing w:after="40"/>
      </w:pPr>
      <w:r>
        <w:t>Выполнял архитектурный и качественный контроль: апрув всех PR перед релизной веткой, разбор дефектов QA, ответственность за стабильность сервисов в production.</w:t>
      </w:r>
    </w:p>
    <w:p>
      <w:pPr>
        <w:pStyle w:val="ListBullet"/>
        <w:spacing w:after="40"/>
      </w:pPr>
      <w:r>
        <w:t>Разработал библиотеку динамического UI на JSON Schema: бизнес получил возможность конфигурировать опросы без разработки; исключено дублирование валидации между frontend и backend.</w:t>
      </w:r>
    </w:p>
    <w:p>
      <w:pPr>
        <w:pStyle w:val="ListBullet"/>
        <w:spacing w:after="40"/>
      </w:pPr>
      <w:r>
        <w:t>Спроектировал Embed Player с интеграцией через iframe/postMessage; провёл миграцию PDF/email-сервиса Node.js 12 → 20 и Puppeteer 2 → 24, сократив генерацию билета с 6–7 до 1–2 секунд.</w:t>
      </w:r>
    </w:p>
    <w:p>
      <w:pPr>
        <w:spacing w:before="160"/>
      </w:pPr>
      <w:r>
        <w:rPr>
          <w:b/>
          <w:sz w:val="22"/>
        </w:rPr>
        <w:t>IT-One — ипотечные системы Газпромбанка  |  Frontend developer</w:t>
      </w:r>
      <w:r>
        <w:rPr>
          <w:i/>
        </w:rPr>
        <w:br/>
        <w:t>Июль 2023 — август 2024 · Розничный кредитный конвейер и электронная регистрация в Росреестре. Проект около 100 человек, frontend-команда 9 человек, еженедельные релизы.</w:t>
      </w:r>
    </w:p>
    <w:p>
      <w:pPr>
        <w:pStyle w:val="ListBullet"/>
        <w:spacing w:after="40"/>
      </w:pPr>
      <w:r>
        <w:t>Принял legacy-систему АС РЭР в неподдерживаемом состоянии и сформировал управляемый план развития: миграция на TypeScript, Jest, unit- и контрактные тесты, Sentry.</w:t>
      </w:r>
    </w:p>
    <w:p>
      <w:pPr>
        <w:pStyle w:val="ListBullet"/>
        <w:spacing w:after="40"/>
      </w:pPr>
      <w:r>
        <w:t>Внедрил Trunk-Based Development с feature toggles, SemVer, Quality Gate и анализ покрытия тестами по инженерным практикам банка.</w:t>
      </w:r>
    </w:p>
    <w:p>
      <w:pPr>
        <w:pStyle w:val="ListBullet"/>
        <w:spacing w:after="40"/>
      </w:pPr>
      <w:r>
        <w:t>Участвовал в ПБР и декомпозиции с аналитиками: разбирал бизнес-требования и предлагал реализуемые варианты; готовил и контролировал еженедельные релизы.</w:t>
      </w:r>
    </w:p>
    <w:p>
      <w:pPr>
        <w:pStyle w:val="ListBullet"/>
        <w:spacing w:after="40"/>
      </w:pPr>
      <w:r>
        <w:t>Совместно с backend-разработчиком реализовал OCR паспорта с автозаполнением формы за 1–3 секунды; участвовал в запуске цифрового ипотечного процесса с КЭП через ГОСКЛЮЧ.</w:t>
      </w:r>
    </w:p>
    <w:p>
      <w:pPr>
        <w:spacing w:before="160"/>
      </w:pPr>
      <w:r>
        <w:rPr>
          <w:b/>
          <w:sz w:val="22"/>
        </w:rPr>
        <w:t>Irbis  |  Frontend developer</w:t>
      </w:r>
      <w:r>
        <w:rPr>
          <w:i/>
        </w:rPr>
        <w:br/>
        <w:t>Ноябрь 2021 — июль 2023 · Проекты для сети АЗС, мебельной фабрики и застройщика.</w:t>
      </w:r>
    </w:p>
    <w:p>
      <w:pPr>
        <w:pStyle w:val="ListBullet"/>
        <w:spacing w:after="40"/>
      </w:pPr>
      <w:r>
        <w:t>Участвовал в создании конфигурируемого конструктора сайтов на Payload CMS и Next.js; планировал работы и прорабатывал развитие продукта с PM и Tech Lead.</w:t>
      </w:r>
    </w:p>
    <w:p>
      <w:pPr>
        <w:pStyle w:val="ListBullet"/>
        <w:spacing w:after="40"/>
      </w:pPr>
      <w:r>
        <w:t>Выполнил миграцию React-проекта на Next.js, интеграцию с API Яндекс.Карт и настройку продуктовой аналитики.</w:t>
      </w:r>
    </w:p>
    <w:p>
      <w:pPr>
        <w:spacing w:before="160"/>
      </w:pPr>
      <w:r>
        <w:rPr>
          <w:b/>
          <w:sz w:val="22"/>
        </w:rPr>
        <w:t>Erawadee Thailand  |  Управляющий директор (путь: руководитель технической службы → коммерческий директор → GM)</w:t>
      </w:r>
      <w:r>
        <w:rPr>
          <w:i/>
        </w:rPr>
        <w:br/>
        <w:t>Январь 2011 — декабрь 2020 · Производственная компания, международная команда 50–80 человек, оборот до $10M.</w:t>
      </w:r>
    </w:p>
    <w:p>
      <w:pPr>
        <w:pStyle w:val="ListBullet"/>
        <w:spacing w:after="40"/>
      </w:pPr>
      <w:r>
        <w:t>Управлял наймом, обучением, мотивацией и оценкой результата; отвечал за бюджет, производственные процессы, поставки, склад и техническую инфраструктуру.</w:t>
      </w:r>
    </w:p>
    <w:p>
      <w:pPr>
        <w:pStyle w:val="ListBullet"/>
        <w:spacing w:after="40"/>
      </w:pPr>
      <w:r>
        <w:t>Готовил предложения для собственников, защищал решения и доводил их до внедрения; проводил презентации для аудиторий 30–100 человек.</w:t>
      </w:r>
    </w:p>
    <w:p>
      <w:pPr>
        <w:pStyle w:val="Heading1"/>
      </w:pPr>
      <w:r>
        <w:t>Образование и дополнительная информация</w:t>
      </w:r>
    </w:p>
    <w:p>
      <w:r>
        <w:rPr>
          <w:b/>
        </w:rPr>
        <w:t>НИТУ «МИСиС», 2008 — инженер, обработка металлов давлением (трубы)</w:t>
      </w:r>
    </w:p>
    <w:p>
      <w:r>
        <w:t>Дополнительное образование: React Advanced, IBS (2024); Frontend, IT-Incubator (2021).</w:t>
      </w:r>
    </w:p>
    <w:p>
      <w:r>
        <w:t>Языки: английский — Advanced; тайский — Elementary.</w:t>
      </w:r>
    </w:p>
    <w:p>
      <w:r>
        <w:rPr>
          <w:b/>
        </w:rPr>
        <w:t xml:space="preserve">Позиционирование: </w:t>
      </w:r>
      <w:r>
        <w:t>прагматичный инженер с сильными аналитическими и коммуникационными навыками. Оцениваю ограничения, стоимость и ценность решения; умею согласовывать технический выбор с бизнесом и командами разработки.</w:t>
      </w:r>
    </w:p>
    <w:sectPr w:rsidR="00FC693F" w:rsidRPr="0006063C" w:rsidSect="00034616">
      <w:footerReference w:type="default" r:id="rId9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Дмитрий Богатырев  |  Системный архитектор / Архитектор решений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7B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Богатырев Дмитрий — Системный архитектор / Архитектор решений</dc:title>
  <dc:subject>Адаптированное резюме</dc:subject>
  <dc:creator>Дмитрий Богатырев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