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40" w:before="0" w:line="240" w:lineRule="auto"/>
        <w:ind w:left="540"/>
      </w:pPr>
      <w:r>
        <w:rPr>
          <w:rFonts w:ascii="Calibri" w:hAnsi="Calibri" w:cs="Calibri" w:eastAsia="Calibri"/>
          <w:b w:val="0"/>
          <w:smallCaps/>
          <w:color w:val="000000"/>
          <w:sz w:val="32"/>
          <w:u w:val="none"/>
          <w:lang w:val="ru-RU"/>
        </w:rPr>
        <w:t>Богатырев Дмитрий</w:t>
      </w:r>
    </w:p>
    <w:p>
      <w:pPr>
        <w:keepNext w:val="0"/>
        <w:spacing w:after="40" w:before="0" w:line="240" w:lineRule="auto"/>
        <w:ind w:left="540"/>
      </w:pPr>
      <w:r>
        <w:rPr>
          <w:rFonts w:ascii="Calibri" w:hAnsi="Calibri" w:cs="Calibri" w:eastAsia="Calibri"/>
          <w:b w:val="0"/>
          <w:smallCaps w:val="0"/>
          <w:color w:val="000000"/>
          <w:sz w:val="32"/>
          <w:u w:val="none"/>
          <w:lang w:val="ru-RU"/>
        </w:rPr>
        <w:t>ДАТА РОЖДЕНИЯ, ВОЗРАСТ</w:t>
      </w:r>
    </w:p>
    <w:p>
      <w:pPr>
        <w:keepNext w:val="0"/>
        <w:spacing w:after="40" w:before="0" w:line="240" w:lineRule="auto"/>
        <w:ind w:left="540"/>
      </w:pPr>
      <w:r>
        <w:rPr>
          <w:rFonts w:ascii="Calibri" w:hAnsi="Calibri" w:cs="Calibri" w:eastAsia="Calibri"/>
          <w:b w:val="0"/>
          <w:smallCaps w:val="0"/>
          <w:color w:val="000000"/>
          <w:sz w:val="32"/>
          <w:u w:val="none"/>
          <w:lang w:val="ru-RU"/>
        </w:rPr>
        <w:t>ИТ-лидер команды / руководитель проекта</w:t>
      </w:r>
    </w:p>
    <w:p>
      <w:pPr>
        <w:keepNext w:val="0"/>
        <w:spacing w:after="0" w:before="0" w:line="240" w:lineRule="auto"/>
        <w:ind w:left="540"/>
      </w:pPr>
      <w:r>
        <w:rPr>
          <w:rFonts w:ascii="Calibri" w:hAnsi="Calibri" w:cs="Calibri" w:eastAsia="Calibri"/>
          <w:b w:val="0"/>
          <w:smallCaps w:val="0"/>
          <w:color w:val="000000"/>
          <w:sz w:val="32"/>
          <w:u w:val="none"/>
          <w:lang w:val="ru-RU"/>
        </w:rPr>
        <w:t>Россия, Таганрог / Москва</w:t>
      </w:r>
    </w:p>
    <w:p>
      <w:pPr>
        <w:spacing w:before="280" w:after="160" w:line="240" w:lineRule="auto"/>
        <w:pBdr>
          <w:bottom w:val="single" w:sz="12" w:space="1" w:color="00B0F0"/>
        </w:pBdr>
      </w:pPr>
      <w:r>
        <w:rPr>
          <w:rFonts w:ascii="Calibri" w:hAnsi="Calibri" w:cs="Calibri" w:eastAsia="Calibri"/>
          <w:b w:val="0"/>
          <w:smallCaps w:val="0"/>
          <w:color w:val="000000"/>
          <w:sz w:val="2"/>
          <w:u w:val="none"/>
          <w:lang w:val="ru-RU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0" w:type="dxa"/>
          <w:left w:w="0" w:type="dxa"/>
          <w:bottom w:w="0" w:type="dxa"/>
          <w:right w:w="0" w:type="dxa"/>
        </w:tblCellMar>
      </w:tblPr>
      <w:tblGrid>
        <w:gridCol w:w="704"/>
        <w:gridCol w:w="10196"/>
      </w:tblGrid>
      <w:tr>
        <w:tc>
          <w:tcPr>
            <w:tcW w:type="dxa" w:w="704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337820" cy="3378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ummary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20" cy="337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196"/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smallCaps w:val="0"/>
                <w:color w:val="272726"/>
                <w:sz w:val="32"/>
                <w:u w:val="none"/>
                <w:lang w:val="ru-RU"/>
              </w:rPr>
              <w:t>КРАТКАЯ ИНФОРМАЦИЯ</w:t>
            </w:r>
          </w:p>
        </w:tc>
      </w:tr>
    </w:tbl>
    <w:p>
      <w:pPr>
        <w:spacing w:after="0" w:line="240" w:lineRule="auto"/>
      </w:pPr>
      <w:r>
        <w:rPr>
          <w:rFonts w:ascii="Calibri" w:hAnsi="Calibri" w:cs="Calibri" w:eastAsia="Calibri"/>
          <w:b w:val="0"/>
          <w:smallCaps w:val="0"/>
          <w:color w:val="000000"/>
          <w:sz w:val="12"/>
          <w:u w:val="none"/>
          <w:lang w:val="ru-RU"/>
        </w:rPr>
      </w:r>
    </w:p>
    <w:p>
      <w:pPr>
        <w:keepNext w:val="0"/>
        <w:tabs>
          <w:tab w:pos="3760" w:val="left"/>
        </w:tabs>
        <w:spacing w:after="160" w:before="0" w:line="240" w:lineRule="auto"/>
        <w:ind w:left="3760" w:hanging="376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ОПЫТ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6 лет в разработке, из них последние 3 года — банковские системы Газпромбанка: розничный кредитный конвейер, электронная регистрация в Росреестре, корпоративная event-платформа. До IT — 10 лет управления: от руководителя технической службы до управляющего директора производственной компании в Таиланде, международная команда 50–80 человек, оборот до $10M.</w:t>
      </w:r>
    </w:p>
    <w:p>
      <w:pPr>
        <w:keepNext w:val="0"/>
        <w:tabs>
          <w:tab w:pos="3760" w:val="left"/>
        </w:tabs>
        <w:spacing w:after="160" w:before="0" w:line="240" w:lineRule="auto"/>
        <w:ind w:left="3760" w:hanging="376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ЗОНА ОТВЕТСТВЕННОСТИ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За эти 3 года фактически закрываю функции лида направления без формального титула: приоритизирую бэклог и пересобираю план, когда меняются вводные, согласовываю объём и результат с PO — на стороне банка это менеджеры уровня C-Level, стыкую работы с соседними командами и техподдержкой, отвечаю за сроки, архитектуру и стабильность в проде. Вижу, какая идея принесёт проекту деньги в коротком и среднем горизонте, и приоритизирую задачи исходя из этого. Все PR в релизную ветку идут через мой апрув.</w:t>
      </w:r>
    </w:p>
    <w:p>
      <w:pPr>
        <w:keepNext w:val="0"/>
        <w:tabs>
          <w:tab w:pos="3760" w:val="left"/>
        </w:tabs>
        <w:spacing w:after="160" w:before="0" w:line="240" w:lineRule="auto"/>
        <w:ind w:left="3760" w:hanging="376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УПРАВЛЕНИЕ И КОММУНИКАЦИИ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Опыт управления людьми 10 лет — найм, обучение, мотивация, разбор результата с каждым лично. Люблю работать с людьми и умею продавать свои идеи: на руководящих должностях привык выносить предложение наверх, защищать его перед собственниками и доводить до внедрения. Есть опыт публичных выступлений — доклад на техническом митапе, презентации продуктов и компании для аудитории 30–100 человек. В команде собрал онбординг-страницу для фронтендеров и вводил новых разработчиков в архитектуру сервисов и стенды.</w:t>
      </w:r>
    </w:p>
    <w:p>
      <w:pPr>
        <w:keepNext w:val="0"/>
        <w:tabs>
          <w:tab w:pos="3760" w:val="left"/>
        </w:tabs>
        <w:spacing w:after="160" w:before="0" w:line="240" w:lineRule="auto"/>
        <w:ind w:left="3760" w:hanging="376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РАЗРАБОТКА С ИИ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С марта 2026 года веду разработку с ИИ-агентами: основной инструмент — openCode на модели GLM 5.2, развёрнутой в закрытом контуре, плюс есть опыт работы в Cursor. Встраиваемый видеосервис написан в Cursor. Понимаю, на каких задачах агент реально ускоряет команду, а где его результат требует отдельного контроля на ревью, и считаю это уже частью инженерного процесса, а не экспериментом.</w:t>
      </w:r>
    </w:p>
    <w:p>
      <w:pPr>
        <w:keepNext w:val="0"/>
        <w:tabs>
          <w:tab w:pos="3760" w:val="left"/>
        </w:tabs>
        <w:spacing w:after="0" w:before="0" w:line="240" w:lineRule="auto"/>
        <w:ind w:left="3760" w:hanging="376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О СЕБЕ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Прагматик с аналитическим складом ума: сначала разбираюсь в ограничениях и цене решения, потом берусь за реализацию. Мне важна экономика задачи, а не только её техническая красота. Пять лет занимаюсь в театральной студии — это разгружает голову и включает творческую часть, которая в инженерной работе задействована редко. Там же тренируются речь и работа с залом, и это заметно помогает на презентациях и защите идей.</w:t>
      </w:r>
    </w:p>
    <w:p>
      <w:pPr>
        <w:spacing w:before="280" w:after="160" w:line="240" w:lineRule="auto"/>
        <w:pBdr>
          <w:bottom w:val="single" w:sz="12" w:space="1" w:color="00B0F0"/>
        </w:pBdr>
      </w:pPr>
      <w:r>
        <w:rPr>
          <w:rFonts w:ascii="Calibri" w:hAnsi="Calibri" w:cs="Calibri" w:eastAsia="Calibri"/>
          <w:b w:val="0"/>
          <w:smallCaps w:val="0"/>
          <w:color w:val="000000"/>
          <w:sz w:val="2"/>
          <w:u w:val="none"/>
          <w:lang w:val="ru-RU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0" w:type="dxa"/>
          <w:left w:w="0" w:type="dxa"/>
          <w:bottom w:w="0" w:type="dxa"/>
          <w:right w:w="0" w:type="dxa"/>
        </w:tblCellMar>
      </w:tblPr>
      <w:tblGrid>
        <w:gridCol w:w="704"/>
        <w:gridCol w:w="10196"/>
      </w:tblGrid>
      <w:tr>
        <w:tc>
          <w:tcPr>
            <w:tcW w:type="dxa" w:w="704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337820" cy="3378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kills.jpe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20" cy="337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196"/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smallCaps w:val="0"/>
                <w:color w:val="272726"/>
                <w:sz w:val="32"/>
                <w:u w:val="none"/>
                <w:lang w:val="ru-RU"/>
              </w:rPr>
              <w:t>ЗНАНИЯ И НАВЫКИ</w:t>
            </w:r>
          </w:p>
        </w:tc>
      </w:tr>
    </w:tbl>
    <w:p>
      <w:pPr>
        <w:spacing w:after="0" w:line="240" w:lineRule="auto"/>
      </w:pPr>
      <w:r>
        <w:rPr>
          <w:rFonts w:ascii="Calibri" w:hAnsi="Calibri" w:cs="Calibri" w:eastAsia="Calibri"/>
          <w:b w:val="0"/>
          <w:smallCaps w:val="0"/>
          <w:color w:val="000000"/>
          <w:sz w:val="12"/>
          <w:u w:val="none"/>
          <w:lang w:val="ru-RU"/>
        </w:rPr>
      </w:r>
    </w:p>
    <w:p>
      <w:pPr>
        <w:keepNext w:val="0"/>
        <w:tabs>
          <w:tab w:pos="3760" w:val="left"/>
        </w:tabs>
        <w:spacing w:after="40" w:before="0" w:line="240" w:lineRule="auto"/>
        <w:ind w:left="3760" w:hanging="376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ЯЗЫКИ ПРОГРАММИРОВАНИЯ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JavaScript, TypeScript, HTML, HTML5, CSS, CSS3, SCSS</w:t>
      </w:r>
    </w:p>
    <w:p>
      <w:pPr>
        <w:keepNext w:val="0"/>
        <w:tabs>
          <w:tab w:pos="3760" w:val="left"/>
        </w:tabs>
        <w:spacing w:after="40" w:before="0" w:line="240" w:lineRule="auto"/>
        <w:ind w:left="3760" w:hanging="376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ПРОЦЕССЫ И КОМАНДА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ведение и приоритизация бэклога, декомпозиция задач, user story, планирование, ПБР и груминги, релиз-менеджмент, дежурство на проде, код-ревью и апрув в релизную ветку, тех-интервью и онбординг новых разработчиков, Agile/Scrum, найм и мотивация (управленческий опыт до IT), Jira, Confluence</w:t>
      </w:r>
    </w:p>
    <w:p>
      <w:pPr>
        <w:keepNext w:val="0"/>
        <w:tabs>
          <w:tab w:pos="3760" w:val="left"/>
        </w:tabs>
        <w:spacing w:after="40" w:before="0" w:line="240" w:lineRule="auto"/>
        <w:ind w:left="3760" w:hanging="376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АРХИТЕКТУРА И ПРАКТИКИ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проектирование сервисов с нуля, развитие существующей и legacy-архитектуры, микросервисы, Feature-Sliced Design, Module Federation, интеграции REST/GraphQL/JSON, встраивание в сторонние системы через iframe/postMessage, конфигурация через JSONschema, SOLID/DRY/KISS, SemVer, Trunk-Based Development и фича-тогглы, Quality Gate, анализ покрытия тестами, Sentry</w:t>
      </w:r>
    </w:p>
    <w:p>
      <w:pPr>
        <w:keepNext w:val="0"/>
        <w:tabs>
          <w:tab w:pos="3760" w:val="left"/>
        </w:tabs>
        <w:spacing w:after="40" w:before="0" w:line="240" w:lineRule="auto"/>
        <w:ind w:left="3760" w:hanging="376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ФРЕЙМВОРКИ И ТЕХНОЛОГИИ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React (16/18), Redux и Redux Toolkit, Zustand, TanStack Query, React Hook Form, Zod, React Router DOM, Node.js (12/18/20), Express, Next.js, Tailwind CSS, CSS Modules, styled-components, MUI, Ant Design, shadcn/ui, Puppeteer, @rjsf/core</w:t>
      </w:r>
    </w:p>
    <w:p>
      <w:pPr>
        <w:keepNext w:val="0"/>
        <w:tabs>
          <w:tab w:pos="3760" w:val="left"/>
        </w:tabs>
        <w:spacing w:after="40" w:before="0" w:line="240" w:lineRule="auto"/>
        <w:ind w:left="3760" w:hanging="376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ТЕСТЫ И ИНФРАСТРУКТУРА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Jest, Vitest, React Testing Library, Playwright, Cypress, unit- и контрактные тесты, Docker, GitLab CI/CD, GitHub Actions, TeamCity, Git, Webpack, Vite, Turborepo, Nx, Storybook, ESLint, Prettier</w:t>
      </w:r>
    </w:p>
    <w:p>
      <w:pPr>
        <w:keepNext w:val="0"/>
        <w:tabs>
          <w:tab w:pos="3760" w:val="left"/>
        </w:tabs>
        <w:spacing w:after="40" w:before="0" w:line="240" w:lineRule="auto"/>
        <w:ind w:left="3760" w:hanging="376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ИИ-ИНСТРУМЕНТЫ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openCode на модели GLM 5.2, развёрнутой в закрытом контуре (ранее Qwen 3.6), Cursor</w:t>
      </w:r>
    </w:p>
    <w:p>
      <w:pPr>
        <w:keepNext w:val="0"/>
        <w:tabs>
          <w:tab w:pos="3760" w:val="left"/>
        </w:tabs>
        <w:spacing w:after="40" w:before="0" w:line="240" w:lineRule="auto"/>
        <w:ind w:left="3760" w:hanging="376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ЯЗЫКИ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Английский — Advanced, Тайский — Elementary</w:t>
      </w:r>
    </w:p>
    <w:p>
      <w:pPr>
        <w:keepNext w:val="0"/>
        <w:tabs>
          <w:tab w:pos="3760" w:val="left"/>
        </w:tabs>
        <w:spacing w:after="40" w:before="0" w:line="240" w:lineRule="auto"/>
        <w:ind w:left="3760" w:hanging="376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ОБРАЗОВАНИЕ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НИТУ «МИСиС», Московский институт стали и сплавов, инженер-металлург, обработка металлов давлением (трубное производство), год выпуска 2008</w:t>
      </w:r>
    </w:p>
    <w:p>
      <w:pPr>
        <w:keepNext w:val="0"/>
        <w:tabs>
          <w:tab w:pos="3760" w:val="left"/>
        </w:tabs>
        <w:spacing w:after="0" w:before="0" w:line="240" w:lineRule="auto"/>
        <w:ind w:left="3760" w:hanging="376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СЕРТИФИКАТЫ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React Advanced, IBS, 2024; Frontend, IT-Incubator, 2021</w:t>
      </w:r>
    </w:p>
    <w:p>
      <w:pPr>
        <w:spacing w:before="280" w:after="160" w:line="240" w:lineRule="auto"/>
        <w:pBdr>
          <w:bottom w:val="single" w:sz="12" w:space="1" w:color="00B0F0"/>
        </w:pBdr>
      </w:pPr>
      <w:r>
        <w:rPr>
          <w:rFonts w:ascii="Calibri" w:hAnsi="Calibri" w:cs="Calibri" w:eastAsia="Calibri"/>
          <w:b w:val="0"/>
          <w:smallCaps w:val="0"/>
          <w:color w:val="000000"/>
          <w:sz w:val="2"/>
          <w:u w:val="none"/>
          <w:lang w:val="ru-RU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0" w:type="dxa"/>
          <w:left w:w="0" w:type="dxa"/>
          <w:bottom w:w="0" w:type="dxa"/>
          <w:right w:w="0" w:type="dxa"/>
        </w:tblCellMar>
      </w:tblPr>
      <w:tblGrid>
        <w:gridCol w:w="704"/>
        <w:gridCol w:w="10196"/>
      </w:tblGrid>
      <w:tr>
        <w:tc>
          <w:tcPr>
            <w:tcW w:type="dxa" w:w="704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337820" cy="3378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work.jpe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20" cy="337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196"/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smallCaps w:val="0"/>
                <w:color w:val="272726"/>
                <w:sz w:val="32"/>
                <w:u w:val="none"/>
                <w:lang w:val="ru-RU"/>
              </w:rPr>
              <w:t>ОПЫТ РАБОТЫ</w:t>
            </w:r>
          </w:p>
        </w:tc>
      </w:tr>
    </w:tbl>
    <w:p>
      <w:pPr>
        <w:spacing w:after="0" w:line="240" w:lineRule="auto"/>
      </w:pPr>
      <w:r>
        <w:rPr>
          <w:rFonts w:ascii="Calibri" w:hAnsi="Calibri" w:cs="Calibri" w:eastAsia="Calibri"/>
          <w:b w:val="0"/>
          <w:smallCaps w:val="0"/>
          <w:color w:val="000000"/>
          <w:sz w:val="12"/>
          <w:u w:val="none"/>
          <w:lang w:val="ru-RU"/>
        </w:rPr>
      </w:r>
    </w:p>
    <w:p>
      <w:pPr>
        <w:keepNext/>
        <w:tabs>
          <w:tab w:pos="3400" w:val="left"/>
        </w:tabs>
        <w:spacing w:after="342" w:before="0" w:line="240" w:lineRule="auto"/>
        <w:ind w:left="3400" w:hanging="340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ДОЛЖНОСТЬ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/>
          <w:smallCaps w:val="0"/>
          <w:color w:val="000000"/>
          <w:sz w:val="28"/>
          <w:u w:val="none"/>
          <w:lang w:val="ru-RU"/>
        </w:rPr>
        <w:t>Frontend-разработчик</w:t>
      </w:r>
    </w:p>
    <w:p>
      <w:pPr>
        <w:keepNext/>
        <w:tabs>
          <w:tab w:pos="3400" w:val="left"/>
        </w:tabs>
        <w:spacing w:after="342" w:before="0" w:line="240" w:lineRule="auto"/>
        <w:ind w:left="3400" w:hanging="340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ОПЫТ РАБОТЫ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c 09.2024 по 08.2026</w:t>
      </w:r>
    </w:p>
    <w:p>
      <w:pPr>
        <w:keepNext/>
        <w:tabs>
          <w:tab w:pos="3400" w:val="left"/>
        </w:tabs>
        <w:spacing w:after="342" w:before="0" w:line="240" w:lineRule="auto"/>
        <w:ind w:left="3400" w:hanging="340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ПРОЕКТ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/>
          <w:smallCaps w:val="0"/>
          <w:color w:val="000000"/>
          <w:sz w:val="28"/>
          <w:u w:val="single"/>
          <w:lang w:val="ru-RU"/>
        </w:rPr>
        <w:t>Корпоративная event-платформа (IT-One)</w:t>
      </w:r>
    </w:p>
    <w:p>
      <w:pPr>
        <w:keepNext/>
        <w:tabs>
          <w:tab w:pos="3400" w:val="left"/>
        </w:tabs>
        <w:spacing w:after="342" w:before="0" w:line="240" w:lineRule="auto"/>
        <w:ind w:left="3400" w:hanging="340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ВЫПОЛНЕННЫЕ ЗАДАЧИ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Клиент — Газпромбанк и госсектор. Корпоративная платформа для офлайн-, онлайн- и гибридных мероприятий: экосистема из 8 взаимосвязанных UI-сервисов — администрирование, видеотрансляции, email-приглашения и билеты, PWA-приложение. Кросс-функциональная команда 17 человек, релизный цикл 1–3 релиза в месяц.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Отвечал за три новых сервиса от идеи до прода: встраиваемый HLS-видеоплеер, движок динамических форм, сервис email-рассылок и генерации PDF-билетов. Выбор архитектуры, оценка, декомпозиция, приёмка результата.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Апрувил все PR перед попаданием в релизную ветку — фактически последний контроль качества кода в направлении.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Согласовывал объём работ и приоритеты с PM, PO и специалистами по UI/UX со стороны банка, переводил бизнес-требования в задачи разработки и отвечал за сроки.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Ввёл Feature-Sliced Design как единый архитектурный стандарт для новых сервисов, чтобы разработчик мог входить в незнакомый сервис экосистемы без долгого разбора.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По собственной инициативе вёл онбординг новых разработчиков: помогал оформлять заявки на доступы и разбираться с архитектурой сервисов и стендов, развёрнутых в двух контурах.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Разбирал дефекты от QA и отвечал за стабильность своих сервисов в проде.</w:t>
      </w:r>
    </w:p>
    <w:p>
      <w:pPr>
        <w:keepNext w:val="0"/>
        <w:spacing w:after="342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Выступил на внутреннем митапе с докладом «Неочевидные аргументы в пользу Redux»: критерии выбора стейт-менеджмента для команд от 3 человек, жёстких дедлайнов и legacy-кода.</w:t>
      </w:r>
    </w:p>
    <w:p>
      <w:pPr>
        <w:keepNext/>
        <w:spacing w:after="342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Достижения: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Одним из первых в команде перевёл разработку на работу с ИИ-агентами и поднял тему внедрения на ретро. С марта 2026 использую openCode на модели GLM 5.2, развёрнутой в закрытом контуре (до неё был Qwen 3.6), а в личных целях — Cursor. Встраиваемый видеоплеер целиком написан в Cursor в январе–феврале 2026, от прототипа до прода, что заметно сократило время на рутинную часть реализации.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Написал библиотеку динамического UI на JSONschema (@rjsf/core). Менеджеры получили возможность собирать опросы участников по гибкой схеме без участия разработки, а дублирование логики валидации между фронтом и бэком было исключено.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Провёл миграцию PDF/email-сервиса с Node.js 12 на 20 и Puppeteer с 2 на 24 версию: генерация билета ускорилась с 6–7 до 1–2 секунд, что позволило выдержать массовую генерацию под нагрузкой крупного мероприятия.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Решил проблему доставки писем: 90% получателей открывали рассылку в Outlook с урезанной поддержкой CSS. Предложил и внедрил рендер писем изображениями в табличной вёрстке с кликабельными зонами — отображение стало предсказуемым во всех клиентах.</w:t>
      </w:r>
    </w:p>
    <w:p>
      <w:pPr>
        <w:keepNext w:val="0"/>
        <w:spacing w:after="342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Сделал Embed Player: плеер работает в iframe на странице мероприятия и обменивается событиями с host-страницей через postMessage.</w:t>
      </w:r>
    </w:p>
    <w:p>
      <w:pPr>
        <w:keepNext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Стеки проекта: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JavaScript, TypeScript, React, Redux Toolkit, Zustand, TanStack Query, React Hook Form, Zod, Node.js (12/20), Express, REST API, GraphQL, JSONschema (@rjsf/core), Puppeteer, HLS/VideoJS, postMessage, HTML5, CSS3, SCSS, Tailwind CSS, CSS Modules, MUI, Ant Design, shadcn/ui, Jest, Vitest, React Testing Library, Playwright, Cypress, Docker, GitLab CI/CD, GitHub Actions, Webpack, Vite, Turborepo, Nx, Module Federation, Storybook, Figma</w:t>
      </w:r>
    </w:p>
    <w:p>
      <w:pPr>
        <w:keepNext w:val="0"/>
        <w:spacing w:after="342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</w:r>
    </w:p>
    <w:p>
      <w:pPr>
        <w:keepNext/>
        <w:tabs>
          <w:tab w:pos="3400" w:val="left"/>
        </w:tabs>
        <w:spacing w:after="342" w:before="0" w:line="240" w:lineRule="auto"/>
        <w:ind w:left="3400" w:hanging="340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ДОЛЖНОСТЬ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/>
          <w:smallCaps w:val="0"/>
          <w:color w:val="000000"/>
          <w:sz w:val="28"/>
          <w:u w:val="none"/>
          <w:lang w:val="ru-RU"/>
        </w:rPr>
        <w:t>Frontend-разработчик</w:t>
      </w:r>
    </w:p>
    <w:p>
      <w:pPr>
        <w:keepNext/>
        <w:tabs>
          <w:tab w:pos="3400" w:val="left"/>
        </w:tabs>
        <w:spacing w:after="342" w:before="0" w:line="240" w:lineRule="auto"/>
        <w:ind w:left="3400" w:hanging="340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ОПЫТ РАБОТЫ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c 07.2023 по 08.2024</w:t>
      </w:r>
    </w:p>
    <w:p>
      <w:pPr>
        <w:keepNext/>
        <w:tabs>
          <w:tab w:pos="3400" w:val="left"/>
        </w:tabs>
        <w:spacing w:after="342" w:before="0" w:line="240" w:lineRule="auto"/>
        <w:ind w:left="3400" w:hanging="340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ПРОЕКТ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/>
          <w:smallCaps w:val="0"/>
          <w:color w:val="000000"/>
          <w:sz w:val="28"/>
          <w:u w:val="single"/>
          <w:lang w:val="ru-RU"/>
        </w:rPr>
        <w:t>АС РКК 2.0 и АС РЭР (IT-One)</w:t>
      </w:r>
    </w:p>
    <w:p>
      <w:pPr>
        <w:keepNext/>
        <w:tabs>
          <w:tab w:pos="3400" w:val="left"/>
        </w:tabs>
        <w:spacing w:after="342" w:before="0" w:line="240" w:lineRule="auto"/>
        <w:ind w:left="3400" w:hanging="340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ВЫПОЛНЕННЫЕ ЗАДАЧИ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Клиент — Газпромбанк. Розничный кредитный конвейер — фронт-офисная система работы с клиентами, и Электронная регистрация в Росреестре. Проект около 100 человек, фронтенд-команда 9 человек, релизы раз в неделю.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Принял АС РЭР как legacy-проект в неподдерживаемом состоянии и вывел его в управляемый контур: поэтапная миграция на TypeScript, настройка Jest, покрытие unit-тестами, контрактные тесты, внедрение Sentry.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Перевёл АС РЭР с GitFlow на Trunk-Based Development с фича-тогглами. Внедрил SemVer, Quality Gate и анализ покрытия тестами в соответствии с инженерными практиками банка.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Готовил и контролировал выпуск недельных релизов, включая уведомление пользователей.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Дежурил на проде и устранял дефекты по двум системам.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Собрал в Jira страницу онбординга для всех фронтенд-разработчиков проекта, чтобы новые люди выходили на работу без ручного пересказа окружения и процессов.</w:t>
      </w:r>
    </w:p>
    <w:p>
      <w:pPr>
        <w:keepNext w:val="0"/>
        <w:spacing w:after="342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Участвовал в ПБР и декомпозиции: разбирал бизнес-требования вместе с аналитиками и предлагал реализуемые варианты.</w:t>
      </w:r>
    </w:p>
    <w:p>
      <w:pPr>
        <w:keepNext/>
        <w:spacing w:after="342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Достижения: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Убрал закоммиченные node_modules из репозитория АС РЭР (репозиторий весил около 1 ГБ). Это разблокировало автосборки в CI/CD и дало возможность развивать проект по принятым в банке практикам.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Совместно с бэкенд-разработчиком реализовал распознавание паспорта на этапе консультирования: загрузка скана, OCR и автозаполнение формы за 1–3 секунды. Сократило время работы оператора фронт-офиса и количество ошибок ручного ввода.</w:t>
      </w:r>
    </w:p>
    <w:p>
      <w:pPr>
        <w:keepNext w:val="0"/>
        <w:spacing w:after="342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Реализовал дистанционную ипотечную сделку с выпуском квалифицированной электронной подписи через ГОСКЛЮЧ. После внедрения в банке появился полностью цифровой процесс выдачи ипотеки и подачи документов на регистрацию в Росреестр.</w:t>
      </w:r>
    </w:p>
    <w:p>
      <w:pPr>
        <w:keepNext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Стеки проекта: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Front End, React, Redux, TypeScript, JavaScript, Jest, контрактные тесты, Sentry, GitLab CI/CD, SemVer, Trunk-Based Development, Quality Gate</w:t>
      </w:r>
    </w:p>
    <w:p>
      <w:pPr>
        <w:keepNext w:val="0"/>
        <w:spacing w:after="342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</w:r>
    </w:p>
    <w:p>
      <w:pPr>
        <w:keepNext/>
        <w:tabs>
          <w:tab w:pos="3400" w:val="left"/>
        </w:tabs>
        <w:spacing w:after="342" w:before="0" w:line="240" w:lineRule="auto"/>
        <w:ind w:left="3400" w:hanging="340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ДОЛЖНОСТЬ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/>
          <w:smallCaps w:val="0"/>
          <w:color w:val="000000"/>
          <w:sz w:val="28"/>
          <w:u w:val="none"/>
          <w:lang w:val="ru-RU"/>
        </w:rPr>
        <w:t>Frontend-разработчик</w:t>
      </w:r>
    </w:p>
    <w:p>
      <w:pPr>
        <w:keepNext/>
        <w:tabs>
          <w:tab w:pos="3400" w:val="left"/>
        </w:tabs>
        <w:spacing w:after="342" w:before="0" w:line="240" w:lineRule="auto"/>
        <w:ind w:left="3400" w:hanging="340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ОПЫТ РАБОТЫ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c 11.2021 по 07.2023</w:t>
      </w:r>
    </w:p>
    <w:p>
      <w:pPr>
        <w:keepNext/>
        <w:tabs>
          <w:tab w:pos="3400" w:val="left"/>
        </w:tabs>
        <w:spacing w:after="342" w:before="0" w:line="240" w:lineRule="auto"/>
        <w:ind w:left="3400" w:hanging="340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ПРОЕКТ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/>
          <w:smallCaps w:val="0"/>
          <w:color w:val="000000"/>
          <w:sz w:val="28"/>
          <w:u w:val="single"/>
          <w:lang w:val="ru-RU"/>
        </w:rPr>
        <w:t>Irbis — проекты для АЗС, фабрики и застройщика</w:t>
      </w:r>
    </w:p>
    <w:p>
      <w:pPr>
        <w:keepNext/>
        <w:tabs>
          <w:tab w:pos="3400" w:val="left"/>
        </w:tabs>
        <w:spacing w:after="342" w:before="0" w:line="240" w:lineRule="auto"/>
        <w:ind w:left="3400" w:hanging="340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ВЫПОЛНЕННЫЕ ЗАДАЧИ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Проекты для сети АЗС в Ростовской области, мебельной фабрики и московского застройщика.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На CMS Payload и Next.js собрали конфигурируемый конструктор сайтов с админ-панелью для продажи корпоративным клиентам — решение не требует отдельного бэкенда, целевая аудитория — небольшие торговые компании.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За 2 недели перевёл проект с React на Next.js и сделал лендинг, включая миграцию styled-components в CSS Modules из-за несовместимости с Next 11.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За 3 дня настроил Яндекс.Метрику и интеграцию с API Яндекс.Карт.</w:t>
      </w:r>
    </w:p>
    <w:p>
      <w:pPr>
        <w:keepNext w:val="0"/>
        <w:spacing w:after="342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Планировал работы и разбирал вопросы развития продукта вместе с PM и Tech Lead.</w:t>
      </w:r>
    </w:p>
    <w:p>
      <w:pPr>
        <w:keepNext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Стеки проекта: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React, Next.js, JavaScript, TypeScript, CMS Payload, CSS Modules, styled-components, SCSS, REST API, Webpack, Git, TeamCity, Яндекс.Метрика, API Яндекс.Карт</w:t>
      </w:r>
    </w:p>
    <w:p>
      <w:pPr>
        <w:keepNext w:val="0"/>
        <w:spacing w:after="342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</w:r>
    </w:p>
    <w:p>
      <w:pPr>
        <w:keepNext/>
        <w:tabs>
          <w:tab w:pos="3400" w:val="left"/>
        </w:tabs>
        <w:spacing w:after="342" w:before="0" w:line="240" w:lineRule="auto"/>
        <w:ind w:left="3400" w:hanging="340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ДОЛЖНОСТЬ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/>
          <w:smallCaps w:val="0"/>
          <w:color w:val="000000"/>
          <w:sz w:val="28"/>
          <w:u w:val="none"/>
          <w:lang w:val="ru-RU"/>
        </w:rPr>
        <w:t>Управляющий директор (General Manager)</w:t>
      </w:r>
    </w:p>
    <w:p>
      <w:pPr>
        <w:keepNext/>
        <w:tabs>
          <w:tab w:pos="3400" w:val="left"/>
        </w:tabs>
        <w:spacing w:after="342" w:before="0" w:line="240" w:lineRule="auto"/>
        <w:ind w:left="3400" w:hanging="340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ОПЫТ РАБОТЫ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c 01.2011 по 12.2020</w:t>
      </w:r>
    </w:p>
    <w:p>
      <w:pPr>
        <w:keepNext/>
        <w:tabs>
          <w:tab w:pos="3400" w:val="left"/>
        </w:tabs>
        <w:spacing w:after="342" w:before="0" w:line="240" w:lineRule="auto"/>
        <w:ind w:left="3400" w:hanging="340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ПРОЕКТ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/>
          <w:smallCaps w:val="0"/>
          <w:color w:val="000000"/>
          <w:sz w:val="28"/>
          <w:u w:val="single"/>
          <w:lang w:val="ru-RU"/>
        </w:rPr>
        <w:t>Erawadee Thailand — производство и розница</w:t>
      </w:r>
    </w:p>
    <w:p>
      <w:pPr>
        <w:keepNext/>
        <w:tabs>
          <w:tab w:pos="3400" w:val="left"/>
        </w:tabs>
        <w:spacing w:after="342" w:before="0" w:line="240" w:lineRule="auto"/>
        <w:ind w:left="3400" w:hanging="340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ВЫПОЛНЕННЫЕ ЗАДАЧИ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Руководитель технической службы → Коммерческий директор → Управляющий директор. Международная команда 50–80 человек из Таиланда, России, стран СНГ, Индонезии и Вьетнама.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Управлял международной командой 50–80 человек: найм, обучение, схемы мотивации, оценка результата.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Отвечал за бюджет и его оптимизацию, за производственный процесс, цепочки поставок и складские запасы.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Подбирал, закупал, монтировал и вводил в эксплуатацию оборудование для производства, склада и розницы, включая ОВКВ и телеком.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Разрабатывал новые продукты, обучал сотрудников компаний-партнёров, готовил отчётность для вышестоящего руководства.</w:t>
      </w:r>
    </w:p>
    <w:p>
      <w:pPr>
        <w:keepNext w:val="0"/>
        <w:spacing w:after="342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Проводил презентации компании и новых продуктов для аудитории 30–100 человек.</w:t>
      </w:r>
    </w:p>
    <w:p>
      <w:pPr>
        <w:keepNext/>
        <w:spacing w:after="342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Достижения: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Провёл модернизацию оборудования и усовершенствовал производственный процесс.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Запустил 5 розничных магазинов, оснастил торговый зал 1200 м² оборудованием ОВКВ и телеком.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В 2019 году пересобрал ценообразование по ключевым позициям (30–40%) и обеспечил соответствующий рост продаж.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До пандемии компания вышла на годовой оборот $10M.</w:t>
      </w:r>
    </w:p>
    <w:p>
      <w:pPr>
        <w:keepNext w:val="0"/>
        <w:spacing w:after="342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</w:r>
    </w:p>
    <w:p>
      <w:pPr>
        <w:keepNext/>
        <w:tabs>
          <w:tab w:pos="3400" w:val="left"/>
        </w:tabs>
        <w:spacing w:after="342" w:before="0" w:line="240" w:lineRule="auto"/>
        <w:ind w:left="3400" w:hanging="340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ДОЛЖНОСТЬ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/>
          <w:smallCaps w:val="0"/>
          <w:color w:val="000000"/>
          <w:sz w:val="28"/>
          <w:u w:val="none"/>
          <w:lang w:val="ru-RU"/>
        </w:rPr>
        <w:t>Инженер-консультант</w:t>
      </w:r>
    </w:p>
    <w:p>
      <w:pPr>
        <w:keepNext/>
        <w:tabs>
          <w:tab w:pos="3400" w:val="left"/>
        </w:tabs>
        <w:spacing w:after="342" w:before="0" w:line="240" w:lineRule="auto"/>
        <w:ind w:left="3400" w:hanging="340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ОПЫТ РАБОТЫ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c 2008 по 2011</w:t>
      </w:r>
    </w:p>
    <w:p>
      <w:pPr>
        <w:keepNext/>
        <w:tabs>
          <w:tab w:pos="3400" w:val="left"/>
        </w:tabs>
        <w:spacing w:after="342" w:before="0" w:line="240" w:lineRule="auto"/>
        <w:ind w:left="3400" w:hanging="340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ПРОЕКТ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/>
          <w:smallCaps w:val="0"/>
          <w:color w:val="000000"/>
          <w:sz w:val="28"/>
          <w:u w:val="single"/>
          <w:lang w:val="ru-RU"/>
        </w:rPr>
        <w:t>Ридан — производственно-инжиниринговая компания</w:t>
      </w:r>
    </w:p>
    <w:p>
      <w:pPr>
        <w:keepNext/>
        <w:tabs>
          <w:tab w:pos="3400" w:val="left"/>
        </w:tabs>
        <w:spacing w:after="342" w:before="0" w:line="240" w:lineRule="auto"/>
        <w:ind w:left="3400" w:hanging="3400"/>
      </w:pPr>
      <w:r>
        <w:rPr>
          <w:rFonts w:ascii="Calibri" w:hAnsi="Calibri" w:cs="Calibri" w:eastAsia="Calibri"/>
          <w:b/>
          <w:smallCaps w:val="0"/>
          <w:color w:val="4A4A4A"/>
          <w:sz w:val="24"/>
          <w:u w:val="none"/>
          <w:lang w:val="ru-RU"/>
        </w:rPr>
        <w:t>ВЫПОЛНЕННЫЕ ЗАДАЧИ</w:t>
      </w:r>
      <w:r>
        <w:rPr>
          <w:rFonts w:ascii="Calibri" w:hAnsi="Calibri" w:cs="Calibri" w:eastAsia="Calibri"/>
          <w:b w:val="0"/>
          <w:smallCaps w:val="0"/>
          <w:color w:val="000000"/>
          <w:sz w:val="24"/>
          <w:u w:val="none"/>
          <w:lang w:val="ru-RU"/>
        </w:rPr>
        <w:tab/>
      </w: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Теплообменное оборудование для энергетики: производители котельных и мини-ТЭЦ, крупные проектно-монтажные организации Москвы и Московской области.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Работал с VIP-клиентами: производители котельных и мини-ТЭЦ, крупные проектно-монтажные организации Москвы и Московской области.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Обеспечивал поставки теплообменного оборудования минимум в 50% проектов ключевых клиентов, искал и разрабатывал новые ПМО.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Взаимодействовал с заказчиками — крупными строительными компаниями, государственными и муниципальными организациями. Выезжал на объекты строительства и на производство с клиентами.</w:t>
      </w:r>
    </w:p>
    <w:p>
      <w:pPr>
        <w:keepNext w:val="0"/>
        <w:spacing w:after="342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Анализировал деятельность конкурентов, вёл планирование и отчётность в CRM.</w:t>
      </w:r>
    </w:p>
    <w:p>
      <w:pPr>
        <w:keepNext/>
        <w:spacing w:after="342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Достижения:</w:t>
      </w:r>
    </w:p>
    <w:p>
      <w:pPr>
        <w:keepNext w:val="0"/>
        <w:spacing w:after="0" w:before="0" w:line="240" w:lineRule="auto"/>
        <w:ind w:left="3400"/>
      </w:pPr>
      <w:r>
        <w:rPr>
          <w:rFonts w:ascii="Calibri" w:hAnsi="Calibri" w:cs="Calibri" w:eastAsia="Calibri"/>
          <w:b w:val="0"/>
          <w:smallCaps w:val="0"/>
          <w:color w:val="000000"/>
          <w:sz w:val="28"/>
          <w:u w:val="none"/>
          <w:lang w:val="ru-RU"/>
        </w:rPr>
        <w:t>-  Реализация объекта «Новочебоксарский завод солнечных модулей», проекты в МОЭК.</w:t>
      </w:r>
    </w:p>
    <w:sectPr w:rsidR="00FC693F" w:rsidRPr="0006063C" w:rsidSect="00034616">
      <w:pgSz w:w="11906" w:h="16838"/>
      <w:pgMar w:top="560" w:right="500" w:bottom="560" w:left="5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cs="Calibri" w:eastAsia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jpeg"/><Relationship Id="rId1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