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24"/>
        <w:jc w:val="center"/>
        <w:rPr>
          <w:smallCaps w:val="1"/>
        </w:rPr>
      </w:pPr>
      <w:bookmarkStart w:colFirst="0" w:colLast="0" w:name="_heading=h.gjdgxs" w:id="0"/>
      <w:bookmarkEnd w:id="0"/>
      <w:r w:rsidDel="00000000" w:rsidR="00000000" w:rsidRPr="00000000">
        <w:rPr>
          <w:smallCap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right="-24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ind w:right="-24"/>
        <w:jc w:val="center"/>
        <w:rPr/>
      </w:pPr>
      <w:r w:rsidDel="00000000" w:rsidR="00000000" w:rsidRPr="00000000">
        <w:rPr>
          <w:smallCaps w:val="1"/>
          <w:rtl w:val="0"/>
        </w:rPr>
        <w:t xml:space="preserve">«КИЇВСЬКИЙ ПОЛІТЕХНІЧНИЙ ІНСТИТУТ</w:t>
        <w:br w:type="textWrapping"/>
      </w:r>
      <w:r w:rsidDel="00000000" w:rsidR="00000000" w:rsidRPr="00000000">
        <w:rPr>
          <w:rtl w:val="0"/>
        </w:rPr>
        <w:t xml:space="preserve"> імені </w:t>
      </w:r>
      <w:r w:rsidDel="00000000" w:rsidR="00000000" w:rsidRPr="00000000">
        <w:rPr>
          <w:smallCaps w:val="1"/>
          <w:rtl w:val="0"/>
        </w:rPr>
        <w:t xml:space="preserve">ІГОРЯ СІКОРСЬКОГО»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24"/>
        <w:jc w:val="center"/>
        <w:rPr/>
      </w:pPr>
      <w:r w:rsidDel="00000000" w:rsidR="00000000" w:rsidRPr="00000000">
        <w:rPr>
          <w:rtl w:val="0"/>
        </w:rPr>
        <w:t xml:space="preserve">Кафедра автоматизації та систем неруйнівного контроля</w:t>
      </w:r>
    </w:p>
    <w:p w:rsidR="00000000" w:rsidDel="00000000" w:rsidP="00000000" w:rsidRDefault="00000000" w:rsidRPr="00000000" w14:paraId="00000005">
      <w:pPr>
        <w:ind w:right="-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-24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МІКРОКОНТРОЛЕРИ В СИСТЕМАХ НЕРУЙНІВНОГО КОНТРОЛЮ</w:t>
      </w:r>
    </w:p>
    <w:p w:rsidR="00000000" w:rsidDel="00000000" w:rsidP="00000000" w:rsidRDefault="00000000" w:rsidRPr="00000000" w14:paraId="0000000B">
      <w:pPr>
        <w:ind w:right="-2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C">
      <w:pPr>
        <w:ind w:right="-2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1"/>
          <w:bCs w:val="1"/>
          <w:color w:val="010409"/>
          <w:sz w:val="33"/>
          <w:szCs w:val="33"/>
          <w:rtl w:val="0"/>
        </w:rPr>
        <w:t xml:space="preserve">Робота з АЦП мікроконтролерів STM32</w:t>
      </w:r>
      <w:r w:rsidDel="00000000" w:rsidR="00000000" w:rsidRPr="00000000">
        <w:rPr>
          <w:b w:val="1"/>
          <w:bCs w:val="1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ind w:right="-2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-2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24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103" w:right="-24" w:firstLine="0"/>
        <w:rPr/>
      </w:pPr>
      <w:r w:rsidDel="00000000" w:rsidR="00000000" w:rsidRPr="00000000">
        <w:rPr>
          <w:rtl w:val="0"/>
        </w:rPr>
        <w:t xml:space="preserve"> Виконав студенти групи ПК-51мп:</w:t>
      </w:r>
    </w:p>
    <w:p w:rsidR="00000000" w:rsidDel="00000000" w:rsidP="00000000" w:rsidRDefault="00000000" w:rsidRPr="00000000" w14:paraId="00000011">
      <w:pPr>
        <w:ind w:left="5103" w:right="-24" w:firstLine="0"/>
        <w:rPr/>
      </w:pPr>
      <w:r w:rsidDel="00000000" w:rsidR="00000000" w:rsidRPr="00000000">
        <w:rPr>
          <w:rtl w:val="0"/>
        </w:rPr>
        <w:t xml:space="preserve"> Боярчук І.В.</w:t>
      </w:r>
    </w:p>
    <w:p w:rsidR="00000000" w:rsidDel="00000000" w:rsidP="00000000" w:rsidRDefault="00000000" w:rsidRPr="00000000" w14:paraId="00000012">
      <w:pPr>
        <w:ind w:left="5103" w:right="-24" w:firstLine="0"/>
        <w:rPr/>
      </w:pPr>
      <w:r w:rsidDel="00000000" w:rsidR="00000000" w:rsidRPr="00000000">
        <w:rPr>
          <w:rtl w:val="0"/>
        </w:rPr>
        <w:t xml:space="preserve"> Ілляшик О.І.</w:t>
      </w:r>
    </w:p>
    <w:p w:rsidR="00000000" w:rsidDel="00000000" w:rsidP="00000000" w:rsidRDefault="00000000" w:rsidRPr="00000000" w14:paraId="00000013">
      <w:pPr>
        <w:ind w:left="5103" w:right="-24" w:firstLine="0"/>
        <w:rPr/>
      </w:pPr>
      <w:r w:rsidDel="00000000" w:rsidR="00000000" w:rsidRPr="00000000">
        <w:rPr>
          <w:rtl w:val="0"/>
        </w:rPr>
        <w:t xml:space="preserve"> Порогєлов Б.Ю.</w:t>
      </w:r>
    </w:p>
    <w:p w:rsidR="00000000" w:rsidDel="00000000" w:rsidP="00000000" w:rsidRDefault="00000000" w:rsidRPr="00000000" w14:paraId="00000014">
      <w:pPr>
        <w:ind w:left="5103" w:right="-24" w:firstLine="0"/>
        <w:rPr/>
      </w:pPr>
      <w:r w:rsidDel="00000000" w:rsidR="00000000" w:rsidRPr="00000000">
        <w:rPr>
          <w:rtl w:val="0"/>
        </w:rPr>
        <w:t xml:space="preserve"> Перевірив:</w:t>
      </w:r>
    </w:p>
    <w:p w:rsidR="00000000" w:rsidDel="00000000" w:rsidP="00000000" w:rsidRDefault="00000000" w:rsidRPr="00000000" w14:paraId="00000015">
      <w:pPr>
        <w:ind w:left="4962" w:right="-24" w:firstLine="0"/>
        <w:rPr/>
      </w:pPr>
      <w:r w:rsidDel="00000000" w:rsidR="00000000" w:rsidRPr="00000000">
        <w:rPr>
          <w:rtl w:val="0"/>
        </w:rPr>
        <w:t xml:space="preserve">   Старший викладач А. С. Момот </w:t>
      </w:r>
    </w:p>
    <w:p w:rsidR="00000000" w:rsidDel="00000000" w:rsidP="00000000" w:rsidRDefault="00000000" w:rsidRPr="00000000" w14:paraId="00000016">
      <w:pPr>
        <w:ind w:left="5669" w:right="-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69" w:right="-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69" w:right="-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669" w:right="-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24"/>
        <w:jc w:val="center"/>
        <w:rPr/>
      </w:pPr>
      <w:r w:rsidDel="00000000" w:rsidR="00000000" w:rsidRPr="00000000">
        <w:rPr>
          <w:rtl w:val="0"/>
        </w:rPr>
        <w:t xml:space="preserve">Київ –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360" w:line="300" w:lineRule="auto"/>
        <w:ind w:right="-24"/>
        <w:rPr>
          <w:color w:val="010409"/>
        </w:rPr>
      </w:pPr>
      <w:bookmarkStart w:colFirst="0" w:colLast="0" w:name="_heading=h.6sn5vjgvxkmz" w:id="1"/>
      <w:bookmarkEnd w:id="1"/>
      <w:r w:rsidDel="00000000" w:rsidR="00000000" w:rsidRPr="00000000">
        <w:rPr>
          <w:color w:val="010409"/>
          <w:rtl w:val="0"/>
        </w:rPr>
        <w:t xml:space="preserve">Мета: Ознайомитись з особливостями роботи АЦП мікроконтролерів STM32 та порядком підключення аналогових датчиків. Навчитись створювати програмний код для обробки оцифрованих сигналів.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360" w:line="300" w:lineRule="auto"/>
        <w:ind w:right="-24"/>
        <w:rPr>
          <w:color w:val="010409"/>
        </w:rPr>
      </w:pPr>
      <w:bookmarkStart w:colFirst="0" w:colLast="0" w:name="_heading=h.rdttko9zaieu" w:id="2"/>
      <w:bookmarkEnd w:id="2"/>
      <w:r w:rsidDel="00000000" w:rsidR="00000000" w:rsidRPr="00000000">
        <w:rPr>
          <w:color w:val="010409"/>
          <w:rtl w:val="0"/>
        </w:rPr>
        <w:t xml:space="preserve">Хід роботи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hd w:fill="ffffff" w:val="clear"/>
        <w:spacing w:after="240" w:before="360" w:line="300" w:lineRule="auto"/>
        <w:ind w:right="-24"/>
        <w:rPr>
          <w:i w:val="0"/>
          <w:iCs w:val="0"/>
          <w:color w:val="010409"/>
        </w:rPr>
      </w:pPr>
      <w:bookmarkStart w:colFirst="0" w:colLast="0" w:name="_heading=h.id1aigrn79h" w:id="3"/>
      <w:bookmarkEnd w:id="3"/>
      <w:r w:rsidDel="00000000" w:rsidR="00000000" w:rsidRPr="00000000">
        <w:rPr>
          <w:i w:val="0"/>
          <w:iCs w:val="0"/>
          <w:color w:val="010409"/>
          <w:rtl w:val="0"/>
        </w:rPr>
        <w:t xml:space="preserve">CubeMX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Arial" w:cs="Arial" w:eastAsia="Arial" w:hAnsi="Arial"/>
          <w:b w:val="1"/>
          <w:bCs w:val="1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10409"/>
          <w:sz w:val="24"/>
          <w:szCs w:val="24"/>
        </w:rPr>
        <w:drawing>
          <wp:inline distB="114300" distT="114300" distL="114300" distR="114300">
            <wp:extent cx="5940115" cy="4521200"/>
            <wp:effectExtent b="0" l="0" r="0" t="0"/>
            <wp:docPr descr="alt text" id="2" name="image1.png"/>
            <a:graphic>
              <a:graphicData uri="http://schemas.openxmlformats.org/drawingml/2006/picture">
                <pic:pic>
                  <pic:nvPicPr>
                    <pic:cNvPr descr="alt tex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rFonts w:ascii="Arial" w:cs="Arial" w:eastAsia="Arial" w:hAnsi="Arial"/>
          <w:b w:val="1"/>
          <w:bCs w:val="1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10409"/>
          <w:sz w:val="24"/>
          <w:szCs w:val="24"/>
        </w:rPr>
        <w:drawing>
          <wp:inline distB="114300" distT="114300" distL="114300" distR="114300">
            <wp:extent cx="5514975" cy="3771900"/>
            <wp:effectExtent b="0" l="0" r="0" t="0"/>
            <wp:docPr descr="alt text" id="1" name="image2.png"/>
            <a:graphic>
              <a:graphicData uri="http://schemas.openxmlformats.org/drawingml/2006/picture">
                <pic:pic>
                  <pic:nvPicPr>
                    <pic:cNvPr descr="alt tex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fffff" w:val="clear"/>
        <w:spacing w:after="240" w:before="360" w:line="300" w:lineRule="auto"/>
        <w:ind w:right="-24"/>
        <w:rPr>
          <w:b w:val="1"/>
          <w:bCs w:val="1"/>
          <w:i w:val="0"/>
          <w:iCs w:val="0"/>
          <w:color w:val="010409"/>
          <w:sz w:val="24"/>
          <w:szCs w:val="24"/>
        </w:rPr>
      </w:pPr>
      <w:bookmarkStart w:colFirst="0" w:colLast="0" w:name="_heading=h.fw3bhlc8gduy" w:id="4"/>
      <w:bookmarkEnd w:id="4"/>
      <w:r w:rsidDel="00000000" w:rsidR="00000000" w:rsidRPr="00000000">
        <w:rPr>
          <w:b w:val="1"/>
          <w:bCs w:val="1"/>
          <w:i w:val="0"/>
          <w:iCs w:val="0"/>
          <w:color w:val="010409"/>
          <w:sz w:val="24"/>
          <w:szCs w:val="24"/>
          <w:rtl w:val="0"/>
        </w:rPr>
        <w:t xml:space="preserve">main.c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Arial" w:cs="Arial" w:eastAsia="Arial" w:hAnsi="Arial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Лістинг</w:t>
      </w:r>
    </w:p>
    <w:p w:rsidR="00000000" w:rsidDel="00000000" w:rsidP="00000000" w:rsidRDefault="00000000" w:rsidRPr="00000000" w14:paraId="00000023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BEGIN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0111f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563"/>
          <w:sz w:val="20"/>
          <w:szCs w:val="20"/>
          <w:rtl w:val="0"/>
        </w:rPr>
        <w:t xml:space="preserve">"lcd.h"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0111f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32563"/>
          <w:sz w:val="20"/>
          <w:szCs w:val="20"/>
          <w:rtl w:val="0"/>
        </w:rPr>
        <w:t xml:space="preserve">"stdio.h"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END Includes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BEGIN PV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uint16_t i;</w:t>
      </w:r>
    </w:p>
    <w:p w:rsidR="00000000" w:rsidDel="00000000" w:rsidP="00000000" w:rsidRDefault="00000000" w:rsidRPr="00000000" w14:paraId="0000002C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char str[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D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char voltage_str[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2E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uint16_t adc_val;</w:t>
      </w:r>
    </w:p>
    <w:p w:rsidR="00000000" w:rsidDel="00000000" w:rsidP="00000000" w:rsidRDefault="00000000" w:rsidRPr="00000000" w14:paraId="0000002F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uint16_t adc_raw;</w:t>
      </w:r>
    </w:p>
    <w:p w:rsidR="00000000" w:rsidDel="00000000" w:rsidP="00000000" w:rsidRDefault="00000000" w:rsidRPr="00000000" w14:paraId="00000030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END PV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BEGIN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LCD_init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LCD_String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2563"/>
          <w:sz w:val="20"/>
          <w:szCs w:val="20"/>
          <w:rtl w:val="0"/>
        </w:rPr>
        <w:t xml:space="preserve">"Voltage: 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HAL_ADCEx_Calibration_Start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hadc1);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Калібрування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HAL_ADC_Start_IT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hadc1);         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Запуск АЦП в режимі переривань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HAL_TIM_Base_Start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htim3);       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Запуск таймера-тригера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END 2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BEGIN WHILE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0111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3F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  adc_raw = HAL_ADC_GetValue(&amp;hadc1);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Розрахунок напруги: (ADC_val * Vref) / Max_Code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adc_val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((float)adc_raw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3.3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042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(str, </w:t>
      </w:r>
      <w:r w:rsidDel="00000000" w:rsidR="00000000" w:rsidRPr="00000000">
        <w:rPr>
          <w:rFonts w:ascii="Courier New" w:cs="Courier New" w:eastAsia="Courier New" w:hAnsi="Courier New"/>
          <w:color w:val="032563"/>
          <w:sz w:val="20"/>
          <w:szCs w:val="20"/>
          <w:rtl w:val="0"/>
        </w:rPr>
        <w:t xml:space="preserve">"%.2fv"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, u);</w:t>
      </w:r>
    </w:p>
    <w:p w:rsidR="00000000" w:rsidDel="00000000" w:rsidP="00000000" w:rsidRDefault="00000000" w:rsidRPr="00000000" w14:paraId="00000044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LCD_SetPos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LCD_String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(str);</w:t>
      </w:r>
    </w:p>
    <w:p w:rsidR="00000000" w:rsidDel="00000000" w:rsidP="00000000" w:rsidRDefault="00000000" w:rsidRPr="00000000" w14:paraId="00000046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7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HAL_Delay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HAL_GPIO_WritePin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(LED_GPIO_Port, LED_Pin,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GPIO_PIN_SET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END WHILE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/* USER CODE BEGIN 4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// Викликається автоматично після завершення перетворення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HAL_ADC_ConvCpltCallback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(ADC_HandleTypeDef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hadc)</w:t>
      </w:r>
    </w:p>
    <w:p w:rsidR="00000000" w:rsidDel="00000000" w:rsidP="00000000" w:rsidRDefault="00000000" w:rsidRPr="00000000" w14:paraId="0000004F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0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111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(hadc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-&gt;Instance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ADC1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    adc_raw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12598"/>
          <w:sz w:val="20"/>
          <w:szCs w:val="20"/>
          <w:rtl w:val="0"/>
        </w:rPr>
        <w:t xml:space="preserve">HAL_ADC_GetValue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(hadc);</w:t>
      </w:r>
    </w:p>
    <w:p w:rsidR="00000000" w:rsidDel="00000000" w:rsidP="00000000" w:rsidRDefault="00000000" w:rsidRPr="00000000" w14:paraId="00000053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ind w:right="-24"/>
        <w:jc w:val="left"/>
        <w:rPr>
          <w:rFonts w:ascii="Courier New" w:cs="Courier New" w:eastAsia="Courier New" w:hAnsi="Courier New"/>
          <w:color w:val="01040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rtl w:val="0"/>
        </w:rPr>
        <w:t xml:space="preserve">/* USER CODE END 4 */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ffffff" w:val="clear"/>
        <w:spacing w:after="240" w:before="360" w:line="300" w:lineRule="auto"/>
        <w:ind w:right="-24"/>
        <w:rPr>
          <w:b w:val="1"/>
          <w:bCs w:val="1"/>
          <w:i w:val="0"/>
          <w:iCs w:val="0"/>
          <w:color w:val="010409"/>
          <w:sz w:val="24"/>
          <w:szCs w:val="24"/>
        </w:rPr>
      </w:pPr>
      <w:bookmarkStart w:colFirst="0" w:colLast="0" w:name="_heading=h.vlrslntkg2is" w:id="5"/>
      <w:bookmarkEnd w:id="5"/>
      <w:r w:rsidDel="00000000" w:rsidR="00000000" w:rsidRPr="00000000">
        <w:rPr>
          <w:b w:val="1"/>
          <w:bCs w:val="1"/>
          <w:i w:val="0"/>
          <w:iCs w:val="0"/>
          <w:color w:val="010409"/>
          <w:sz w:val="24"/>
          <w:szCs w:val="24"/>
          <w:rtl w:val="0"/>
        </w:rPr>
        <w:t xml:space="preserve">Схема підключення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rFonts w:ascii="Arial" w:cs="Arial" w:eastAsia="Arial" w:hAnsi="Arial"/>
          <w:b w:val="1"/>
          <w:bCs w:val="1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10409"/>
          <w:sz w:val="24"/>
          <w:szCs w:val="24"/>
        </w:rPr>
        <w:drawing>
          <wp:inline distB="114300" distT="114300" distL="114300" distR="114300">
            <wp:extent cx="5940115" cy="3594100"/>
            <wp:effectExtent b="0" l="0" r="0" t="0"/>
            <wp:docPr descr="alt text" id="3" name="image3.png"/>
            <a:graphic>
              <a:graphicData uri="http://schemas.openxmlformats.org/drawingml/2006/picture">
                <pic:pic>
                  <pic:nvPicPr>
                    <pic:cNvPr descr="alt text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240" w:before="360" w:line="300" w:lineRule="auto"/>
        <w:ind w:right="-24"/>
        <w:rPr>
          <w:b w:val="1"/>
          <w:bCs w:val="1"/>
          <w:color w:val="010409"/>
          <w:sz w:val="35"/>
          <w:szCs w:val="35"/>
        </w:rPr>
      </w:pPr>
      <w:bookmarkStart w:colFirst="0" w:colLast="0" w:name="_heading=h.f9ffyplb48iv" w:id="6"/>
      <w:bookmarkEnd w:id="6"/>
      <w:r w:rsidDel="00000000" w:rsidR="00000000" w:rsidRPr="00000000">
        <w:rPr>
          <w:b w:val="1"/>
          <w:bCs w:val="1"/>
          <w:color w:val="010409"/>
          <w:sz w:val="35"/>
          <w:szCs w:val="35"/>
          <w:rtl w:val="0"/>
        </w:rPr>
        <w:t xml:space="preserve">Висновок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rFonts w:ascii="Arial" w:cs="Arial" w:eastAsia="Arial" w:hAnsi="Arial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Під час лабораторної роботи було вивчено принцип роботи АЦП послідовного наближення в STM32. Ми навчилися налаштовувати регулярні канали, використовувати програмний запуск та запуск за апаратним тригером (таймером). Використання переривань (IT) дозволяє звільнити ресурси процесора для інших завдань, а попереднє калібрування підвищує точність вимірювань. Робота з фоторезистором продемонструвала практичне застосування АЦП для зчитування даних з аналогових сенсорів.</w:t>
      </w:r>
    </w:p>
    <w:p w:rsidR="00000000" w:rsidDel="00000000" w:rsidP="00000000" w:rsidRDefault="00000000" w:rsidRPr="00000000" w14:paraId="0000005A">
      <w:pPr>
        <w:ind w:right="-24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360" w:line="300" w:lineRule="auto"/>
        <w:ind w:right="-24"/>
        <w:rPr>
          <w:b w:val="1"/>
          <w:bCs w:val="1"/>
          <w:color w:val="010409"/>
          <w:sz w:val="35"/>
          <w:szCs w:val="35"/>
        </w:rPr>
      </w:pPr>
      <w:bookmarkStart w:colFirst="0" w:colLast="0" w:name="_heading=h.jwzjdvv6hoks" w:id="7"/>
      <w:bookmarkEnd w:id="7"/>
      <w:r w:rsidDel="00000000" w:rsidR="00000000" w:rsidRPr="00000000">
        <w:rPr>
          <w:b w:val="1"/>
          <w:bCs w:val="1"/>
          <w:color w:val="010409"/>
          <w:sz w:val="35"/>
          <w:szCs w:val="35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Поясніть принцип роботи АЦП послідовного наближення.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rFonts w:ascii="Arial" w:cs="Arial" w:eastAsia="Arial" w:hAnsi="Arial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Працює за принципом «зважування». Вхідна напруга порівнюється з напругою від внутрішнього ЦАП. Спочатку встановлюється значення 1/2 від опорної напруги. Якщо вхідний сигнал більший, біт залишається «1», якщо менший — «0». Процес повторюється для кожного наступного розряду (1/4, 1/8 і т.д.).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Назвіть типи каналів АЦП STM32 та різницю між ними.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Регулярні канали: обробляються по черзі в загальній черзі, мають один спільний регістр результату (дані затираються новими).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Інжектовані канали: мають пріоритет (можуть переривати регулярні) та власні регістри для кожного з 4-х каналів.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Опишіть режими роботи АЦП STM32.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Один канал/одноразово: один замір і зупинка.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Один канал/безперервно: АЦП сам перезапускається після кожного вимірювання.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Сканування (декілька каналів): послідовне опитування групи каналів.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Переривчастий режим: розбиття послідовності на короткі підгрупи.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Способи зчитати результат перетворення АЦП.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Опитування прапорця (Polling): чекаємо завершення у циклі.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Переривання (Interrupt): МК викликає функцію-обробник після готовності даних.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Прямий доступ до пам’яті (DMA): дані автоматично переносяться в ОЗП без участі процесора.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Що таке «час перетворення» та на що він впливає?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rFonts w:ascii="Arial" w:cs="Arial" w:eastAsia="Arial" w:hAnsi="Arial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Це сума часу вибірки (заряд конденсатора) та часу самого перетворення (12.5 циклів для 12 біт). Він визначає максимальну швидкість оновлення даних та залежить від опору джерела сигналу.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Як налаштувати частоту дискретизації 1 кГц?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rFonts w:ascii="Arial" w:cs="Arial" w:eastAsia="Arial" w:hAnsi="Arial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Необхідно використати таймер як джерело тригера. Налаштувати таймер так, щоб подія 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 відбувалася 1000 разів на секунду, і в налаштуваннях АЦП обрати цей таймер у 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External Trigger Conversion Source</w:t>
      </w: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Різниця між частотою дискретизації та тактування.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Частота тактування: швидкість роботи внутрішньої логіки АЦП (макс. 14 МГц для STM32F103).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Частота дискретизації: як часто ми робимо повний замір (наприклад, 1000 разів на секунду).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Як налаштувати безперервний режим з перериваннями (функціонування модуля, при якому аналого-цифрове перетворення перезапускається автоматично одразу після завершення попереднього циклу, а процесор отримує сигнал про готовність даних через спеціальний механізм переривань.)?</w:t>
      </w:r>
    </w:p>
    <w:p w:rsidR="00000000" w:rsidDel="00000000" w:rsidP="00000000" w:rsidRDefault="00000000" w:rsidRPr="00000000" w14:paraId="00000072">
      <w:pPr>
        <w:shd w:fill="ffffff" w:val="clear"/>
        <w:rPr>
          <w:rFonts w:ascii="Arial" w:cs="Arial" w:eastAsia="Arial" w:hAnsi="Arial"/>
          <w:color w:val="01040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В CubeMX встановити 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Continuous Conversion Mode: Enabled</w:t>
      </w: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, у вкладці 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NVIC</w:t>
      </w: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 дозволити переривання від АЦП. У коді використати 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HAL_ADC_Start_IT()</w:t>
      </w: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 та реалізувати 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0e6eb" w:val="clear"/>
          <w:rtl w:val="0"/>
        </w:rPr>
        <w:t xml:space="preserve">HAL_ADC_ConvCpltCallback()</w:t>
      </w:r>
      <w:r w:rsidDel="00000000" w:rsidR="00000000" w:rsidRPr="00000000">
        <w:rPr>
          <w:rFonts w:ascii="Arial" w:cs="Arial" w:eastAsia="Arial" w:hAnsi="Arial"/>
          <w:color w:val="01040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ind w:right="-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auto" w:val="clear"/>
        <w:rPr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1040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GTLlc1Q93bDN7J+OO2Rjmw2Jnw==">CgMxLjAyCGguZ2pkZ3hzMg5oLjZzbjV2amd2eGttejIOaC5yZHR0a285emFpZXUyDWguaWQxYWlncm43OWgyDmguZnczYmhsYzhnZHV5Mg5oLnZscnNsbnRrZzJpczIOaC5mOWZmeXBsYjQ4aXYyDmguand6amR2djZob2tzOAByITE3eXhzYXVhMUxRRjY2MzJCZEZOOWx5eFBGVFBDYkdvVg==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