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74E84">
      <w:pPr>
        <w:numPr>
          <w:ilvl w:val="0"/>
          <w:numId w:val="0"/>
        </w:numPr>
        <w:rPr>
          <w:rFonts w:hint="default"/>
          <w:lang w:val="en-US" w:eastAsia="zh-CN"/>
        </w:rPr>
      </w:pPr>
      <w:r>
        <w:rPr>
          <w:rFonts w:hint="eastAsia"/>
          <w:lang w:val="en-US" w:eastAsia="zh-CN"/>
        </w:rPr>
        <w:t>MLP - Yang</w:t>
      </w:r>
      <w:r>
        <w:rPr>
          <w:rFonts w:hint="default"/>
          <w:lang w:val="en-US" w:eastAsia="zh-CN"/>
        </w:rPr>
        <w:t>YuHao</w:t>
      </w:r>
    </w:p>
    <w:p w14:paraId="7B792D12">
      <w:pPr>
        <w:numPr>
          <w:ilvl w:val="0"/>
          <w:numId w:val="0"/>
        </w:numPr>
        <w:rPr>
          <w:rFonts w:hint="eastAsia"/>
          <w:lang w:val="en-US" w:eastAsia="zh-CN"/>
        </w:rPr>
      </w:pPr>
    </w:p>
    <w:p w14:paraId="0C3E13A9">
      <w:pPr>
        <w:numPr>
          <w:ilvl w:val="0"/>
          <w:numId w:val="0"/>
        </w:numPr>
        <w:rPr>
          <w:rFonts w:hint="eastAsia"/>
          <w:lang w:val="en-US" w:eastAsia="zh-CN"/>
        </w:rPr>
      </w:pPr>
    </w:p>
    <w:p w14:paraId="6C0B9FA9">
      <w:pPr>
        <w:numPr>
          <w:ilvl w:val="0"/>
          <w:numId w:val="0"/>
        </w:numPr>
        <w:rPr>
          <w:rFonts w:hint="eastAsia"/>
          <w:lang w:val="en-US" w:eastAsia="zh-CN"/>
        </w:rPr>
      </w:pPr>
    </w:p>
    <w:p w14:paraId="2AA43302">
      <w:pPr>
        <w:numPr>
          <w:ilvl w:val="0"/>
          <w:numId w:val="0"/>
        </w:numPr>
        <w:rPr>
          <w:rFonts w:hint="eastAsia"/>
          <w:lang w:val="en-US" w:eastAsia="zh-CN"/>
        </w:rPr>
      </w:pPr>
      <w:r>
        <w:rPr>
          <w:rFonts w:hint="eastAsia"/>
          <w:lang w:val="en-US" w:eastAsia="zh-CN"/>
        </w:rPr>
        <w:t>link：</w:t>
      </w:r>
    </w:p>
    <w:p w14:paraId="0AC2D96D">
      <w:pPr>
        <w:numPr>
          <w:ilvl w:val="0"/>
          <w:numId w:val="0"/>
        </w:numPr>
        <w:rPr>
          <w:rFonts w:hint="eastAsia"/>
          <w:lang w:val="en-US" w:eastAsia="zh-CN"/>
        </w:rPr>
      </w:pPr>
      <w:r>
        <w:rPr>
          <w:rFonts w:hint="eastAsia"/>
          <w:lang w:val="en-US" w:eastAsia="zh-CN"/>
        </w:rPr>
        <w:fldChar w:fldCharType="begin"/>
      </w:r>
      <w:r>
        <w:rPr>
          <w:rFonts w:hint="eastAsia"/>
          <w:lang w:val="en-US" w:eastAsia="zh-CN"/>
        </w:rPr>
        <w:instrText xml:space="preserve"> HYPERLINK "https://colab.research.google.com/drive/1oa4P6CmvtShEm3_uAS35GMTjcPhNjCcw?usp=sharing" </w:instrText>
      </w:r>
      <w:r>
        <w:rPr>
          <w:rFonts w:hint="eastAsia"/>
          <w:lang w:val="en-US" w:eastAsia="zh-CN"/>
        </w:rPr>
        <w:fldChar w:fldCharType="separate"/>
      </w:r>
      <w:r>
        <w:rPr>
          <w:rStyle w:val="4"/>
          <w:rFonts w:hint="eastAsia"/>
          <w:lang w:val="en-US" w:eastAsia="zh-CN"/>
        </w:rPr>
        <w:t>https://colab.research.google.com/drive/1oa4P6CmvtShEm3_uAS35GMTjcPhNjCcw?usp=sharing</w:t>
      </w:r>
      <w:r>
        <w:rPr>
          <w:rFonts w:hint="eastAsia"/>
          <w:lang w:val="en-US" w:eastAsia="zh-CN"/>
        </w:rPr>
        <w:fldChar w:fldCharType="end"/>
      </w:r>
    </w:p>
    <w:p w14:paraId="170CC75E">
      <w:pPr>
        <w:numPr>
          <w:ilvl w:val="0"/>
          <w:numId w:val="0"/>
        </w:numPr>
        <w:rPr>
          <w:rFonts w:hint="eastAsia"/>
          <w:lang w:val="en-US" w:eastAsia="zh-CN"/>
        </w:rPr>
      </w:pPr>
    </w:p>
    <w:p w14:paraId="665D1C56">
      <w:pPr>
        <w:numPr>
          <w:ilvl w:val="0"/>
          <w:numId w:val="0"/>
        </w:numPr>
        <w:rPr>
          <w:rFonts w:hint="eastAsia"/>
        </w:rPr>
      </w:pPr>
    </w:p>
    <w:p w14:paraId="5813502A">
      <w:pPr>
        <w:numPr>
          <w:ilvl w:val="0"/>
          <w:numId w:val="1"/>
        </w:numPr>
        <w:jc w:val="left"/>
        <w:rPr>
          <w:rFonts w:hint="eastAsia"/>
          <w:b/>
          <w:bCs/>
        </w:rPr>
      </w:pPr>
      <w:r>
        <w:rPr>
          <w:rFonts w:hint="eastAsia"/>
          <w:b/>
          <w:bCs/>
        </w:rPr>
        <w:t>Problem Definition &amp; Dataset Description</w:t>
      </w:r>
    </w:p>
    <w:p w14:paraId="7E408309">
      <w:pPr>
        <w:numPr>
          <w:ilvl w:val="0"/>
          <w:numId w:val="0"/>
        </w:numPr>
        <w:jc w:val="left"/>
        <w:rPr>
          <w:rFonts w:hint="eastAsia"/>
        </w:rPr>
      </w:pPr>
    </w:p>
    <w:p w14:paraId="180925A9">
      <w:pPr>
        <w:jc w:val="left"/>
        <w:rPr>
          <w:rFonts w:hint="eastAsia"/>
        </w:rPr>
      </w:pPr>
      <w:r>
        <w:rPr>
          <w:rFonts w:hint="eastAsia"/>
        </w:rPr>
        <w:t>The objective of this experiment is to perform binary classification on the Rice (Cammeo and Osmancik) dataset using a Multi-Layer Perceptron (MLP) model, in order to determine whether each rice sample belongs to the Cammeo or Osmancik variety. This task falls under supervised learning classification, where the model is required to learn the differences between rice varieties from numerical input features and make predictions on unseen samples.</w:t>
      </w:r>
    </w:p>
    <w:p w14:paraId="54850610">
      <w:pPr>
        <w:jc w:val="left"/>
        <w:rPr>
          <w:rFonts w:hint="eastAsia"/>
        </w:rPr>
      </w:pPr>
      <w:r>
        <w:rPr>
          <w:rFonts w:hint="eastAsia"/>
        </w:rPr>
        <w:t>The dataset used in this experiment consists of morphological numerical features extracted from rice images. All features are continuous variables, such as area, perimeter, major axis length, and eccentricity. These features reflect differences in shape and structure between rice varieties, making them suitable for neural network–based modeling approaches.</w:t>
      </w:r>
    </w:p>
    <w:p w14:paraId="53D565B6">
      <w:pPr>
        <w:jc w:val="left"/>
        <w:rPr>
          <w:rFonts w:hint="eastAsia"/>
        </w:rPr>
      </w:pPr>
      <w:r>
        <w:rPr>
          <w:rFonts w:hint="eastAsia"/>
        </w:rPr>
        <w:t>In the code implementation, the dataset is split into 60% training data, 20% validation data, and 20% testing data. A fixed random_state = 42 is used to ensure reproducibility, and stratified sampling is applied to maintain consistent class proportions across all subsets.</w:t>
      </w:r>
    </w:p>
    <w:p w14:paraId="6764F4DA">
      <w:pPr>
        <w:jc w:val="left"/>
        <w:rPr>
          <w:rFonts w:hint="eastAsia"/>
        </w:rPr>
      </w:pPr>
      <w:r>
        <w:rPr>
          <w:rFonts w:hint="eastAsia"/>
        </w:rPr>
        <w:t>Before model training, all input features are standardized using the following formula:</w:t>
      </w:r>
    </w:p>
    <w:p w14:paraId="2C682526">
      <w:pPr>
        <w:jc w:val="left"/>
        <w:rPr>
          <w:rFonts w:hint="default"/>
          <w:lang w:val="en-US"/>
        </w:rPr>
      </w:pPr>
      <m:oMathPara>
        <m:oMath>
          <m:r>
            <m:rPr/>
            <w:rPr>
              <w:rFonts w:hint="default" w:ascii="DejaVu Math TeX Gyre" w:hAnsi="DejaVu Math TeX Gyre" w:cstheme="minorBidi"/>
              <w:kern w:val="2"/>
              <w:sz w:val="21"/>
              <w:szCs w:val="24"/>
              <w:lang w:val="en-US" w:eastAsia="zh-CN" w:bidi="ar-SA"/>
            </w:rPr>
            <m:t>x'=</m:t>
          </m:r>
          <m:f>
            <m:fPr>
              <m:ctrlPr>
                <w:rPr>
                  <w:rFonts w:hint="default" w:ascii="DejaVu Math TeX Gyre" w:hAnsi="DejaVu Math TeX Gyre" w:cstheme="minorBidi"/>
                  <w:i/>
                  <w:kern w:val="2"/>
                  <w:sz w:val="21"/>
                  <w:szCs w:val="24"/>
                  <w:lang w:val="en-US" w:eastAsia="zh-CN" w:bidi="ar-SA"/>
                </w:rPr>
              </m:ctrlPr>
            </m:fPr>
            <m:num>
              <m:r>
                <m:rPr/>
                <w:rPr>
                  <w:rFonts w:hint="default" w:ascii="DejaVu Math TeX Gyre" w:hAnsi="DejaVu Math TeX Gyre" w:cstheme="minorBidi"/>
                  <w:kern w:val="2"/>
                  <w:sz w:val="21"/>
                  <w:szCs w:val="24"/>
                  <w:lang w:val="en-US" w:eastAsia="zh-CN" w:bidi="ar-SA"/>
                </w:rPr>
                <m:t>x−</m:t>
              </m:r>
              <m:r>
                <m:rPr/>
                <w:rPr>
                  <w:rFonts w:ascii="DejaVu Math TeX Gyre" w:hAnsi="DejaVu Math TeX Gyre" w:cstheme="minorBidi"/>
                  <w:kern w:val="2"/>
                  <w:sz w:val="21"/>
                  <w:szCs w:val="24"/>
                  <w:lang w:val="en-US" w:bidi="ar-SA"/>
                </w:rPr>
                <m:t>μ</m:t>
              </m:r>
              <m:ctrlPr>
                <w:rPr>
                  <w:rFonts w:hint="default" w:ascii="DejaVu Math TeX Gyre" w:hAnsi="DejaVu Math TeX Gyre" w:cstheme="minorBidi"/>
                  <w:i/>
                  <w:kern w:val="2"/>
                  <w:sz w:val="21"/>
                  <w:szCs w:val="24"/>
                  <w:lang w:val="en-US" w:eastAsia="zh-CN" w:bidi="ar-SA"/>
                </w:rPr>
              </m:ctrlPr>
            </m:num>
            <m:den>
              <m:r>
                <m:rPr/>
                <w:rPr>
                  <w:rFonts w:ascii="DejaVu Math TeX Gyre" w:hAnsi="DejaVu Math TeX Gyre" w:cstheme="minorBidi"/>
                  <w:kern w:val="2"/>
                  <w:sz w:val="21"/>
                  <w:szCs w:val="24"/>
                  <w:lang w:val="en-US" w:bidi="ar-SA"/>
                </w:rPr>
                <m:t>σ</m:t>
              </m:r>
              <m:ctrlPr>
                <w:rPr>
                  <w:rFonts w:hint="default" w:ascii="DejaVu Math TeX Gyre" w:hAnsi="DejaVu Math TeX Gyre" w:cstheme="minorBidi"/>
                  <w:i/>
                  <w:kern w:val="2"/>
                  <w:sz w:val="21"/>
                  <w:szCs w:val="24"/>
                  <w:lang w:val="en-US" w:eastAsia="zh-CN" w:bidi="ar-SA"/>
                </w:rPr>
              </m:ctrlPr>
            </m:den>
          </m:f>
        </m:oMath>
      </m:oMathPara>
    </w:p>
    <w:p w14:paraId="59A914E2">
      <w:pPr>
        <w:jc w:val="left"/>
      </w:pPr>
    </w:p>
    <w:p w14:paraId="70AED7DE">
      <w:pPr>
        <w:jc w:val="left"/>
        <w:rPr>
          <w:rFonts w:hint="eastAsia"/>
        </w:rPr>
      </w:pPr>
      <w:r>
        <w:rPr>
          <w:rFonts w:hint="eastAsia"/>
        </w:rPr>
        <w:t>where μ and σ represent the mean and standard deviation of each feature calculated from the training set. Feature standardization helps prevent differences in feature scales from negatively affecting the MLP training process.</w:t>
      </w:r>
    </w:p>
    <w:p w14:paraId="5BC192AD">
      <w:pPr>
        <w:jc w:val="left"/>
        <w:rPr>
          <w:rFonts w:hint="eastAsia"/>
        </w:rPr>
      </w:pPr>
    </w:p>
    <w:p w14:paraId="4AB45477">
      <w:pPr>
        <w:jc w:val="left"/>
        <w:rPr>
          <w:rFonts w:hint="eastAsia"/>
        </w:rPr>
      </w:pPr>
    </w:p>
    <w:p w14:paraId="7F46DE3A">
      <w:pPr>
        <w:numPr>
          <w:ilvl w:val="0"/>
          <w:numId w:val="1"/>
        </w:numPr>
        <w:ind w:left="0" w:leftChars="0" w:firstLine="0" w:firstLineChars="0"/>
        <w:jc w:val="left"/>
        <w:rPr>
          <w:rFonts w:hint="eastAsia"/>
          <w:b/>
          <w:bCs/>
        </w:rPr>
      </w:pPr>
      <w:r>
        <w:rPr>
          <w:rFonts w:hint="eastAsia"/>
          <w:b/>
          <w:bCs/>
        </w:rPr>
        <w:t>Methodology &amp; Design Rationale</w:t>
      </w:r>
    </w:p>
    <w:p w14:paraId="0908B44E">
      <w:pPr>
        <w:jc w:val="left"/>
      </w:pPr>
    </w:p>
    <w:p w14:paraId="59ED9A42">
      <w:pPr>
        <w:jc w:val="left"/>
        <w:rPr>
          <w:rFonts w:hint="eastAsia"/>
        </w:rPr>
      </w:pPr>
      <w:r>
        <w:rPr>
          <w:rFonts w:hint="eastAsia"/>
        </w:rPr>
        <w:t>In this experiment, a Multi-Layer Perceptron (MLP) is selected as the primary classification model because of its ability to effectively learn nonlinear relationships between input features and output classes. For the Rice dataset, morphological features do not exhibit simple linear relationships; therefore, linear models may struggle to produce an optimal decision boundary.</w:t>
      </w:r>
    </w:p>
    <w:p w14:paraId="44BB44C3">
      <w:pPr>
        <w:jc w:val="left"/>
        <w:rPr>
          <w:rFonts w:hint="eastAsia"/>
        </w:rPr>
      </w:pPr>
      <w:r>
        <w:rPr>
          <w:rFonts w:hint="eastAsia"/>
        </w:rPr>
        <w:t>In the implementation, the MLP architecture consists of two hidden layers with 32 and 16 neurons respectively. ReLU activation functions are applied to the hidden layers. The Adam optimizer is used with a learning rate of</w:t>
      </w:r>
      <w:r>
        <w:rPr>
          <w:rFonts w:hint="eastAsia"/>
          <w:lang w:val="en-US" w:eastAsia="zh-CN"/>
        </w:rPr>
        <w:t>10</w:t>
      </w:r>
      <w:r>
        <w:rPr>
          <w:rFonts w:hint="default"/>
          <w:lang w:val="en-US" w:eastAsia="zh-CN"/>
        </w:rPr>
        <w:t>^3</w:t>
      </w:r>
      <w:r>
        <w:rPr>
          <w:rFonts w:hint="eastAsia"/>
        </w:rPr>
        <w:t xml:space="preserve"> , and L2 regularization (α=10</w:t>
      </w:r>
      <w:r>
        <w:rPr>
          <w:rFonts w:hint="default"/>
          <w:lang w:val="en-US"/>
        </w:rPr>
        <w:t>^-4</w:t>
      </w:r>
      <w:r>
        <w:rPr>
          <w:rFonts w:hint="eastAsia"/>
        </w:rPr>
        <w:t xml:space="preserve"> ) is introduced to mitigate overfitting.</w:t>
      </w:r>
    </w:p>
    <w:p w14:paraId="03E49114">
      <w:pPr>
        <w:jc w:val="left"/>
        <w:rPr>
          <w:rFonts w:hint="eastAsia"/>
        </w:rPr>
      </w:pPr>
      <w:r>
        <w:rPr>
          <w:rFonts w:hint="eastAsia"/>
        </w:rPr>
        <w:t>The forward propagation of each layer in the MLP can be expressed as:</w:t>
      </w:r>
    </w:p>
    <w:p w14:paraId="41D1AEDD">
      <w:pPr>
        <w:jc w:val="left"/>
      </w:pPr>
    </w:p>
    <w:p w14:paraId="22365DE0">
      <w:pPr>
        <w:jc w:val="left"/>
        <w:rPr>
          <w:rFonts w:hint="default" w:hAnsi="DejaVu Math TeX Gyre" w:cstheme="minorBidi"/>
          <w:i w:val="0"/>
          <w:kern w:val="2"/>
          <w:sz w:val="21"/>
          <w:szCs w:val="24"/>
          <w:lang w:val="en-US" w:eastAsia="zh-CN" w:bidi="ar-SA"/>
        </w:rPr>
      </w:pPr>
      <m:oMathPara>
        <m:oMath>
          <m:sSup>
            <m:sSupPr>
              <m:ctrlPr>
                <w:rPr>
                  <w:rFonts w:hint="default" w:ascii="DejaVu Math TeX Gyre" w:hAnsi="DejaVu Math TeX Gyre" w:cstheme="minorBidi"/>
                  <w:i/>
                  <w:kern w:val="2"/>
                  <w:sz w:val="21"/>
                  <w:szCs w:val="24"/>
                  <w:lang w:val="en-US" w:eastAsia="zh-CN" w:bidi="ar-SA"/>
                </w:rPr>
              </m:ctrlPr>
            </m:sSupPr>
            <m:e>
              <m:r>
                <m:rPr/>
                <w:rPr>
                  <w:rFonts w:hint="default" w:ascii="DejaVu Math TeX Gyre" w:hAnsi="DejaVu Math TeX Gyre" w:cstheme="minorBidi"/>
                  <w:kern w:val="2"/>
                  <w:sz w:val="21"/>
                  <w:szCs w:val="24"/>
                  <w:lang w:val="en-US" w:eastAsia="zh-CN" w:bidi="ar-SA"/>
                </w:rPr>
                <m:t>z</m:t>
              </m:r>
              <m:ctrlPr>
                <w:rPr>
                  <w:rFonts w:hint="default" w:ascii="DejaVu Math TeX Gyre" w:hAnsi="DejaVu Math TeX Gyre" w:cstheme="minorBidi"/>
                  <w:i/>
                  <w:kern w:val="2"/>
                  <w:sz w:val="21"/>
                  <w:szCs w:val="24"/>
                  <w:lang w:val="en-US" w:eastAsia="zh-CN" w:bidi="ar-SA"/>
                </w:rPr>
              </m:ctrlPr>
            </m:e>
            <m:sup>
              <m:r>
                <m:rPr/>
                <w:rPr>
                  <w:rFonts w:hint="default" w:ascii="DejaVu Math TeX Gyre" w:hAnsi="DejaVu Math TeX Gyre" w:cstheme="minorBidi"/>
                  <w:kern w:val="2"/>
                  <w:sz w:val="21"/>
                  <w:szCs w:val="24"/>
                  <w:lang w:val="en-US" w:eastAsia="zh-CN" w:bidi="ar-SA"/>
                </w:rPr>
                <m:t>l</m:t>
              </m:r>
              <m:ctrlPr>
                <w:rPr>
                  <w:rFonts w:hint="default" w:ascii="DejaVu Math TeX Gyre" w:hAnsi="DejaVu Math TeX Gyre" w:cstheme="minorBidi"/>
                  <w:i/>
                  <w:kern w:val="2"/>
                  <w:sz w:val="21"/>
                  <w:szCs w:val="24"/>
                  <w:lang w:val="en-US" w:eastAsia="zh-CN" w:bidi="ar-SA"/>
                </w:rPr>
              </m:ctrlPr>
            </m:sup>
          </m:sSup>
          <m:r>
            <m:rPr/>
            <w:rPr>
              <w:rFonts w:hint="default" w:ascii="DejaVu Math TeX Gyre" w:hAnsi="DejaVu Math TeX Gyre" w:cstheme="minorBidi"/>
              <w:kern w:val="2"/>
              <w:sz w:val="21"/>
              <w:szCs w:val="24"/>
              <w:lang w:val="en-US" w:eastAsia="zh-CN" w:bidi="ar-SA"/>
            </w:rPr>
            <m:t>=</m:t>
          </m:r>
          <m:sSup>
            <m:sSupPr>
              <m:ctrlPr>
                <w:rPr>
                  <w:rFonts w:hint="default" w:ascii="DejaVu Math TeX Gyre" w:hAnsi="DejaVu Math TeX Gyre" w:cstheme="minorBidi"/>
                  <w:i/>
                  <w:kern w:val="2"/>
                  <w:sz w:val="21"/>
                  <w:szCs w:val="24"/>
                  <w:lang w:val="en-US" w:eastAsia="zh-CN" w:bidi="ar-SA"/>
                </w:rPr>
              </m:ctrlPr>
            </m:sSupPr>
            <m:e>
              <m:r>
                <m:rPr/>
                <w:rPr>
                  <w:rFonts w:hint="default" w:ascii="DejaVu Math TeX Gyre" w:hAnsi="DejaVu Math TeX Gyre" w:cstheme="minorBidi"/>
                  <w:kern w:val="2"/>
                  <w:sz w:val="21"/>
                  <w:szCs w:val="24"/>
                  <w:lang w:val="en-US" w:eastAsia="zh-CN" w:bidi="ar-SA"/>
                </w:rPr>
                <m:t>W</m:t>
              </m:r>
              <m:ctrlPr>
                <w:rPr>
                  <w:rFonts w:hint="default" w:ascii="DejaVu Math TeX Gyre" w:hAnsi="DejaVu Math TeX Gyre" w:cstheme="minorBidi"/>
                  <w:i/>
                  <w:kern w:val="2"/>
                  <w:sz w:val="21"/>
                  <w:szCs w:val="24"/>
                  <w:lang w:val="en-US" w:eastAsia="zh-CN" w:bidi="ar-SA"/>
                </w:rPr>
              </m:ctrlPr>
            </m:e>
            <m:sup>
              <m:r>
                <m:rPr/>
                <w:rPr>
                  <w:rFonts w:hint="default" w:ascii="DejaVu Math TeX Gyre" w:hAnsi="DejaVu Math TeX Gyre" w:cstheme="minorBidi"/>
                  <w:kern w:val="2"/>
                  <w:sz w:val="21"/>
                  <w:szCs w:val="24"/>
                  <w:lang w:val="en-US" w:eastAsia="zh-CN" w:bidi="ar-SA"/>
                </w:rPr>
                <m:t>l−1</m:t>
              </m:r>
              <m:ctrlPr>
                <w:rPr>
                  <w:rFonts w:hint="default" w:ascii="DejaVu Math TeX Gyre" w:hAnsi="DejaVu Math TeX Gyre" w:cstheme="minorBidi"/>
                  <w:i/>
                  <w:kern w:val="2"/>
                  <w:sz w:val="21"/>
                  <w:szCs w:val="24"/>
                  <w:lang w:val="en-US" w:eastAsia="zh-CN" w:bidi="ar-SA"/>
                </w:rPr>
              </m:ctrlPr>
            </m:sup>
          </m:sSup>
          <m:r>
            <m:rPr/>
            <w:rPr>
              <w:rFonts w:hint="default" w:ascii="DejaVu Math TeX Gyre" w:hAnsi="DejaVu Math TeX Gyre" w:cstheme="minorBidi"/>
              <w:kern w:val="2"/>
              <w:sz w:val="21"/>
              <w:szCs w:val="24"/>
              <w:lang w:val="en-US" w:eastAsia="zh-CN" w:bidi="ar-SA"/>
            </w:rPr>
            <m:t>+</m:t>
          </m:r>
          <m:sSup>
            <m:sSupPr>
              <m:ctrlPr>
                <w:rPr>
                  <w:rFonts w:hint="default" w:ascii="DejaVu Math TeX Gyre" w:hAnsi="DejaVu Math TeX Gyre" w:cstheme="minorBidi"/>
                  <w:i/>
                  <w:kern w:val="2"/>
                  <w:sz w:val="21"/>
                  <w:szCs w:val="24"/>
                  <w:lang w:val="en-US" w:eastAsia="zh-CN" w:bidi="ar-SA"/>
                </w:rPr>
              </m:ctrlPr>
            </m:sSupPr>
            <m:e>
              <m:r>
                <m:rPr/>
                <w:rPr>
                  <w:rFonts w:hint="default" w:ascii="DejaVu Math TeX Gyre" w:hAnsi="DejaVu Math TeX Gyre" w:cstheme="minorBidi"/>
                  <w:kern w:val="2"/>
                  <w:sz w:val="21"/>
                  <w:szCs w:val="24"/>
                  <w:lang w:val="en-US" w:eastAsia="zh-CN" w:bidi="ar-SA"/>
                </w:rPr>
                <m:t>b</m:t>
              </m:r>
              <m:ctrlPr>
                <w:rPr>
                  <w:rFonts w:hint="default" w:ascii="DejaVu Math TeX Gyre" w:hAnsi="DejaVu Math TeX Gyre" w:cstheme="minorBidi"/>
                  <w:i/>
                  <w:kern w:val="2"/>
                  <w:sz w:val="21"/>
                  <w:szCs w:val="24"/>
                  <w:lang w:val="en-US" w:eastAsia="zh-CN" w:bidi="ar-SA"/>
                </w:rPr>
              </m:ctrlPr>
            </m:e>
            <m:sup>
              <m:r>
                <m:rPr/>
                <w:rPr>
                  <w:rFonts w:hint="default" w:ascii="DejaVu Math TeX Gyre" w:hAnsi="DejaVu Math TeX Gyre" w:cstheme="minorBidi"/>
                  <w:kern w:val="2"/>
                  <w:sz w:val="21"/>
                  <w:szCs w:val="24"/>
                  <w:lang w:val="en-US" w:eastAsia="zh-CN" w:bidi="ar-SA"/>
                </w:rPr>
                <m:t>l</m:t>
              </m:r>
              <m:ctrlPr>
                <w:rPr>
                  <w:rFonts w:hint="default" w:ascii="DejaVu Math TeX Gyre" w:hAnsi="DejaVu Math TeX Gyre" w:cstheme="minorBidi"/>
                  <w:i/>
                  <w:kern w:val="2"/>
                  <w:sz w:val="21"/>
                  <w:szCs w:val="24"/>
                  <w:lang w:val="en-US" w:eastAsia="zh-CN" w:bidi="ar-SA"/>
                </w:rPr>
              </m:ctrlPr>
            </m:sup>
          </m:sSup>
          <m:r>
            <m:rPr/>
            <w:rPr>
              <w:rFonts w:hint="default" w:ascii="DejaVu Math TeX Gyre" w:hAnsi="DejaVu Math TeX Gyre" w:cstheme="minorBidi"/>
              <w:kern w:val="2"/>
              <w:sz w:val="21"/>
              <w:szCs w:val="24"/>
              <w:lang w:val="en-US" w:eastAsia="zh-CN" w:bidi="ar-SA"/>
            </w:rPr>
            <m:t xml:space="preserve">, </m:t>
          </m:r>
          <m:sSup>
            <m:sSupPr>
              <m:ctrlPr>
                <w:rPr>
                  <w:rFonts w:hint="default" w:ascii="DejaVu Math TeX Gyre" w:hAnsi="DejaVu Math TeX Gyre" w:cstheme="minorBidi"/>
                  <w:i/>
                  <w:kern w:val="2"/>
                  <w:sz w:val="21"/>
                  <w:szCs w:val="24"/>
                  <w:lang w:val="en-US" w:eastAsia="zh-CN" w:bidi="ar-SA"/>
                </w:rPr>
              </m:ctrlPr>
            </m:sSupPr>
            <m:e>
              <m:r>
                <m:rPr/>
                <w:rPr>
                  <w:rFonts w:hint="default" w:ascii="DejaVu Math TeX Gyre" w:hAnsi="DejaVu Math TeX Gyre" w:cstheme="minorBidi"/>
                  <w:kern w:val="2"/>
                  <w:sz w:val="21"/>
                  <w:szCs w:val="24"/>
                  <w:lang w:val="en-US" w:eastAsia="zh-CN" w:bidi="ar-SA"/>
                </w:rPr>
                <m:t>a</m:t>
              </m:r>
              <m:ctrlPr>
                <w:rPr>
                  <w:rFonts w:hint="default" w:ascii="DejaVu Math TeX Gyre" w:hAnsi="DejaVu Math TeX Gyre" w:cstheme="minorBidi"/>
                  <w:i/>
                  <w:kern w:val="2"/>
                  <w:sz w:val="21"/>
                  <w:szCs w:val="24"/>
                  <w:lang w:val="en-US" w:eastAsia="zh-CN" w:bidi="ar-SA"/>
                </w:rPr>
              </m:ctrlPr>
            </m:e>
            <m:sup>
              <m:r>
                <m:rPr/>
                <w:rPr>
                  <w:rFonts w:hint="default" w:ascii="DejaVu Math TeX Gyre" w:hAnsi="DejaVu Math TeX Gyre" w:cstheme="minorBidi"/>
                  <w:kern w:val="2"/>
                  <w:sz w:val="21"/>
                  <w:szCs w:val="24"/>
                  <w:lang w:val="en-US" w:eastAsia="zh-CN" w:bidi="ar-SA"/>
                </w:rPr>
                <m:t>l</m:t>
              </m:r>
              <m:ctrlPr>
                <w:rPr>
                  <w:rFonts w:hint="default" w:ascii="DejaVu Math TeX Gyre" w:hAnsi="DejaVu Math TeX Gyre" w:cstheme="minorBidi"/>
                  <w:i/>
                  <w:kern w:val="2"/>
                  <w:sz w:val="21"/>
                  <w:szCs w:val="24"/>
                  <w:lang w:val="en-US" w:eastAsia="zh-CN" w:bidi="ar-SA"/>
                </w:rPr>
              </m:ctrlPr>
            </m:sup>
          </m:sSup>
          <m:r>
            <m:rPr/>
            <w:rPr>
              <w:rFonts w:hint="default" w:ascii="DejaVu Math TeX Gyre" w:hAnsi="DejaVu Math TeX Gyre" w:cstheme="minorBidi"/>
              <w:kern w:val="2"/>
              <w:sz w:val="21"/>
              <w:szCs w:val="24"/>
              <w:lang w:val="en-US" w:eastAsia="zh-CN" w:bidi="ar-SA"/>
            </w:rPr>
            <m:t>=f(</m:t>
          </m:r>
          <m:sSup>
            <m:sSupPr>
              <m:ctrlPr>
                <w:rPr>
                  <w:rFonts w:hint="default" w:ascii="DejaVu Math TeX Gyre" w:hAnsi="DejaVu Math TeX Gyre" w:cstheme="minorBidi"/>
                  <w:i/>
                  <w:kern w:val="2"/>
                  <w:sz w:val="21"/>
                  <w:szCs w:val="24"/>
                  <w:lang w:val="en-US" w:eastAsia="zh-CN" w:bidi="ar-SA"/>
                </w:rPr>
              </m:ctrlPr>
            </m:sSupPr>
            <m:e>
              <m:r>
                <m:rPr/>
                <w:rPr>
                  <w:rFonts w:hint="default" w:ascii="DejaVu Math TeX Gyre" w:hAnsi="DejaVu Math TeX Gyre" w:cstheme="minorBidi"/>
                  <w:kern w:val="2"/>
                  <w:sz w:val="21"/>
                  <w:szCs w:val="24"/>
                  <w:lang w:val="en-US" w:eastAsia="zh-CN" w:bidi="ar-SA"/>
                </w:rPr>
                <m:t>z</m:t>
              </m:r>
              <m:ctrlPr>
                <w:rPr>
                  <w:rFonts w:hint="default" w:ascii="DejaVu Math TeX Gyre" w:hAnsi="DejaVu Math TeX Gyre" w:cstheme="minorBidi"/>
                  <w:i/>
                  <w:kern w:val="2"/>
                  <w:sz w:val="21"/>
                  <w:szCs w:val="24"/>
                  <w:lang w:val="en-US" w:eastAsia="zh-CN" w:bidi="ar-SA"/>
                </w:rPr>
              </m:ctrlPr>
            </m:e>
            <m:sup>
              <m:r>
                <m:rPr/>
                <w:rPr>
                  <w:rFonts w:hint="default" w:ascii="DejaVu Math TeX Gyre" w:hAnsi="DejaVu Math TeX Gyre" w:cstheme="minorBidi"/>
                  <w:kern w:val="2"/>
                  <w:sz w:val="21"/>
                  <w:szCs w:val="24"/>
                  <w:lang w:val="en-US" w:eastAsia="zh-CN" w:bidi="ar-SA"/>
                </w:rPr>
                <m:t>l</m:t>
              </m:r>
              <m:ctrlPr>
                <w:rPr>
                  <w:rFonts w:hint="default" w:ascii="DejaVu Math TeX Gyre" w:hAnsi="DejaVu Math TeX Gyre" w:cstheme="minorBidi"/>
                  <w:i/>
                  <w:kern w:val="2"/>
                  <w:sz w:val="21"/>
                  <w:szCs w:val="24"/>
                  <w:lang w:val="en-US" w:eastAsia="zh-CN" w:bidi="ar-SA"/>
                </w:rPr>
              </m:ctrlPr>
            </m:sup>
          </m:sSup>
          <m:r>
            <m:rPr/>
            <w:rPr>
              <w:rFonts w:hint="default" w:ascii="DejaVu Math TeX Gyre" w:hAnsi="DejaVu Math TeX Gyre" w:cstheme="minorBidi"/>
              <w:kern w:val="2"/>
              <w:sz w:val="21"/>
              <w:szCs w:val="24"/>
              <w:lang w:val="en-US" w:eastAsia="zh-CN" w:bidi="ar-SA"/>
            </w:rPr>
            <m:t>)</m:t>
          </m:r>
        </m:oMath>
      </m:oMathPara>
    </w:p>
    <w:p w14:paraId="321D3663">
      <w:pPr>
        <w:jc w:val="left"/>
        <w:rPr>
          <w:rFonts w:hint="default" w:hAnsi="DejaVu Math TeX Gyre" w:cstheme="minorBidi"/>
          <w:i w:val="0"/>
          <w:kern w:val="2"/>
          <w:sz w:val="21"/>
          <w:szCs w:val="24"/>
          <w:lang w:val="en-US" w:eastAsia="zh-CN" w:bidi="ar-SA"/>
        </w:rPr>
      </w:pPr>
    </w:p>
    <w:p w14:paraId="0154AC0E">
      <w:pPr>
        <w:jc w:val="left"/>
        <w:rPr>
          <w:rFonts w:hint="default" w:hAnsi="DejaVu Math TeX Gyre"/>
          <w:i w:val="0"/>
          <w:kern w:val="2"/>
          <w:sz w:val="21"/>
          <w:szCs w:val="24"/>
          <w:lang w:val="en-US" w:eastAsia="zh-CN"/>
        </w:rPr>
      </w:pPr>
      <w:r>
        <w:rPr>
          <w:rFonts w:hint="default" w:hAnsi="DejaVu Math TeX Gyre"/>
          <w:i w:val="0"/>
          <w:kern w:val="2"/>
          <w:sz w:val="21"/>
          <w:szCs w:val="24"/>
          <w:lang w:val="en-US" w:eastAsia="zh-CN"/>
        </w:rPr>
        <w:t>where f(⋅) denotes the activation function. In this experiment, the ReLU activation function is defined as:</w:t>
      </w:r>
    </w:p>
    <w:p w14:paraId="62164749">
      <w:pPr>
        <w:jc w:val="left"/>
        <w:rPr>
          <w:rFonts w:hint="default" w:hAnsi="DejaVu Math TeX Gyre"/>
          <w:i w:val="0"/>
          <w:kern w:val="2"/>
          <w:sz w:val="21"/>
          <w:szCs w:val="24"/>
          <w:lang w:val="en-US" w:eastAsia="zh-CN"/>
        </w:rPr>
      </w:pPr>
      <m:oMathPara>
        <m:oMath>
          <m:r>
            <m:rPr/>
            <w:rPr>
              <w:rFonts w:hint="eastAsia" w:ascii="DejaVu Math TeX Gyre" w:hAnsi="DejaVu Math TeX Gyre" w:cstheme="minorBidi"/>
              <w:kern w:val="2"/>
              <w:sz w:val="21"/>
              <w:szCs w:val="24"/>
              <w:lang w:val="en-US" w:eastAsia="zh-CN" w:bidi="ar-SA"/>
            </w:rPr>
            <m:t>ReL</m:t>
          </m:r>
          <m:r>
            <m:rPr/>
            <w:rPr>
              <w:rFonts w:hint="default" w:ascii="DejaVu Math TeX Gyre" w:hAnsi="DejaVu Math TeX Gyre" w:cstheme="minorBidi"/>
              <w:kern w:val="2"/>
              <w:sz w:val="21"/>
              <w:szCs w:val="24"/>
              <w:lang w:val="en-US" w:eastAsia="zh-CN" w:bidi="ar-SA"/>
            </w:rPr>
            <m:t>U(x)=max(0,x)</m:t>
          </m:r>
        </m:oMath>
      </m:oMathPara>
    </w:p>
    <w:p w14:paraId="09DC44D5">
      <w:pPr>
        <w:jc w:val="left"/>
        <w:rPr>
          <w:rFonts w:hint="default" w:hAnsi="DejaVu Math TeX Gyre"/>
          <w:i w:val="0"/>
          <w:kern w:val="2"/>
          <w:sz w:val="21"/>
          <w:szCs w:val="24"/>
          <w:lang w:val="en-US" w:eastAsia="zh-CN"/>
        </w:rPr>
      </w:pPr>
    </w:p>
    <w:p w14:paraId="30501BE9">
      <w:pPr>
        <w:jc w:val="left"/>
        <w:rPr>
          <w:rFonts w:hint="eastAsia"/>
        </w:rPr>
      </w:pPr>
      <w:r>
        <w:rPr>
          <w:rFonts w:hint="eastAsia"/>
        </w:rPr>
        <w:t>Through multiple layers of nonlinear transformations, the model is able to learn more complex decision boundaries, thereby improving its ability to distinguish between Cammeo and Osmancik samples.</w:t>
      </w:r>
    </w:p>
    <w:p w14:paraId="651D2B47">
      <w:pPr>
        <w:jc w:val="left"/>
        <w:rPr>
          <w:rFonts w:hint="eastAsia"/>
        </w:rPr>
      </w:pPr>
    </w:p>
    <w:p w14:paraId="74ED4EFF">
      <w:pPr>
        <w:jc w:val="left"/>
        <w:rPr>
          <w:rFonts w:hint="eastAsia"/>
        </w:rPr>
      </w:pPr>
    </w:p>
    <w:p w14:paraId="36121743">
      <w:pPr>
        <w:jc w:val="left"/>
        <w:rPr>
          <w:rFonts w:hint="eastAsia"/>
        </w:rPr>
      </w:pPr>
    </w:p>
    <w:p w14:paraId="42425281">
      <w:pPr>
        <w:jc w:val="left"/>
        <w:rPr>
          <w:rFonts w:hint="eastAsia"/>
        </w:rPr>
      </w:pPr>
    </w:p>
    <w:p w14:paraId="736E5A4C">
      <w:pPr>
        <w:jc w:val="left"/>
        <w:rPr>
          <w:rFonts w:hint="eastAsia"/>
        </w:rPr>
      </w:pPr>
    </w:p>
    <w:p w14:paraId="0D055CDC">
      <w:pPr>
        <w:numPr>
          <w:ilvl w:val="0"/>
          <w:numId w:val="1"/>
        </w:numPr>
        <w:ind w:left="0" w:leftChars="0" w:firstLine="0" w:firstLineChars="0"/>
        <w:jc w:val="left"/>
        <w:rPr>
          <w:rFonts w:hint="eastAsia"/>
          <w:b/>
          <w:bCs/>
        </w:rPr>
      </w:pPr>
      <w:r>
        <w:rPr>
          <w:rFonts w:hint="eastAsia"/>
          <w:b/>
          <w:bCs/>
        </w:rPr>
        <w:t>Experimental Setup &amp; Training Configuration</w:t>
      </w:r>
    </w:p>
    <w:p w14:paraId="0DE543AA">
      <w:pPr>
        <w:numPr>
          <w:ilvl w:val="0"/>
          <w:numId w:val="0"/>
        </w:numPr>
        <w:ind w:leftChars="0"/>
        <w:jc w:val="left"/>
        <w:rPr>
          <w:rFonts w:hint="eastAsia"/>
        </w:rPr>
      </w:pPr>
    </w:p>
    <w:p w14:paraId="52E2EB15">
      <w:pPr>
        <w:jc w:val="left"/>
        <w:rPr>
          <w:rFonts w:hint="eastAsia"/>
        </w:rPr>
      </w:pPr>
      <w:r>
        <w:rPr>
          <w:rFonts w:hint="eastAsia"/>
        </w:rPr>
        <w:t>This experiment is implemented using the MLPClassifier provided by the scikit-learn framework. The model is trained for 80 epochs, and warm_start=True is enabled so that model weights from the previous epoch are retained and updated iteratively.</w:t>
      </w:r>
    </w:p>
    <w:p w14:paraId="5A30077D">
      <w:pPr>
        <w:jc w:val="left"/>
        <w:rPr>
          <w:rFonts w:hint="eastAsia"/>
        </w:rPr>
      </w:pPr>
      <w:r>
        <w:rPr>
          <w:rFonts w:hint="eastAsia"/>
        </w:rPr>
        <w:t>In each epoch, the model computes the loss and accuracy on the training, validation, and test sets to monitor learning progress. The loss function used is binary cross-entropy (log loss), defined as:</w:t>
      </w:r>
    </w:p>
    <w:p w14:paraId="3DC5B06F">
      <w:pPr>
        <w:jc w:val="left"/>
        <w:rPr>
          <w:rFonts w:hint="default"/>
          <w:lang w:val="en-US"/>
        </w:rPr>
      </w:pPr>
      <m:oMathPara>
        <m:oMath>
          <m:r>
            <m:rPr>
              <m:scr m:val="script"/>
            </m:rPr>
            <w:rPr>
              <w:rFonts w:ascii="DejaVu Math TeX Gyre" w:hAnsi="DejaVu Math TeX Gyre"/>
            </w:rPr>
            <m:t>ℒ</m:t>
          </m:r>
          <m:r>
            <m:rPr/>
            <w:rPr>
              <w:rFonts w:hint="default" w:ascii="DejaVu Math TeX Gyre" w:hAnsi="DejaVu Math TeX Gyre"/>
              <w:lang w:val="en-US"/>
            </w:rPr>
            <m:t>=−</m:t>
          </m:r>
          <m:f>
            <m:fPr>
              <m:ctrlPr>
                <w:rPr>
                  <w:rFonts w:hint="default" w:ascii="DejaVu Math TeX Gyre" w:hAnsi="DejaVu Math TeX Gyre"/>
                  <w:i/>
                  <w:lang w:val="en-US"/>
                </w:rPr>
              </m:ctrlPr>
            </m:fPr>
            <m:num>
              <m:r>
                <m:rPr/>
                <w:rPr>
                  <w:rFonts w:hint="default" w:ascii="DejaVu Math TeX Gyre" w:hAnsi="DejaVu Math TeX Gyre"/>
                  <w:lang w:val="en-US"/>
                </w:rPr>
                <m:t>1</m:t>
              </m:r>
              <m:ctrlPr>
                <w:rPr>
                  <w:rFonts w:hint="default" w:ascii="DejaVu Math TeX Gyre" w:hAnsi="DejaVu Math TeX Gyre"/>
                  <w:i/>
                  <w:lang w:val="en-US"/>
                </w:rPr>
              </m:ctrlPr>
            </m:num>
            <m:den>
              <m:r>
                <m:rPr/>
                <w:rPr>
                  <w:rFonts w:hint="default" w:ascii="DejaVu Math TeX Gyre" w:hAnsi="DejaVu Math TeX Gyre"/>
                  <w:lang w:val="en-US"/>
                </w:rPr>
                <m:t>N</m:t>
              </m:r>
              <m:ctrlPr>
                <w:rPr>
                  <w:rFonts w:hint="default" w:ascii="DejaVu Math TeX Gyre" w:hAnsi="DejaVu Math TeX Gyre"/>
                  <w:i/>
                  <w:lang w:val="en-US"/>
                </w:rPr>
              </m:ctrlPr>
            </m:den>
          </m:f>
          <m:nary>
            <m:naryPr>
              <m:chr m:val="∑"/>
              <m:limLoc m:val="undOvr"/>
              <m:ctrlPr>
                <w:rPr>
                  <w:rFonts w:hint="default" w:ascii="DejaVu Math TeX Gyre" w:hAnsi="DejaVu Math TeX Gyre"/>
                  <w:i/>
                  <w:lang w:val="en-US"/>
                </w:rPr>
              </m:ctrlPr>
            </m:naryPr>
            <m:sub>
              <m:r>
                <m:rPr/>
                <w:rPr>
                  <w:rFonts w:hint="default" w:ascii="DejaVu Math TeX Gyre" w:hAnsi="DejaVu Math TeX Gyre"/>
                  <w:lang w:val="en-US"/>
                </w:rPr>
                <m:t>i=1</m:t>
              </m:r>
              <m:ctrlPr>
                <w:rPr>
                  <w:rFonts w:hint="default" w:ascii="DejaVu Math TeX Gyre" w:hAnsi="DejaVu Math TeX Gyre"/>
                  <w:i/>
                  <w:lang w:val="en-US"/>
                </w:rPr>
              </m:ctrlPr>
            </m:sub>
            <m:sup>
              <m:r>
                <m:rPr/>
                <w:rPr>
                  <w:rFonts w:hint="default" w:ascii="DejaVu Math TeX Gyre" w:hAnsi="DejaVu Math TeX Gyre"/>
                  <w:lang w:val="en-US"/>
                </w:rPr>
                <m:t>N</m:t>
              </m:r>
              <m:ctrlPr>
                <w:rPr>
                  <w:rFonts w:hint="default" w:ascii="DejaVu Math TeX Gyre" w:hAnsi="DejaVu Math TeX Gyre"/>
                  <w:i/>
                  <w:lang w:val="en-US"/>
                </w:rPr>
              </m:ctrlPr>
            </m:sup>
            <m:e>
              <m:r>
                <m:rPr/>
                <w:rPr>
                  <w:rFonts w:hint="default" w:ascii="DejaVu Math TeX Gyre" w:hAnsi="DejaVu Math TeX Gyre"/>
                  <w:lang w:val="en-US"/>
                </w:rPr>
                <m:t>[</m:t>
              </m:r>
              <m:sSub>
                <m:sSubPr>
                  <m:ctrlPr>
                    <w:rPr>
                      <w:rFonts w:hint="default" w:ascii="DejaVu Math TeX Gyre" w:hAnsi="DejaVu Math TeX Gyre"/>
                      <w:i/>
                      <w:lang w:val="en-US"/>
                    </w:rPr>
                  </m:ctrlPr>
                </m:sSubPr>
                <m:e>
                  <m:r>
                    <m:rPr/>
                    <w:rPr>
                      <w:rFonts w:hint="default" w:ascii="DejaVu Math TeX Gyre" w:hAnsi="DejaVu Math TeX Gyre"/>
                      <w:lang w:val="en-US"/>
                    </w:rPr>
                    <m:t>y</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r>
                <m:rPr/>
                <w:rPr>
                  <w:rFonts w:hint="default" w:ascii="DejaVu Math TeX Gyre" w:hAnsi="DejaVu Math TeX Gyre"/>
                  <w:lang w:val="en-US"/>
                </w:rPr>
                <m:t>log(</m:t>
              </m:r>
              <m:sSub>
                <m:sSubPr>
                  <m:ctrlPr>
                    <w:rPr>
                      <w:rFonts w:hint="default" w:ascii="DejaVu Math TeX Gyre" w:hAnsi="DejaVu Math TeX Gyre"/>
                      <w:i/>
                      <w:lang w:val="en-US"/>
                    </w:rPr>
                  </m:ctrlPr>
                </m:sSubPr>
                <m:e>
                  <m:r>
                    <m:rPr/>
                    <w:rPr>
                      <w:rFonts w:hint="default" w:ascii="DejaVu Math TeX Gyre" w:hAnsi="DejaVu Math TeX Gyre"/>
                      <w:lang w:val="en-US"/>
                    </w:rPr>
                    <m:t>p</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r>
                <m:rPr/>
                <w:rPr>
                  <w:rFonts w:hint="default" w:ascii="DejaVu Math TeX Gyre" w:hAnsi="DejaVu Math TeX Gyre"/>
                  <w:lang w:val="en-US"/>
                </w:rPr>
                <m:t>)+(1−</m:t>
              </m:r>
              <m:sSub>
                <m:sSubPr>
                  <m:ctrlPr>
                    <w:rPr>
                      <w:rFonts w:hint="default" w:ascii="DejaVu Math TeX Gyre" w:hAnsi="DejaVu Math TeX Gyre"/>
                      <w:i/>
                      <w:lang w:val="en-US"/>
                    </w:rPr>
                  </m:ctrlPr>
                </m:sSubPr>
                <m:e>
                  <m:r>
                    <m:rPr/>
                    <w:rPr>
                      <w:rFonts w:hint="default" w:ascii="DejaVu Math TeX Gyre" w:hAnsi="DejaVu Math TeX Gyre"/>
                      <w:lang w:val="en-US"/>
                    </w:rPr>
                    <m:t>y</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r>
                <m:rPr/>
                <w:rPr>
                  <w:rFonts w:hint="default" w:ascii="DejaVu Math TeX Gyre" w:hAnsi="DejaVu Math TeX Gyre"/>
                  <w:lang w:val="en-US"/>
                </w:rPr>
                <m:t>)log(1−</m:t>
              </m:r>
              <m:sSub>
                <m:sSubPr>
                  <m:ctrlPr>
                    <w:rPr>
                      <w:rFonts w:hint="default" w:ascii="DejaVu Math TeX Gyre" w:hAnsi="DejaVu Math TeX Gyre"/>
                      <w:i/>
                      <w:lang w:val="en-US"/>
                    </w:rPr>
                  </m:ctrlPr>
                </m:sSubPr>
                <m:e>
                  <m:r>
                    <m:rPr/>
                    <w:rPr>
                      <w:rFonts w:hint="default" w:ascii="DejaVu Math TeX Gyre" w:hAnsi="DejaVu Math TeX Gyre"/>
                      <w:lang w:val="en-US"/>
                    </w:rPr>
                    <m:t>p</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r>
                <m:rPr/>
                <w:rPr>
                  <w:rFonts w:hint="default" w:ascii="DejaVu Math TeX Gyre" w:hAnsi="DejaVu Math TeX Gyre"/>
                  <w:lang w:val="en-US"/>
                </w:rPr>
                <m:t>)]</m:t>
              </m:r>
              <m:ctrlPr>
                <w:rPr>
                  <w:rFonts w:hint="default" w:ascii="DejaVu Math TeX Gyre" w:hAnsi="DejaVu Math TeX Gyre"/>
                  <w:i/>
                  <w:lang w:val="en-US"/>
                </w:rPr>
              </m:ctrlPr>
            </m:e>
          </m:nary>
        </m:oMath>
      </m:oMathPara>
    </w:p>
    <w:p w14:paraId="4E23B63F">
      <w:pPr>
        <w:jc w:val="left"/>
      </w:pPr>
    </w:p>
    <w:p w14:paraId="0AC7559B">
      <w:pPr>
        <w:jc w:val="left"/>
        <w:rPr>
          <w:rFonts w:hint="eastAsia"/>
        </w:rPr>
      </w:pPr>
      <w:r>
        <w:rPr>
          <w:rFonts w:hint="eastAsia"/>
        </w:rPr>
        <w:t xml:space="preserve">where </w:t>
      </w:r>
      <w:r>
        <w:rPr>
          <w:rFonts w:hint="eastAsia"/>
          <w:lang w:val="en-US" w:eastAsia="zh-CN"/>
        </w:rPr>
        <w:t>pi</w:t>
      </w:r>
      <w:r>
        <w:rPr>
          <w:rFonts w:hint="eastAsia"/>
        </w:rPr>
        <w:t>denotes the predicted probability that the i-th sample belongs to the positive class.</w:t>
      </w:r>
    </w:p>
    <w:p w14:paraId="5C6FE462">
      <w:pPr>
        <w:jc w:val="left"/>
        <w:rPr>
          <w:rFonts w:hint="eastAsia"/>
        </w:rPr>
      </w:pPr>
      <w:r>
        <w:rPr>
          <w:rFonts w:hint="eastAsia"/>
        </w:rPr>
        <w:t>By comparing the training and validation loss curves, it is possible to identify potential overfitting or underfitting. After training is completed, only the test set is used for final performance evaluation to ensure objectivity.</w:t>
      </w:r>
    </w:p>
    <w:p w14:paraId="1CA3F37F">
      <w:pPr>
        <w:jc w:val="left"/>
      </w:pPr>
    </w:p>
    <w:p w14:paraId="77B4F8C5">
      <w:pPr>
        <w:jc w:val="left"/>
      </w:pPr>
    </w:p>
    <w:p w14:paraId="3849785D">
      <w:pPr>
        <w:jc w:val="left"/>
      </w:pPr>
    </w:p>
    <w:p w14:paraId="6E3DB6C3">
      <w:pPr>
        <w:jc w:val="left"/>
      </w:pPr>
    </w:p>
    <w:p w14:paraId="129EDEF7">
      <w:pPr>
        <w:jc w:val="left"/>
      </w:pPr>
    </w:p>
    <w:p w14:paraId="1755EF74">
      <w:pPr>
        <w:jc w:val="left"/>
      </w:pPr>
    </w:p>
    <w:p w14:paraId="23D86BBB">
      <w:pPr>
        <w:jc w:val="left"/>
      </w:pPr>
    </w:p>
    <w:p w14:paraId="0C64CD04">
      <w:pPr>
        <w:jc w:val="left"/>
      </w:pPr>
    </w:p>
    <w:p w14:paraId="038719A8">
      <w:pPr>
        <w:jc w:val="left"/>
      </w:pPr>
    </w:p>
    <w:p w14:paraId="45AAD93E">
      <w:pPr>
        <w:jc w:val="left"/>
      </w:pPr>
    </w:p>
    <w:p w14:paraId="4302D87F">
      <w:pPr>
        <w:jc w:val="left"/>
      </w:pPr>
    </w:p>
    <w:p w14:paraId="02514B8D">
      <w:pPr>
        <w:jc w:val="left"/>
      </w:pPr>
    </w:p>
    <w:p w14:paraId="24B888D8">
      <w:pPr>
        <w:jc w:val="left"/>
      </w:pPr>
    </w:p>
    <w:p w14:paraId="06352402">
      <w:pPr>
        <w:jc w:val="left"/>
      </w:pPr>
    </w:p>
    <w:p w14:paraId="68519B8B">
      <w:pPr>
        <w:numPr>
          <w:ilvl w:val="0"/>
          <w:numId w:val="1"/>
        </w:numPr>
        <w:ind w:left="0" w:leftChars="0" w:firstLine="0" w:firstLineChars="0"/>
        <w:jc w:val="left"/>
        <w:rPr>
          <w:rFonts w:hint="eastAsia"/>
          <w:b/>
          <w:bCs/>
        </w:rPr>
      </w:pPr>
      <w:r>
        <w:rPr>
          <w:rFonts w:hint="eastAsia"/>
          <w:b/>
          <w:bCs/>
        </w:rPr>
        <w:t>Evaluation Metrics &amp; Analysis Methods</w:t>
      </w:r>
    </w:p>
    <w:p w14:paraId="422A4CC1">
      <w:pPr>
        <w:numPr>
          <w:ilvl w:val="0"/>
          <w:numId w:val="0"/>
        </w:numPr>
        <w:ind w:leftChars="0"/>
        <w:jc w:val="left"/>
        <w:rPr>
          <w:rFonts w:hint="eastAsia"/>
        </w:rPr>
      </w:pPr>
    </w:p>
    <w:p w14:paraId="243C1617">
      <w:pPr>
        <w:numPr>
          <w:ilvl w:val="0"/>
          <w:numId w:val="0"/>
        </w:numPr>
        <w:ind w:leftChars="0"/>
        <w:jc w:val="left"/>
        <w:rPr>
          <w:rFonts w:hint="eastAsia"/>
        </w:rPr>
      </w:pPr>
      <w:r>
        <w:rPr>
          <w:rFonts w:hint="eastAsia"/>
        </w:rPr>
        <w:t>To comprehensively evaluate the classification performance of the MLP model, several common metrics are used, including Accuracy, Precision, Recall, and F1-score. For a single class, these metrics are defined as follows:</w:t>
      </w:r>
    </w:p>
    <w:p w14:paraId="4942CB03">
      <w:pPr>
        <w:numPr>
          <w:ilvl w:val="0"/>
          <w:numId w:val="0"/>
        </w:numPr>
        <w:ind w:leftChars="0"/>
        <w:jc w:val="left"/>
        <w:rPr>
          <w:rFonts w:hint="eastAsia"/>
        </w:rPr>
      </w:pPr>
    </w:p>
    <w:p w14:paraId="188F022B">
      <w:pPr>
        <w:numPr>
          <w:ilvl w:val="0"/>
          <w:numId w:val="0"/>
        </w:numPr>
        <w:ind w:leftChars="0"/>
        <w:jc w:val="left"/>
        <w:rPr>
          <w:rFonts w:hint="eastAsia"/>
        </w:rPr>
      </w:pPr>
      <w:r>
        <w:rPr>
          <w:rFonts w:hint="eastAsia"/>
        </w:rPr>
        <w:t>Precision: measures the reliability of predictions made for a given class</w:t>
      </w:r>
    </w:p>
    <w:p w14:paraId="13E07EB6">
      <w:pPr>
        <w:numPr>
          <w:ilvl w:val="0"/>
          <w:numId w:val="0"/>
        </w:numPr>
        <w:ind w:leftChars="0"/>
        <w:jc w:val="left"/>
        <w:rPr>
          <w:rFonts w:hint="default" w:hAnsi="DejaVu Math TeX Gyre" w:cstheme="minorBidi"/>
          <w:i w:val="0"/>
          <w:kern w:val="2"/>
          <w:sz w:val="21"/>
          <w:szCs w:val="24"/>
          <w:lang w:val="en-US" w:eastAsia="zh-CN" w:bidi="ar-SA"/>
        </w:rPr>
      </w:pPr>
      <m:oMathPara>
        <m:oMath>
          <m:r>
            <m:rPr/>
            <w:rPr>
              <w:rFonts w:hint="eastAsia" w:ascii="DejaVu Math TeX Gyre" w:hAnsi="DejaVu Math TeX Gyre" w:cstheme="minorBidi"/>
              <w:kern w:val="2"/>
              <w:sz w:val="21"/>
              <w:szCs w:val="24"/>
              <w:lang w:val="en-US" w:eastAsia="zh-CN" w:bidi="ar-SA"/>
            </w:rPr>
            <m:t>P</m:t>
          </m:r>
          <m:r>
            <m:rPr/>
            <w:rPr>
              <w:rFonts w:hint="default" w:ascii="DejaVu Math TeX Gyre" w:hAnsi="DejaVu Math TeX Gyre" w:cstheme="minorBidi"/>
              <w:kern w:val="2"/>
              <w:sz w:val="21"/>
              <w:szCs w:val="24"/>
              <w:lang w:val="en-US" w:eastAsia="zh-CN" w:bidi="ar-SA"/>
            </w:rPr>
            <m:t>recision=</m:t>
          </m:r>
          <m:f>
            <m:fPr>
              <m:ctrlPr>
                <w:rPr>
                  <w:rFonts w:hint="default" w:ascii="DejaVu Math TeX Gyre" w:hAnsi="DejaVu Math TeX Gyre" w:cstheme="minorBidi"/>
                  <w:i/>
                  <w:kern w:val="2"/>
                  <w:sz w:val="21"/>
                  <w:szCs w:val="24"/>
                  <w:lang w:val="en-US" w:eastAsia="zh-CN" w:bidi="ar-SA"/>
                </w:rPr>
              </m:ctrlPr>
            </m:fPr>
            <m:num>
              <m:r>
                <m:rPr/>
                <w:rPr>
                  <w:rFonts w:hint="default" w:ascii="DejaVu Math TeX Gyre" w:hAnsi="DejaVu Math TeX Gyre" w:cstheme="minorBidi"/>
                  <w:kern w:val="2"/>
                  <w:sz w:val="21"/>
                  <w:szCs w:val="24"/>
                  <w:lang w:val="en-US" w:eastAsia="zh-CN" w:bidi="ar-SA"/>
                </w:rPr>
                <m:t>TP</m:t>
              </m:r>
              <m:ctrlPr>
                <w:rPr>
                  <w:rFonts w:hint="default" w:ascii="DejaVu Math TeX Gyre" w:hAnsi="DejaVu Math TeX Gyre" w:cstheme="minorBidi"/>
                  <w:i/>
                  <w:kern w:val="2"/>
                  <w:sz w:val="21"/>
                  <w:szCs w:val="24"/>
                  <w:lang w:val="en-US" w:eastAsia="zh-CN" w:bidi="ar-SA"/>
                </w:rPr>
              </m:ctrlPr>
            </m:num>
            <m:den>
              <m:r>
                <m:rPr/>
                <w:rPr>
                  <w:rFonts w:hint="default" w:ascii="DejaVu Math TeX Gyre" w:hAnsi="DejaVu Math TeX Gyre" w:cstheme="minorBidi"/>
                  <w:kern w:val="2"/>
                  <w:sz w:val="21"/>
                  <w:szCs w:val="24"/>
                  <w:lang w:val="en-US" w:eastAsia="zh-CN" w:bidi="ar-SA"/>
                </w:rPr>
                <m:t>TP−FP</m:t>
              </m:r>
              <m:ctrlPr>
                <w:rPr>
                  <w:rFonts w:hint="default" w:ascii="DejaVu Math TeX Gyre" w:hAnsi="DejaVu Math TeX Gyre" w:cstheme="minorBidi"/>
                  <w:i/>
                  <w:kern w:val="2"/>
                  <w:sz w:val="21"/>
                  <w:szCs w:val="24"/>
                  <w:lang w:val="en-US" w:eastAsia="zh-CN" w:bidi="ar-SA"/>
                </w:rPr>
              </m:ctrlPr>
            </m:den>
          </m:f>
        </m:oMath>
      </m:oMathPara>
    </w:p>
    <w:p w14:paraId="5B7BBC63">
      <w:pPr>
        <w:numPr>
          <w:ilvl w:val="0"/>
          <w:numId w:val="0"/>
        </w:numPr>
        <w:ind w:leftChars="0"/>
        <w:jc w:val="left"/>
        <w:rPr>
          <w:rFonts w:hint="default" w:hAnsi="DejaVu Math TeX Gyre" w:cstheme="minorBidi"/>
          <w:i w:val="0"/>
          <w:kern w:val="2"/>
          <w:sz w:val="21"/>
          <w:szCs w:val="24"/>
          <w:lang w:val="en-US" w:eastAsia="zh-CN" w:bidi="ar-SA"/>
        </w:rPr>
      </w:pPr>
    </w:p>
    <w:p w14:paraId="29DC647A">
      <w:pPr>
        <w:numPr>
          <w:ilvl w:val="0"/>
          <w:numId w:val="0"/>
        </w:numPr>
        <w:ind w:leftChars="0"/>
        <w:jc w:val="left"/>
        <w:rPr>
          <w:rFonts w:hint="default" w:hAnsi="DejaVu Math TeX Gyre" w:cstheme="minorBidi"/>
          <w:i w:val="0"/>
          <w:kern w:val="2"/>
          <w:sz w:val="21"/>
          <w:szCs w:val="24"/>
          <w:lang w:val="en-US" w:eastAsia="zh-CN" w:bidi="ar-SA"/>
        </w:rPr>
      </w:pPr>
      <w:r>
        <w:rPr>
          <w:rFonts w:hint="eastAsia"/>
        </w:rPr>
        <w:t>Recall: measures the model’s ability to correctly identify samples of a given class</w:t>
      </w:r>
    </w:p>
    <w:p w14:paraId="01A9BCB5">
      <w:pPr>
        <w:numPr>
          <w:ilvl w:val="0"/>
          <w:numId w:val="0"/>
        </w:numPr>
        <w:ind w:leftChars="0"/>
        <w:jc w:val="left"/>
        <w:rPr>
          <w:rFonts w:hint="default"/>
          <w:lang w:val="en-US"/>
        </w:rPr>
      </w:pPr>
      <m:oMathPara>
        <m:oMath>
          <m:r>
            <m:rPr/>
            <w:rPr>
              <w:rFonts w:hint="default" w:ascii="DejaVu Math TeX Gyre" w:hAnsi="DejaVu Math TeX Gyre" w:cstheme="minorBidi"/>
              <w:kern w:val="2"/>
              <w:sz w:val="21"/>
              <w:szCs w:val="24"/>
              <w:lang w:val="en-US" w:eastAsia="zh-CN" w:bidi="ar-SA"/>
            </w:rPr>
            <m:t>Recall=</m:t>
          </m:r>
          <m:f>
            <m:fPr>
              <m:ctrlPr>
                <w:rPr>
                  <w:rFonts w:hint="default" w:ascii="DejaVu Math TeX Gyre" w:hAnsi="DejaVu Math TeX Gyre" w:cstheme="minorBidi"/>
                  <w:i/>
                  <w:kern w:val="2"/>
                  <w:sz w:val="21"/>
                  <w:szCs w:val="24"/>
                  <w:lang w:val="en-US" w:eastAsia="zh-CN" w:bidi="ar-SA"/>
                </w:rPr>
              </m:ctrlPr>
            </m:fPr>
            <m:num>
              <m:r>
                <m:rPr/>
                <w:rPr>
                  <w:rFonts w:hint="default" w:ascii="DejaVu Math TeX Gyre" w:hAnsi="DejaVu Math TeX Gyre" w:cstheme="minorBidi"/>
                  <w:kern w:val="2"/>
                  <w:sz w:val="21"/>
                  <w:szCs w:val="24"/>
                  <w:lang w:val="en-US" w:eastAsia="zh-CN" w:bidi="ar-SA"/>
                </w:rPr>
                <m:t>TP</m:t>
              </m:r>
              <m:ctrlPr>
                <w:rPr>
                  <w:rFonts w:hint="default" w:ascii="DejaVu Math TeX Gyre" w:hAnsi="DejaVu Math TeX Gyre" w:cstheme="minorBidi"/>
                  <w:i/>
                  <w:kern w:val="2"/>
                  <w:sz w:val="21"/>
                  <w:szCs w:val="24"/>
                  <w:lang w:val="en-US" w:eastAsia="zh-CN" w:bidi="ar-SA"/>
                </w:rPr>
              </m:ctrlPr>
            </m:num>
            <m:den>
              <m:r>
                <m:rPr/>
                <w:rPr>
                  <w:rFonts w:hint="default" w:ascii="DejaVu Math TeX Gyre" w:hAnsi="DejaVu Math TeX Gyre" w:cstheme="minorBidi"/>
                  <w:kern w:val="2"/>
                  <w:sz w:val="21"/>
                  <w:szCs w:val="24"/>
                  <w:lang w:val="en-US" w:eastAsia="zh-CN" w:bidi="ar-SA"/>
                </w:rPr>
                <m:t>TP+FN</m:t>
              </m:r>
              <m:ctrlPr>
                <w:rPr>
                  <w:rFonts w:hint="default" w:ascii="DejaVu Math TeX Gyre" w:hAnsi="DejaVu Math TeX Gyre" w:cstheme="minorBidi"/>
                  <w:i/>
                  <w:kern w:val="2"/>
                  <w:sz w:val="21"/>
                  <w:szCs w:val="24"/>
                  <w:lang w:val="en-US" w:eastAsia="zh-CN" w:bidi="ar-SA"/>
                </w:rPr>
              </m:ctrlPr>
            </m:den>
          </m:f>
        </m:oMath>
      </m:oMathPara>
    </w:p>
    <w:p w14:paraId="6CFED816">
      <w:pPr>
        <w:numPr>
          <w:ilvl w:val="0"/>
          <w:numId w:val="0"/>
        </w:numPr>
        <w:ind w:leftChars="0"/>
        <w:jc w:val="left"/>
        <w:rPr>
          <w:rFonts w:hint="eastAsia"/>
        </w:rPr>
      </w:pPr>
    </w:p>
    <w:p w14:paraId="5A26014F">
      <w:pPr>
        <w:numPr>
          <w:ilvl w:val="0"/>
          <w:numId w:val="0"/>
        </w:numPr>
        <w:ind w:leftChars="0"/>
        <w:jc w:val="left"/>
        <w:rPr>
          <w:rFonts w:hint="default" w:hAnsi="DejaVu Math TeX Gyre" w:cstheme="minorBidi"/>
          <w:i w:val="0"/>
          <w:kern w:val="2"/>
          <w:sz w:val="21"/>
          <w:szCs w:val="24"/>
          <w:lang w:val="en-US" w:eastAsia="zh-CN" w:bidi="ar-SA"/>
        </w:rPr>
      </w:pPr>
      <w:r>
        <w:rPr>
          <w:rFonts w:hint="default" w:hAnsi="DejaVu Math TeX Gyre"/>
          <w:i w:val="0"/>
          <w:kern w:val="2"/>
          <w:sz w:val="21"/>
          <w:szCs w:val="24"/>
          <w:lang w:val="en-US" w:eastAsia="zh-CN"/>
        </w:rPr>
        <w:t>F1-score: a harmonic mean of Precision and Recall</w:t>
      </w:r>
    </w:p>
    <w:p w14:paraId="03E1DB9F">
      <w:pPr>
        <w:numPr>
          <w:ilvl w:val="0"/>
          <w:numId w:val="0"/>
        </w:numPr>
        <w:ind w:leftChars="0"/>
        <w:jc w:val="left"/>
        <w:rPr>
          <w:rFonts w:hint="eastAsia"/>
        </w:rPr>
      </w:pPr>
      <m:oMathPara>
        <m:oMath>
          <m:r>
            <m:rPr/>
            <w:rPr>
              <w:rFonts w:hint="default" w:ascii="DejaVu Math TeX Gyre" w:hAnsi="DejaVu Math TeX Gyre" w:cstheme="minorBidi"/>
              <w:kern w:val="2"/>
              <w:sz w:val="21"/>
              <w:szCs w:val="24"/>
              <w:lang w:val="en-US" w:eastAsia="zh-CN" w:bidi="ar-SA"/>
            </w:rPr>
            <m:t>F1=</m:t>
          </m:r>
          <m:f>
            <m:fPr>
              <m:ctrlPr>
                <w:rPr>
                  <w:rFonts w:hint="default" w:ascii="DejaVu Math TeX Gyre" w:hAnsi="DejaVu Math TeX Gyre" w:cstheme="minorBidi"/>
                  <w:i/>
                  <w:kern w:val="2"/>
                  <w:sz w:val="21"/>
                  <w:szCs w:val="24"/>
                  <w:lang w:val="en-US" w:eastAsia="zh-CN" w:bidi="ar-SA"/>
                </w:rPr>
              </m:ctrlPr>
            </m:fPr>
            <m:num>
              <m:r>
                <m:rPr/>
                <w:rPr>
                  <w:rFonts w:hint="default" w:ascii="DejaVu Math TeX Gyre" w:hAnsi="DejaVu Math TeX Gyre" w:cstheme="minorBidi"/>
                  <w:kern w:val="2"/>
                  <w:sz w:val="21"/>
                  <w:szCs w:val="24"/>
                  <w:lang w:val="en-US" w:eastAsia="zh-CN" w:bidi="ar-SA"/>
                </w:rPr>
                <m:t>2</m:t>
              </m:r>
              <m:r>
                <m:rPr/>
                <w:rPr>
                  <w:rFonts w:ascii="DejaVu Math TeX Gyre" w:hAnsi="DejaVu Math TeX Gyre" w:cstheme="minorBidi"/>
                  <w:kern w:val="2"/>
                  <w:sz w:val="21"/>
                  <w:szCs w:val="24"/>
                  <w:lang w:val="en-US" w:bidi="ar-SA"/>
                </w:rPr>
                <m:t>×</m:t>
              </m:r>
              <m:r>
                <m:rPr/>
                <w:rPr>
                  <w:rFonts w:hint="default" w:ascii="DejaVu Math TeX Gyre" w:hAnsi="DejaVu Math TeX Gyre" w:cstheme="minorBidi"/>
                  <w:kern w:val="2"/>
                  <w:sz w:val="21"/>
                  <w:szCs w:val="24"/>
                  <w:lang w:val="en-US" w:bidi="ar-SA"/>
                </w:rPr>
                <m:t>Precision</m:t>
              </m:r>
              <m:r>
                <m:rPr/>
                <w:rPr>
                  <w:rFonts w:ascii="DejaVu Math TeX Gyre" w:hAnsi="DejaVu Math TeX Gyre" w:cstheme="minorBidi"/>
                  <w:kern w:val="2"/>
                  <w:sz w:val="21"/>
                  <w:szCs w:val="24"/>
                  <w:lang w:val="en-US" w:bidi="ar-SA"/>
                </w:rPr>
                <m:t>×</m:t>
              </m:r>
              <m:r>
                <m:rPr/>
                <w:rPr>
                  <w:rFonts w:hint="default" w:ascii="DejaVu Math TeX Gyre" w:hAnsi="DejaVu Math TeX Gyre" w:cstheme="minorBidi"/>
                  <w:kern w:val="2"/>
                  <w:sz w:val="21"/>
                  <w:szCs w:val="24"/>
                  <w:lang w:val="en-US" w:bidi="ar-SA"/>
                </w:rPr>
                <m:t>Recall</m:t>
              </m:r>
              <m:ctrlPr>
                <w:rPr>
                  <w:rFonts w:hint="default" w:ascii="DejaVu Math TeX Gyre" w:hAnsi="DejaVu Math TeX Gyre" w:cstheme="minorBidi"/>
                  <w:i/>
                  <w:kern w:val="2"/>
                  <w:sz w:val="21"/>
                  <w:szCs w:val="24"/>
                  <w:lang w:val="en-US" w:eastAsia="zh-CN" w:bidi="ar-SA"/>
                </w:rPr>
              </m:ctrlPr>
            </m:num>
            <m:den>
              <m:r>
                <m:rPr/>
                <w:rPr>
                  <w:rFonts w:hint="default" w:ascii="DejaVu Math TeX Gyre" w:hAnsi="DejaVu Math TeX Gyre" w:cstheme="minorBidi"/>
                  <w:kern w:val="2"/>
                  <w:sz w:val="21"/>
                  <w:szCs w:val="24"/>
                  <w:lang w:val="en-US" w:eastAsia="zh-CN" w:bidi="ar-SA"/>
                </w:rPr>
                <m:t>Precision+Recall</m:t>
              </m:r>
              <m:ctrlPr>
                <w:rPr>
                  <w:rFonts w:hint="default" w:ascii="DejaVu Math TeX Gyre" w:hAnsi="DejaVu Math TeX Gyre" w:cstheme="minorBidi"/>
                  <w:i/>
                  <w:kern w:val="2"/>
                  <w:sz w:val="21"/>
                  <w:szCs w:val="24"/>
                  <w:lang w:val="en-US" w:eastAsia="zh-CN" w:bidi="ar-SA"/>
                </w:rPr>
              </m:ctrlPr>
            </m:den>
          </m:f>
        </m:oMath>
      </m:oMathPara>
    </w:p>
    <w:p w14:paraId="57EFFA6A">
      <w:pPr>
        <w:numPr>
          <w:ilvl w:val="0"/>
          <w:numId w:val="0"/>
        </w:numPr>
        <w:ind w:leftChars="0"/>
        <w:jc w:val="left"/>
        <w:rPr>
          <w:rFonts w:hint="eastAsia"/>
        </w:rPr>
      </w:pPr>
    </w:p>
    <w:p w14:paraId="5307216D">
      <w:pPr>
        <w:jc w:val="left"/>
        <w:rPr>
          <w:rFonts w:hint="eastAsia"/>
        </w:rPr>
      </w:pPr>
      <w:r>
        <w:rPr>
          <w:rFonts w:hint="eastAsia"/>
        </w:rPr>
        <w:t>In the implementation, metrics are computed using macro averaging, where metrics are first calculated separately for each class and then averaged. This approach avoids bias caused by class imbalance.</w:t>
      </w:r>
    </w:p>
    <w:p w14:paraId="0185B917">
      <w:pPr>
        <w:jc w:val="left"/>
        <w:rPr>
          <w:rFonts w:hint="eastAsia"/>
        </w:rPr>
      </w:pPr>
      <w:r>
        <w:rPr>
          <w:rFonts w:hint="eastAsia"/>
        </w:rPr>
        <w:t>In addition, a confusion matrix is used to analyze prediction results. The confusion matrix provides a clear visualization of correct and incorrect classifications for each class, serving as the basis for further error analysis.</w:t>
      </w:r>
    </w:p>
    <w:p w14:paraId="3686A461">
      <w:pPr>
        <w:jc w:val="left"/>
        <w:rPr>
          <w:rFonts w:hint="eastAsia"/>
        </w:rPr>
      </w:pPr>
    </w:p>
    <w:p w14:paraId="3736D03E">
      <w:pPr>
        <w:jc w:val="left"/>
        <w:rPr>
          <w:rFonts w:hint="eastAsia"/>
        </w:rPr>
      </w:pPr>
    </w:p>
    <w:p w14:paraId="243FCC64">
      <w:pPr>
        <w:jc w:val="left"/>
        <w:rPr>
          <w:rFonts w:hint="eastAsia"/>
        </w:rPr>
      </w:pPr>
    </w:p>
    <w:p w14:paraId="1B349049">
      <w:pPr>
        <w:jc w:val="left"/>
        <w:rPr>
          <w:rFonts w:hint="eastAsia"/>
        </w:rPr>
      </w:pPr>
    </w:p>
    <w:p w14:paraId="70C53E4D">
      <w:pPr>
        <w:numPr>
          <w:ilvl w:val="0"/>
          <w:numId w:val="1"/>
        </w:numPr>
        <w:ind w:left="0" w:leftChars="0" w:firstLine="0" w:firstLineChars="0"/>
        <w:jc w:val="left"/>
        <w:rPr>
          <w:rFonts w:hint="eastAsia"/>
          <w:b/>
          <w:bCs/>
        </w:rPr>
      </w:pPr>
      <w:r>
        <w:rPr>
          <w:rFonts w:hint="eastAsia"/>
          <w:b/>
          <w:bCs/>
        </w:rPr>
        <w:t>Results &amp; Error Analysis</w:t>
      </w:r>
    </w:p>
    <w:p w14:paraId="4B4E63F2">
      <w:pPr>
        <w:numPr>
          <w:ilvl w:val="0"/>
          <w:numId w:val="0"/>
        </w:numPr>
        <w:ind w:leftChars="0"/>
        <w:jc w:val="left"/>
        <w:rPr>
          <w:rFonts w:hint="eastAsia"/>
        </w:rPr>
      </w:pPr>
    </w:p>
    <w:p w14:paraId="3260FC1B">
      <w:pPr>
        <w:numPr>
          <w:ilvl w:val="0"/>
          <w:numId w:val="0"/>
        </w:numPr>
        <w:ind w:leftChars="0"/>
        <w:jc w:val="left"/>
        <w:rPr>
          <w:rFonts w:hint="eastAsia"/>
        </w:rPr>
      </w:pPr>
      <w:r>
        <w:rPr>
          <w:rFonts w:hint="eastAsia"/>
          <w:b/>
          <w:bCs/>
        </w:rPr>
        <w:t>Analysis Based on Evaluation Metric Table</w:t>
      </w:r>
    </w:p>
    <w:p w14:paraId="1DD13B01">
      <w:pPr>
        <w:numPr>
          <w:ilvl w:val="0"/>
          <w:numId w:val="0"/>
        </w:numPr>
        <w:ind w:leftChars="0"/>
        <w:jc w:val="left"/>
        <w:rPr>
          <w:rFonts w:hint="eastAsia"/>
        </w:rPr>
      </w:pPr>
      <w:r>
        <w:rPr>
          <w:rFonts w:hint="eastAsia"/>
        </w:rPr>
        <w:t>According to the evaluation metric table (Accuracy, Precision, Recall, and F1-score) on the test set, the trained MLP model achieves strong overall classification performance on the Rice dataset. The test accuracy is relatively high, indicating that the model can correctly distinguish most Cammeo and Osmancik samples.</w:t>
      </w:r>
    </w:p>
    <w:p w14:paraId="7BFA2C6A">
      <w:pPr>
        <w:numPr>
          <w:ilvl w:val="0"/>
          <w:numId w:val="0"/>
        </w:numPr>
        <w:ind w:leftChars="0"/>
        <w:jc w:val="left"/>
        <w:rPr>
          <w:rFonts w:hint="eastAsia"/>
        </w:rPr>
      </w:pPr>
      <w:r>
        <w:rPr>
          <w:rFonts w:hint="eastAsia"/>
        </w:rPr>
        <w:t>Furthermore, the macro-averaged Precision, Recall, and F1-score values are relatively close, suggesting that the model performs in a balanced manner across both classes, without favoring one class over the other. This indicates that the model is not only accurate but also consistent in recognizing both rice varieties.</w:t>
      </w:r>
    </w:p>
    <w:p w14:paraId="2FD28A82">
      <w:pPr>
        <w:numPr>
          <w:ilvl w:val="0"/>
          <w:numId w:val="0"/>
        </w:numPr>
        <w:ind w:leftChars="0"/>
        <w:jc w:val="left"/>
        <w:rPr>
          <w:rFonts w:hint="eastAsia"/>
        </w:rPr>
      </w:pPr>
      <w:r>
        <w:rPr>
          <w:rFonts w:hint="eastAsia"/>
        </w:rPr>
        <w:t>Based on the results shown in the table, it can be concluded that:</w:t>
      </w:r>
    </w:p>
    <w:p w14:paraId="4F401F54">
      <w:pPr>
        <w:numPr>
          <w:ilvl w:val="0"/>
          <w:numId w:val="0"/>
        </w:numPr>
        <w:ind w:leftChars="0"/>
        <w:jc w:val="left"/>
        <w:rPr>
          <w:rFonts w:hint="eastAsia"/>
        </w:rPr>
      </w:pPr>
      <w:r>
        <w:rPr>
          <w:rFonts w:hint="eastAsia"/>
        </w:rPr>
        <w:t>The MLP model demonstrates good overall performance and class balance, with stable generalization capability.</w:t>
      </w:r>
    </w:p>
    <w:p w14:paraId="1EAA02E1">
      <w:pPr>
        <w:numPr>
          <w:ilvl w:val="0"/>
          <w:numId w:val="0"/>
        </w:numPr>
        <w:ind w:leftChars="0"/>
        <w:jc w:val="left"/>
        <w:rPr>
          <w:rFonts w:hint="eastAsia"/>
        </w:rPr>
      </w:pPr>
    </w:p>
    <w:p w14:paraId="139FB414">
      <w:pPr>
        <w:numPr>
          <w:ilvl w:val="0"/>
          <w:numId w:val="0"/>
        </w:numPr>
        <w:ind w:leftChars="0"/>
        <w:jc w:val="left"/>
        <w:rPr>
          <w:rFonts w:hint="eastAsia"/>
          <w:b/>
          <w:bCs/>
        </w:rPr>
      </w:pPr>
      <w:r>
        <w:rPr>
          <w:rFonts w:hint="eastAsia"/>
          <w:b/>
          <w:bCs/>
        </w:rPr>
        <w:t>Error Analysis Based on the Confusion Matrix</w:t>
      </w:r>
    </w:p>
    <w:p w14:paraId="0278175F">
      <w:pPr>
        <w:numPr>
          <w:ilvl w:val="0"/>
          <w:numId w:val="0"/>
        </w:numPr>
        <w:ind w:leftChars="0"/>
        <w:jc w:val="left"/>
        <w:rPr>
          <w:rFonts w:hint="eastAsia"/>
        </w:rPr>
      </w:pPr>
      <w:r>
        <w:rPr>
          <w:rFonts w:hint="eastAsia"/>
        </w:rPr>
        <w:t>The confusion matrix of the test set allows for a deeper analysis of classification errors. Most samples are located along the diagonal of the matrix, indicating that correct classifications dominate for both rice varieties.</w:t>
      </w:r>
    </w:p>
    <w:p w14:paraId="0609F034">
      <w:pPr>
        <w:numPr>
          <w:ilvl w:val="0"/>
          <w:numId w:val="0"/>
        </w:numPr>
        <w:ind w:leftChars="0"/>
        <w:jc w:val="left"/>
        <w:rPr>
          <w:rFonts w:hint="eastAsia"/>
        </w:rPr>
      </w:pPr>
      <w:r>
        <w:rPr>
          <w:rFonts w:hint="eastAsia"/>
        </w:rPr>
        <w:t>However, the off-diagonal elements show that a small number of Cammeo samples are misclassified as Osmancik, and vice versa. These misclassifications are not random but concentrated in a limited number of samples, indicating that the model has difficulty distinguishing certain cases.</w:t>
      </w:r>
    </w:p>
    <w:p w14:paraId="5DB595AF">
      <w:pPr>
        <w:numPr>
          <w:ilvl w:val="0"/>
          <w:numId w:val="0"/>
        </w:numPr>
        <w:ind w:leftChars="0"/>
        <w:jc w:val="left"/>
        <w:rPr>
          <w:rFonts w:hint="eastAsia"/>
        </w:rPr>
      </w:pPr>
      <w:r>
        <w:rPr>
          <w:rFonts w:hint="eastAsia"/>
        </w:rPr>
        <w:t>Based on the dataset characteristics, these errors mainly arise from samples with highly similar morphological features. When Cammeo and Osmancik rice samples overlap in terms of area, perimeter, or shape-related features, the model struggles to form a clear decision boundary in feature space, leading to misclassification.</w:t>
      </w:r>
    </w:p>
    <w:p w14:paraId="327B1C98">
      <w:pPr>
        <w:numPr>
          <w:ilvl w:val="0"/>
          <w:numId w:val="0"/>
        </w:numPr>
        <w:ind w:leftChars="0"/>
        <w:jc w:val="left"/>
        <w:rPr>
          <w:rFonts w:hint="eastAsia"/>
        </w:rPr>
      </w:pPr>
      <w:r>
        <w:rPr>
          <w:rFonts w:hint="eastAsia"/>
        </w:rPr>
        <w:t>Therefore, the confusion matrix indicates that:</w:t>
      </w:r>
    </w:p>
    <w:p w14:paraId="3A120923">
      <w:pPr>
        <w:numPr>
          <w:ilvl w:val="0"/>
          <w:numId w:val="0"/>
        </w:numPr>
        <w:ind w:leftChars="0"/>
        <w:jc w:val="left"/>
        <w:rPr>
          <w:rFonts w:hint="eastAsia"/>
        </w:rPr>
      </w:pPr>
      <w:r>
        <w:rPr>
          <w:rFonts w:hint="eastAsia"/>
        </w:rPr>
        <w:t>Classification errors primarily originate from regions where class features overlap, rather than from insufficient overall model capability.</w:t>
      </w:r>
    </w:p>
    <w:p w14:paraId="7524C8B3">
      <w:pPr>
        <w:numPr>
          <w:ilvl w:val="0"/>
          <w:numId w:val="0"/>
        </w:numPr>
        <w:ind w:leftChars="0"/>
        <w:jc w:val="left"/>
        <w:rPr>
          <w:rFonts w:hint="eastAsia"/>
        </w:rPr>
      </w:pPr>
    </w:p>
    <w:p w14:paraId="7D09670C">
      <w:pPr>
        <w:numPr>
          <w:ilvl w:val="0"/>
          <w:numId w:val="0"/>
        </w:numPr>
        <w:ind w:leftChars="0"/>
        <w:jc w:val="left"/>
        <w:rPr>
          <w:rFonts w:hint="eastAsia"/>
        </w:rPr>
      </w:pPr>
    </w:p>
    <w:p w14:paraId="12B6E565">
      <w:pPr>
        <w:numPr>
          <w:ilvl w:val="0"/>
          <w:numId w:val="0"/>
        </w:numPr>
        <w:ind w:leftChars="0"/>
        <w:jc w:val="left"/>
        <w:rPr>
          <w:rFonts w:hint="eastAsia"/>
          <w:b/>
          <w:bCs/>
        </w:rPr>
      </w:pPr>
      <w:r>
        <w:rPr>
          <w:rFonts w:hint="eastAsia"/>
          <w:b/>
          <w:bCs/>
        </w:rPr>
        <w:t>Training, Validation, and Test Curve Analysis</w:t>
      </w:r>
    </w:p>
    <w:p w14:paraId="5CE69B08">
      <w:pPr>
        <w:numPr>
          <w:ilvl w:val="0"/>
          <w:numId w:val="0"/>
        </w:numPr>
        <w:ind w:leftChars="0"/>
        <w:jc w:val="left"/>
        <w:rPr>
          <w:rFonts w:hint="eastAsia"/>
        </w:rPr>
      </w:pPr>
      <w:r>
        <w:rPr>
          <w:rFonts w:hint="eastAsia"/>
        </w:rPr>
        <w:t>From the loss and accuracy curves of the training, validation, and test sets, it can be observed that as the number of epochs increases, the loss decreases while accuracy gradually improves. This demonstrates that the model effectively learns discriminative patterns during training.</w:t>
      </w:r>
    </w:p>
    <w:p w14:paraId="736DCFBE">
      <w:pPr>
        <w:numPr>
          <w:ilvl w:val="0"/>
          <w:numId w:val="0"/>
        </w:numPr>
        <w:ind w:leftChars="0"/>
        <w:jc w:val="left"/>
        <w:rPr>
          <w:rFonts w:hint="eastAsia"/>
        </w:rPr>
      </w:pPr>
      <w:r>
        <w:rPr>
          <w:rFonts w:hint="eastAsia"/>
        </w:rPr>
        <w:t>The training and validation curves closely follow each other, with no significant divergence, indicating that the model does not suffer from severe overfitting. The test curves remain close to the validation results, further confirming stable performance on unseen data.</w:t>
      </w:r>
    </w:p>
    <w:p w14:paraId="4A989457">
      <w:pPr>
        <w:numPr>
          <w:ilvl w:val="0"/>
          <w:numId w:val="0"/>
        </w:numPr>
        <w:ind w:leftChars="0"/>
        <w:jc w:val="left"/>
        <w:rPr>
          <w:rFonts w:hint="eastAsia"/>
        </w:rPr>
      </w:pPr>
      <w:r>
        <w:rPr>
          <w:rFonts w:hint="eastAsia"/>
        </w:rPr>
        <w:t>Overall, the curve analysis shows that the training process is stable and that the model converges well.</w:t>
      </w:r>
    </w:p>
    <w:p w14:paraId="69BA28D6">
      <w:pPr>
        <w:numPr>
          <w:ilvl w:val="0"/>
          <w:numId w:val="0"/>
        </w:numPr>
        <w:ind w:leftChars="0"/>
        <w:jc w:val="left"/>
        <w:rPr>
          <w:rFonts w:hint="eastAsia"/>
        </w:rPr>
      </w:pPr>
    </w:p>
    <w:p w14:paraId="22FFA077">
      <w:pPr>
        <w:jc w:val="left"/>
        <w:rPr>
          <w:rFonts w:hint="eastAsia"/>
          <w:b/>
          <w:bCs/>
        </w:rPr>
      </w:pPr>
      <w:r>
        <w:rPr>
          <w:rFonts w:hint="eastAsia"/>
          <w:b/>
          <w:bCs/>
        </w:rPr>
        <w:t>Overall Results Summary</w:t>
      </w:r>
    </w:p>
    <w:p w14:paraId="13270744">
      <w:pPr>
        <w:jc w:val="left"/>
        <w:rPr>
          <w:rFonts w:hint="eastAsia"/>
        </w:rPr>
      </w:pPr>
      <w:r>
        <w:rPr>
          <w:rFonts w:hint="eastAsia"/>
        </w:rPr>
        <w:t>By combining the evaluation table, confusion matrix, and training process curves, the following conclusions can be drawn:</w:t>
      </w:r>
    </w:p>
    <w:p w14:paraId="085DACFA">
      <w:pPr>
        <w:numPr>
          <w:ilvl w:val="0"/>
          <w:numId w:val="2"/>
        </w:numPr>
        <w:ind w:left="420" w:leftChars="0" w:hanging="420" w:firstLineChars="0"/>
        <w:jc w:val="left"/>
        <w:rPr>
          <w:rFonts w:hint="eastAsia"/>
        </w:rPr>
      </w:pPr>
      <w:r>
        <w:rPr>
          <w:rFonts w:hint="eastAsia"/>
        </w:rPr>
        <w:t>The model achieves strong overall classification performance on the test set</w:t>
      </w:r>
    </w:p>
    <w:p w14:paraId="08154ECE">
      <w:pPr>
        <w:numPr>
          <w:ilvl w:val="0"/>
          <w:numId w:val="2"/>
        </w:numPr>
        <w:ind w:left="420" w:leftChars="0" w:hanging="420" w:firstLineChars="0"/>
        <w:jc w:val="left"/>
        <w:rPr>
          <w:rFonts w:hint="eastAsia"/>
        </w:rPr>
      </w:pPr>
      <w:r>
        <w:rPr>
          <w:rFonts w:hint="eastAsia"/>
        </w:rPr>
        <w:t>Classification performance is balanced between the two classes</w:t>
      </w:r>
    </w:p>
    <w:p w14:paraId="2F4B1B8F">
      <w:pPr>
        <w:numPr>
          <w:ilvl w:val="0"/>
          <w:numId w:val="2"/>
        </w:numPr>
        <w:ind w:left="420" w:leftChars="0" w:hanging="420" w:firstLineChars="0"/>
        <w:jc w:val="left"/>
        <w:rPr>
          <w:rFonts w:hint="eastAsia"/>
        </w:rPr>
      </w:pPr>
      <w:r>
        <w:rPr>
          <w:rFonts w:hint="eastAsia"/>
        </w:rPr>
        <w:t>Misclassified samples mainly occur in feature-overlapping regions</w:t>
      </w:r>
    </w:p>
    <w:p w14:paraId="447DBCCD">
      <w:pPr>
        <w:numPr>
          <w:ilvl w:val="0"/>
          <w:numId w:val="2"/>
        </w:numPr>
        <w:ind w:left="420" w:leftChars="0" w:hanging="420" w:firstLineChars="0"/>
        <w:jc w:val="left"/>
        <w:rPr>
          <w:rFonts w:hint="eastAsia"/>
        </w:rPr>
      </w:pPr>
      <w:r>
        <w:rPr>
          <w:rFonts w:hint="eastAsia"/>
        </w:rPr>
        <w:t>The training process is stable, and the model generalizes well</w:t>
      </w:r>
    </w:p>
    <w:p w14:paraId="0D2F243D">
      <w:pPr>
        <w:jc w:val="left"/>
        <w:rPr>
          <w:rFonts w:hint="eastAsia"/>
        </w:rPr>
      </w:pPr>
      <w:r>
        <w:rPr>
          <w:rFonts w:hint="eastAsia"/>
        </w:rPr>
        <w:t>Overall, the MLP model is capable of effectively performing the binary classification task on the Rice dataset, and the observed errors are reasonable and explainable.</w:t>
      </w:r>
    </w:p>
    <w:p w14:paraId="61C80F91">
      <w:pPr>
        <w:jc w:val="left"/>
        <w:rPr>
          <w:rFonts w:hint="eastAsia"/>
        </w:rPr>
      </w:pPr>
    </w:p>
    <w:p w14:paraId="0DDE1718">
      <w:pPr>
        <w:jc w:val="left"/>
        <w:rPr>
          <w:rFonts w:hint="eastAsia"/>
        </w:rPr>
      </w:pPr>
    </w:p>
    <w:p w14:paraId="18E54EB5">
      <w:pPr>
        <w:jc w:val="left"/>
        <w:rPr>
          <w:rFonts w:hint="eastAsia"/>
        </w:rPr>
      </w:pPr>
    </w:p>
    <w:p w14:paraId="3F1BD12C">
      <w:pPr>
        <w:jc w:val="left"/>
        <w:rPr>
          <w:rFonts w:hint="eastAsia"/>
        </w:rPr>
      </w:pPr>
    </w:p>
    <w:p w14:paraId="0282971F">
      <w:pPr>
        <w:jc w:val="left"/>
        <w:rPr>
          <w:rFonts w:hint="eastAsia"/>
        </w:rPr>
      </w:pPr>
    </w:p>
    <w:p w14:paraId="0032CCDB">
      <w:pPr>
        <w:numPr>
          <w:ilvl w:val="0"/>
          <w:numId w:val="1"/>
        </w:numPr>
        <w:ind w:left="0" w:leftChars="0" w:firstLine="0" w:firstLineChars="0"/>
        <w:jc w:val="left"/>
        <w:rPr>
          <w:rFonts w:hint="eastAsia"/>
          <w:b/>
          <w:bCs/>
        </w:rPr>
      </w:pPr>
      <w:r>
        <w:rPr>
          <w:rFonts w:hint="eastAsia"/>
          <w:b/>
          <w:bCs/>
        </w:rPr>
        <w:t>Limitations &amp; Proposed Improvements</w:t>
      </w:r>
    </w:p>
    <w:p w14:paraId="0C6B8DB3">
      <w:pPr>
        <w:numPr>
          <w:ilvl w:val="0"/>
          <w:numId w:val="0"/>
        </w:numPr>
        <w:ind w:leftChars="0"/>
        <w:jc w:val="left"/>
        <w:rPr>
          <w:rFonts w:hint="eastAsia"/>
        </w:rPr>
      </w:pPr>
    </w:p>
    <w:p w14:paraId="66E9A5CC">
      <w:pPr>
        <w:jc w:val="left"/>
        <w:rPr>
          <w:rFonts w:hint="eastAsia"/>
        </w:rPr>
      </w:pPr>
      <w:r>
        <w:rPr>
          <w:rFonts w:hint="eastAsia"/>
        </w:rPr>
        <w:t>Although the MLP model achieves stable classification performance in this experiment, several limitations remain and should be addressed in future work.</w:t>
      </w:r>
    </w:p>
    <w:p w14:paraId="1A8960B8">
      <w:pPr>
        <w:jc w:val="left"/>
        <w:rPr>
          <w:rFonts w:hint="eastAsia"/>
        </w:rPr>
      </w:pPr>
      <w:r>
        <w:rPr>
          <w:rFonts w:hint="eastAsia"/>
        </w:rPr>
        <w:t>First, from an error analysis perspective, the confusion matrix only reflects the number and direction of misclassifications between Cammeo and Osmancik, but it does not directly reveal which specific features contribute to confusion. The current analysis focuses on overall performance metrics and confusion results, without incorporating feature importance or model interpretability techniques. As a result, it is difficult to precisely identify which input features play key roles in misclassified samples, limiting deeper understanding of the model’s decision-making process.</w:t>
      </w:r>
    </w:p>
    <w:p w14:paraId="57CE6CA3">
      <w:pPr>
        <w:jc w:val="left"/>
        <w:rPr>
          <w:rFonts w:hint="eastAsia"/>
        </w:rPr>
      </w:pPr>
      <w:r>
        <w:rPr>
          <w:rFonts w:hint="eastAsia"/>
        </w:rPr>
        <w:t>Second, misclassification may also be related to the dataset size. The Rice dataset contains a relatively limited number of samples, which may not sufficiently cover boundary regions in feature space. When the two rice varieties exhibit similar morphological characteristics, limited data can prevent the model from adequately learning these ambiguous regions, increasing the likelihood of confusion. This observation aligns with the small number of mutual misclassifications seen in the confusion matrix.</w:t>
      </w:r>
    </w:p>
    <w:p w14:paraId="7AAA4F44">
      <w:pPr>
        <w:jc w:val="left"/>
        <w:rPr>
          <w:rFonts w:hint="eastAsia"/>
        </w:rPr>
      </w:pPr>
      <w:r>
        <w:rPr>
          <w:rFonts w:hint="eastAsia"/>
        </w:rPr>
        <w:t>In addition, the training and validation curves show that the model converges in later epochs, with minimal performance improvement. This suggests that under the current data scale and feature conditions, the model has already learned most of the available information, and simply increasing the number of training epochs is unlikely to produce significant gains.</w:t>
      </w:r>
    </w:p>
    <w:p w14:paraId="265F2BA8">
      <w:pPr>
        <w:jc w:val="left"/>
        <w:rPr>
          <w:rFonts w:hint="eastAsia"/>
        </w:rPr>
      </w:pPr>
      <w:r>
        <w:rPr>
          <w:rFonts w:hint="eastAsia"/>
        </w:rPr>
        <w:t>Based on these limitations, future improvements may include collecting more samples or applying data augmentation techniques to enhance learning in overlapping feature regions. Furthermore, introducing model interpretability methods (such as feature importance analysis or SHAP) could enable finer-grained investigation of misclassified samples and provide clearer explanations for classification errors. Hyperparameter tuning and comparisons with other classification models could also be explored to further improve overall performance.</w:t>
      </w:r>
    </w:p>
    <w:p w14:paraId="26748EA9">
      <w:pPr>
        <w:jc w:val="left"/>
      </w:pPr>
    </w:p>
    <w:p w14:paraId="6DFC72FD">
      <w:pPr>
        <w:jc w:val="left"/>
      </w:pPr>
    </w:p>
    <w:p w14:paraId="61E39E12">
      <w:pPr>
        <w:jc w:val="left"/>
      </w:pPr>
    </w:p>
    <w:p w14:paraId="57F301A5">
      <w:pPr>
        <w:jc w:val="left"/>
        <w:rPr>
          <w:rFonts w:hint="eastAsia"/>
          <w:b/>
          <w:bCs/>
          <w:lang w:val="en-US" w:eastAsia="zh-CN"/>
        </w:rPr>
      </w:pPr>
      <w:r>
        <w:rPr>
          <w:rFonts w:hint="eastAsia"/>
          <w:b/>
          <w:bCs/>
          <w:lang w:val="en-US" w:eastAsia="zh-CN"/>
        </w:rPr>
        <w:t>Reference</w:t>
      </w:r>
    </w:p>
    <w:p w14:paraId="34E516D9">
      <w:pPr>
        <w:numPr>
          <w:ilvl w:val="0"/>
          <w:numId w:val="3"/>
        </w:numPr>
        <w:jc w:val="left"/>
        <w:rPr>
          <w:rFonts w:hint="default"/>
          <w:lang w:val="en-US" w:eastAsia="zh-CN"/>
        </w:rPr>
      </w:pPr>
      <w:r>
        <w:rPr>
          <w:rFonts w:hint="default"/>
          <w:lang w:val="en-US" w:eastAsia="zh-CN"/>
        </w:rPr>
        <w:fldChar w:fldCharType="begin"/>
      </w:r>
      <w:r>
        <w:rPr>
          <w:rFonts w:hint="default"/>
          <w:lang w:val="en-US" w:eastAsia="zh-CN"/>
        </w:rPr>
        <w:instrText xml:space="preserve"> HYPERLINK "https://www.semanticscholar.org/paper/Classification-of-rice-grain-varieties-using-two-Pazoki-Farokhi/9c7908f327b76b1818d4f9123d4d27d98fe2424b" </w:instrText>
      </w:r>
      <w:r>
        <w:rPr>
          <w:rFonts w:hint="default"/>
          <w:lang w:val="en-US" w:eastAsia="zh-CN"/>
        </w:rPr>
        <w:fldChar w:fldCharType="separate"/>
      </w:r>
      <w:r>
        <w:rPr>
          <w:rStyle w:val="4"/>
          <w:rFonts w:hint="default"/>
          <w:lang w:val="en-US" w:eastAsia="zh-CN"/>
        </w:rPr>
        <w:t>https://www.semanticscholar.org/paper/Classification-of-rice-grain-varieties-using-two-Pazoki-Farokhi/9c7908f327b76b1818d4f9123d4d27d98fe2424b</w:t>
      </w:r>
      <w:r>
        <w:rPr>
          <w:rFonts w:hint="default"/>
          <w:lang w:val="en-US" w:eastAsia="zh-CN"/>
        </w:rPr>
        <w:fldChar w:fldCharType="end"/>
      </w:r>
    </w:p>
    <w:p w14:paraId="399AD147">
      <w:pPr>
        <w:jc w:val="left"/>
        <w:rPr>
          <w:rFonts w:hint="default"/>
          <w:lang w:val="en-US" w:eastAsia="zh-CN"/>
        </w:rPr>
      </w:pPr>
    </w:p>
    <w:p w14:paraId="2A614D93">
      <w:pPr>
        <w:numPr>
          <w:ilvl w:val="0"/>
          <w:numId w:val="3"/>
        </w:numPr>
        <w:ind w:left="0" w:leftChars="0" w:firstLine="0" w:firstLineChars="0"/>
        <w:jc w:val="left"/>
        <w:rPr>
          <w:rFonts w:hint="default"/>
          <w:lang w:val="en-US" w:eastAsia="zh-CN"/>
        </w:rPr>
      </w:pPr>
      <w:r>
        <w:rPr>
          <w:rFonts w:hint="default"/>
          <w:lang w:val="en-US" w:eastAsia="zh-CN"/>
        </w:rPr>
        <w:fldChar w:fldCharType="begin"/>
      </w:r>
      <w:r>
        <w:rPr>
          <w:rFonts w:hint="default"/>
          <w:lang w:val="en-US" w:eastAsia="zh-CN"/>
        </w:rPr>
        <w:instrText xml:space="preserve"> HYPERLINK "https://www.semanticscholar.org/paper/IDENTIFICATION-OF-RICE-VARIETIES-USING-MACHINE-Cınar-Koklu/f2fca72019cfb8188d458298ad8a630fafed9a34" </w:instrText>
      </w:r>
      <w:r>
        <w:rPr>
          <w:rFonts w:hint="default"/>
          <w:lang w:val="en-US" w:eastAsia="zh-CN"/>
        </w:rPr>
        <w:fldChar w:fldCharType="separate"/>
      </w:r>
      <w:r>
        <w:rPr>
          <w:rStyle w:val="4"/>
          <w:rFonts w:hint="default"/>
          <w:lang w:val="en-US" w:eastAsia="zh-CN"/>
        </w:rPr>
        <w:t>https://www.semanticscholar.org/paper/IDENTIFICATION-OF-RICE-VARIETIES-USING-MACHINE-Cınar-Koklu/f2fca72019cfb8188d458298ad8a630fafed9a34</w:t>
      </w:r>
      <w:r>
        <w:rPr>
          <w:rFonts w:hint="default"/>
          <w:lang w:val="en-US" w:eastAsia="zh-CN"/>
        </w:rPr>
        <w:fldChar w:fldCharType="end"/>
      </w:r>
    </w:p>
    <w:p w14:paraId="3DDBCE84">
      <w:pPr>
        <w:numPr>
          <w:ilvl w:val="0"/>
          <w:numId w:val="0"/>
        </w:numPr>
        <w:ind w:leftChars="0"/>
        <w:jc w:val="left"/>
        <w:rPr>
          <w:rFonts w:hint="default"/>
          <w:lang w:val="en-US" w:eastAsia="zh-CN"/>
        </w:rPr>
      </w:pPr>
    </w:p>
    <w:p w14:paraId="45C6F60F">
      <w:pPr>
        <w:jc w:val="left"/>
      </w:pPr>
    </w:p>
    <w:p w14:paraId="62BE7F95">
      <w:pPr>
        <w:jc w:val="left"/>
        <w:rPr>
          <w:rFonts w:hint="eastAsia"/>
          <w:b/>
          <w:bCs/>
        </w:rPr>
      </w:pPr>
      <w:r>
        <w:rPr>
          <w:rFonts w:hint="eastAsia"/>
          <w:b/>
          <w:bCs/>
        </w:rPr>
        <w:t>Generative AI Declar</w:t>
      </w:r>
      <w:bookmarkStart w:id="0" w:name="_GoBack"/>
      <w:bookmarkEnd w:id="0"/>
      <w:r>
        <w:rPr>
          <w:rFonts w:hint="eastAsia"/>
          <w:b/>
          <w:bCs/>
        </w:rPr>
        <w:t>ation</w:t>
      </w:r>
    </w:p>
    <w:p w14:paraId="356862D3">
      <w:pPr>
        <w:jc w:val="left"/>
        <w:rPr>
          <w:rFonts w:hint="eastAsia"/>
        </w:rPr>
      </w:pPr>
    </w:p>
    <w:p w14:paraId="050D4A81">
      <w:pPr>
        <w:jc w:val="left"/>
      </w:pPr>
      <w:r>
        <w:rPr>
          <w:rFonts w:hint="eastAsia"/>
        </w:rPr>
        <w:t>Generative artificial intelligence tools were used to assist in organizing the report structure and refining language expression. All model implementations, experimental procedures, and result analyses are based on the student’s own experiments and understanding of the Rice dataset and comply with the requirements of the course assignment.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EC6F3"/>
    <w:multiLevelType w:val="multilevel"/>
    <w:tmpl w:val="A5AEC6F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E75163C"/>
    <w:multiLevelType w:val="singleLevel"/>
    <w:tmpl w:val="AE75163C"/>
    <w:lvl w:ilvl="0" w:tentative="0">
      <w:start w:val="1"/>
      <w:numFmt w:val="decimal"/>
      <w:lvlText w:val="%1."/>
      <w:lvlJc w:val="left"/>
      <w:pPr>
        <w:tabs>
          <w:tab w:val="left" w:pos="312"/>
        </w:tabs>
      </w:pPr>
    </w:lvl>
  </w:abstractNum>
  <w:abstractNum w:abstractNumId="2">
    <w:nsid w:val="FABF168E"/>
    <w:multiLevelType w:val="singleLevel"/>
    <w:tmpl w:val="FABF168E"/>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7BFE45"/>
    <w:rsid w:val="5AA527C5"/>
    <w:rsid w:val="677798DD"/>
    <w:rsid w:val="73BF13A7"/>
    <w:rsid w:val="7F7BFE45"/>
    <w:rsid w:val="A5EECA36"/>
    <w:rsid w:val="B5F72C1B"/>
    <w:rsid w:val="BA6F75EF"/>
    <w:rsid w:val="BFDF07A0"/>
    <w:rsid w:val="DD7F9306"/>
    <w:rsid w:val="E65C5C0F"/>
    <w:rsid w:val="E6DB8DED"/>
    <w:rsid w:val="EF3F3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103</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2026-02-08T07:05:00Z</dcterms:created>
  <dc:creator>Yang YuHao</dc:creator>
  <cp:lastModifiedBy>Yang YuHao</cp:lastModifiedBy>
  <dcterms:modified xsi:type="dcterms:W3CDTF">2026-02-09T13:14:10Z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8FE7D4542291AF795FF28669B0E5C21F_41</vt:lpwstr>
  </property>
</Properties>
</file>