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pPr>
      <w:r>
        <w:t xml:space="preserve"/>
      </w:r>
    </w:p>
    <w:p>
      <w:pPr>
        <w:spacing w:before="0" w:after="80"/>
        <w:jc w:val="center"/>
      </w:pPr>
      <w:r>
        <w:rPr>
          <w:rFonts w:ascii="Calibri" w:cs="Calibri" w:eastAsia="Calibri" w:hAnsi="Calibri"/>
          <w:b/>
          <w:bCs/>
          <w:color w:val="1B3A5C"/>
          <w:sz w:val="22"/>
          <w:szCs w:val="22"/>
        </w:rPr>
        <w:t xml:space="preserve">EnEx Institute | Exergy Consortium</w:t>
      </w:r>
    </w:p>
    <w:p>
      <w:pPr>
        <w:spacing w:before="0" w:after="60"/>
        <w:jc w:val="center"/>
      </w:pPr>
      <w:r>
        <w:rPr>
          <w:rFonts w:ascii="Calibri" w:cs="Calibri" w:eastAsia="Calibri" w:hAnsi="Calibri"/>
          <w:i/>
          <w:iCs/>
          <w:color w:val="1A7A6A"/>
          <w:sz w:val="20"/>
          <w:szCs w:val="20"/>
        </w:rPr>
        <w:t xml:space="preserve">Institutul Virtual pentru Energetica si Exergetica Localitatilor si Comunitatilor</w:t>
      </w:r>
    </w:p>
    <w:p>
      <w:pPr>
        <w:spacing w:before="0" w:after="80"/>
      </w:pPr>
      <w:r>
        <w:t xml:space="preserve"/>
      </w:r>
    </w:p>
    <w:p>
      <w:pPr>
        <w:pBdr>
          <w:bottom w:val="single" w:color="C8973A" w:sz="6" w:space="1"/>
        </w:pBdr>
        <w:spacing w:before="80" w:after="80"/>
      </w:pPr>
      <w:r>
        <w:t xml:space="preserve"/>
      </w:r>
    </w:p>
    <w:p>
      <w:pPr>
        <w:spacing w:before="0" w:after="200"/>
      </w:pPr>
      <w:r>
        <w:t xml:space="preserve"/>
      </w:r>
    </w:p>
    <w:p>
      <w:pPr>
        <w:spacing w:before="0" w:after="80"/>
        <w:jc w:val="center"/>
      </w:pPr>
      <w:r>
        <w:rPr>
          <w:rFonts w:ascii="Calibri" w:cs="Calibri" w:eastAsia="Calibri" w:hAnsi="Calibri"/>
          <w:b/>
          <w:bCs/>
          <w:color w:val="C8973A"/>
          <w:sz w:val="20"/>
          <w:szCs w:val="20"/>
        </w:rPr>
        <w:t xml:space="preserve">LUCRARE STIINTIFICA</w:t>
      </w:r>
    </w:p>
    <w:p>
      <w:pPr>
        <w:spacing w:before="0" w:after="100"/>
      </w:pPr>
      <w:r>
        <w:t xml:space="preserve"/>
      </w:r>
    </w:p>
    <w:p>
      <w:pPr>
        <w:spacing w:before="0" w:after="120"/>
        <w:jc w:val="center"/>
      </w:pPr>
      <w:r>
        <w:rPr>
          <w:rFonts w:ascii="Calibri" w:cs="Calibri" w:eastAsia="Calibri" w:hAnsi="Calibri"/>
          <w:b/>
          <w:bCs/>
          <w:color w:val="1B3A5C"/>
          <w:sz w:val="44"/>
          <w:szCs w:val="44"/>
        </w:rPr>
        <w:t xml:space="preserve">Comunitatea Energetica Emergenta:</w:t>
      </w:r>
    </w:p>
    <w:p>
      <w:pPr>
        <w:spacing w:before="0" w:after="120"/>
        <w:jc w:val="center"/>
      </w:pPr>
      <w:r>
        <w:rPr>
          <w:rFonts w:ascii="Calibri" w:cs="Calibri" w:eastAsia="Calibri" w:hAnsi="Calibri"/>
          <w:b/>
          <w:bCs/>
          <w:color w:val="2E75B6"/>
          <w:sz w:val="30"/>
          <w:szCs w:val="30"/>
        </w:rPr>
        <w:t xml:space="preserve">Definitie, Geneza Conceptuala si Proprietati Emergente</w:t>
      </w:r>
    </w:p>
    <w:p>
      <w:pPr>
        <w:spacing w:before="0" w:after="240"/>
        <w:jc w:val="center"/>
      </w:pPr>
      <w:r>
        <w:rPr>
          <w:rFonts w:ascii="Calibri" w:cs="Calibri" w:eastAsia="Calibri" w:hAnsi="Calibri"/>
          <w:b/>
          <w:bCs/>
          <w:color w:val="1A7A6A"/>
          <w:sz w:val="24"/>
          <w:szCs w:val="24"/>
        </w:rPr>
        <w:t xml:space="preserve">Drumul de la Ecosistem Teoretic la Standard Normativ European</w:t>
      </w:r>
    </w:p>
    <w:p>
      <w:pPr>
        <w:pBdr>
          <w:bottom w:val="single" w:color="2E75B6" w:sz="6" w:space="1"/>
        </w:pBdr>
        <w:spacing w:before="80" w:after="80"/>
      </w:pPr>
      <w:r>
        <w:t xml:space="preserve"/>
      </w:r>
    </w:p>
    <w:p>
      <w:pPr>
        <w:spacing w:before="0" w:after="120"/>
      </w:pPr>
      <w:r>
        <w:t xml:space="preserve"/>
      </w:r>
    </w:p>
    <w:p>
      <w:pPr>
        <w:spacing w:before="0" w:after="60"/>
        <w:jc w:val="center"/>
      </w:pPr>
      <w:r>
        <w:rPr>
          <w:rFonts w:ascii="Calibri" w:cs="Calibri" w:eastAsia="Calibri" w:hAnsi="Calibri"/>
          <w:i/>
          <w:iCs/>
          <w:color w:val="555555"/>
          <w:sz w:val="20"/>
          <w:szCs w:val="20"/>
        </w:rPr>
        <w:t xml:space="preserve">Domeniu: Energetica avansata  |  Sisteme complexe adaptive  |  Drept energetic european</w:t>
      </w:r>
    </w:p>
    <w:p>
      <w:pPr>
        <w:spacing w:before="0" w:after="60"/>
        <w:jc w:val="center"/>
      </w:pPr>
      <w:r>
        <w:rPr>
          <w:rFonts w:ascii="Calibri" w:cs="Calibri" w:eastAsia="Calibri" w:hAnsi="Calibri"/>
          <w:color w:val="666666"/>
          <w:sz w:val="20"/>
          <w:szCs w:val="20"/>
        </w:rPr>
        <w:t xml:space="preserve">Clasificare JEL: Q41  Q55  Q57  K32  O33</w:t>
      </w:r>
    </w:p>
    <w:p>
      <w:pPr>
        <w:spacing w:before="0" w:after="160"/>
      </w:pPr>
      <w:r>
        <w:t xml:space="preserve"/>
      </w:r>
    </w:p>
    <w:p>
      <w:pPr>
        <w:pBdr>
          <w:bottom w:val="single" w:color="DDDDDD" w:sz="6" w:space="1"/>
        </w:pBdr>
        <w:spacing w:before="80" w:after="80"/>
      </w:pPr>
      <w:r>
        <w:t xml:space="preserve"/>
      </w:r>
    </w:p>
    <w:p>
      <w:pPr>
        <w:spacing w:before="80" w:after="60"/>
        <w:jc w:val="center"/>
      </w:pPr>
      <w:r>
        <w:rPr>
          <w:rFonts w:ascii="Calibri" w:cs="Calibri" w:eastAsia="Calibri" w:hAnsi="Calibri"/>
          <w:b/>
          <w:bCs/>
          <w:i/>
          <w:iCs/>
          <w:color w:val="C8973A"/>
          <w:sz w:val="22"/>
          <w:szCs w:val="22"/>
        </w:rPr>
        <w:t xml:space="preserve">Beyond energy. Beyond sustainability.</w:t>
      </w:r>
    </w:p>
    <w:p>
      <w:pPr>
        <w:spacing w:before="0" w:after="40"/>
        <w:jc w:val="center"/>
      </w:pPr>
      <w:r>
        <w:rPr>
          <w:rFonts w:ascii="Calibri" w:cs="Calibri" w:eastAsia="Calibri" w:hAnsi="Calibri"/>
          <w:color w:val="888888"/>
          <w:sz w:val="18"/>
          <w:szCs w:val="18"/>
        </w:rPr>
        <w:t xml:space="preserve">Exergy Metasystem S.R.L. | InstitutyX Global Association | 2026</w:t>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REZUMAT /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8"/>
              <w:left w:val="single" w:color="1B3A5C" w:sz="6"/>
              <w:bottom w:val="single" w:color="1B3A5C" w:sz="6"/>
              <w:right w:val="single" w:color="1B3A5C" w:sz="6"/>
            </w:tcBorders>
            <w:shd w:fill="EBF3FB" w:val="clear"/>
            <w:tcMar>
              <w:top w:type="dxa" w:w="180"/>
              <w:left w:type="dxa" w:w="260"/>
              <w:bottom w:type="dxa" w:w="180"/>
              <w:right w:type="dxa" w:w="260"/>
            </w:tcMar>
          </w:tcPr>
          <w:p>
            <w:pPr>
              <w:spacing w:before="0" w:after="80"/>
            </w:pPr>
            <w:r>
              <w:rPr>
                <w:rFonts w:ascii="Calibri" w:cs="Calibri" w:eastAsia="Calibri" w:hAnsi="Calibri"/>
                <w:b/>
                <w:bCs/>
                <w:color w:val="1B3A5C"/>
                <w:sz w:val="22"/>
                <w:szCs w:val="22"/>
              </w:rPr>
              <w:t xml:space="preserve">REZUMAT</w:t>
            </w:r>
          </w:p>
          <w:p>
            <w:pPr>
              <w:spacing w:before="0" w:after="160" w:line="340"/>
              <w:jc w:val="both"/>
            </w:pPr>
            <w:r>
              <w:rPr>
                <w:rFonts w:ascii="Calibri" w:cs="Calibri" w:eastAsia="Calibri" w:hAnsi="Calibri"/>
                <w:color w:val="1A1A2E"/>
                <w:sz w:val="22"/>
                <w:szCs w:val="22"/>
              </w:rPr>
              <w:t xml:space="preserve">Lucrarea de fata propune o analiza sistematica si formalizata a Comunitatii Energetice Emergente (CEE) ca paradigma superioara fata de comunitatea energetica conventionala definita de Directiva RED III. Contributia centrala consta in: (a) definirea precisa a termenului emergenta in sens tehnic riguros al teoriei sistemelor complexe adaptive; (b) identificarea si formalizarea celor sase proprietati emergente definitorii care apar exclusiv la nivel de organism integrat N5 si nu pot fi reduse la suma componentelor individuale; (c) demonstrarea ca aceste proprietati sunt irealizabile prin paradigma energetica actuala centrata exclusiv pe Primul Principiu al Termodinamicii; si (d) propunerea unui cadru normativ structurat -- cu 9 principii operationale (PC1-PC9) si 5 principii doctrinare (DC1-DC5), sistem de certificare progresiva E-&gt;A+ si metrici tridimensionale -- drept baza pentru un standard normativ european complementar RED III. Analiza comparativa a sase diferentiatori structurali fata de comunitatea conventionala, coroborata cu cadrul metric cuantificabil (eta_ex &gt;=70%, CEI &gt;=90%, EPI &lt;5%), constituie argumentul central pentru recunoasterea CEE ca paradigma de referinta in politicile europene de tranzitie energetica teritoriala.</w:t>
            </w:r>
          </w:p>
          <w:p>
            <w:pPr>
              <w:spacing w:before="60" w:after="60"/>
            </w:pPr>
            <w:r>
              <w:rPr>
                <w:rFonts w:ascii="Calibri" w:cs="Calibri" w:eastAsia="Calibri" w:hAnsi="Calibri"/>
                <w:b/>
                <w:bCs/>
                <w:color w:val="1B3A5C"/>
                <w:sz w:val="20"/>
                <w:szCs w:val="20"/>
              </w:rPr>
              <w:t xml:space="preserve">Cuvinte cheie: </w:t>
            </w:r>
            <w:r>
              <w:rPr>
                <w:rFonts w:ascii="Calibri" w:cs="Calibri" w:eastAsia="Calibri" w:hAnsi="Calibri"/>
                <w:i/>
                <w:iCs/>
                <w:color w:val="1A1A2E"/>
                <w:sz w:val="20"/>
                <w:szCs w:val="20"/>
              </w:rPr>
              <w:t xml:space="preserve">comunitate energetica emergenta, proprietati emergente, RED III, standard normativ european, exergie, sistem complex adaptiv, organism socio-energetic, certificare E-&gt;A+, Quality Matching, democratie energetica</w:t>
            </w:r>
          </w:p>
          <w:p>
            <w:pPr>
              <w:spacing w:before="0" w:after="40"/>
            </w:pPr>
            <w:r>
              <w:t xml:space="preserve"/>
            </w:r>
          </w:p>
          <w:p>
            <w:pPr>
              <w:spacing w:before="0" w:after="80"/>
            </w:pPr>
            <w:r>
              <w:rPr>
                <w:rFonts w:ascii="Calibri" w:cs="Calibri" w:eastAsia="Calibri" w:hAnsi="Calibri"/>
                <w:b/>
                <w:bCs/>
                <w:color w:val="2E75B6"/>
                <w:sz w:val="22"/>
                <w:szCs w:val="22"/>
              </w:rPr>
              <w:t xml:space="preserve">ABSTRACT</w:t>
            </w:r>
          </w:p>
          <w:p>
            <w:pPr>
              <w:spacing w:before="0" w:after="160" w:line="340"/>
              <w:jc w:val="both"/>
            </w:pPr>
            <w:r>
              <w:rPr>
                <w:rFonts w:ascii="Calibri" w:cs="Calibri" w:eastAsia="Calibri" w:hAnsi="Calibri"/>
                <w:color w:val="1A1A2E"/>
                <w:sz w:val="22"/>
                <w:szCs w:val="22"/>
              </w:rPr>
              <w:t xml:space="preserve">This paper proposes a systematic and formalised analysis of the Emergent Energy Community (EEC) as a paradigm superior to the conventional energy community defined by the RED III Directive. The central contribution consists of: (a) precise definition of the term emergent in the technically rigorous sense of complex adaptive systems theory; (b) identification and formalisation of the six defining emergent properties that appear exclusively at the integrated N5 organism level and cannot be reduced to the sum of individual components; (c) demonstration that these properties are unrealisable under the current energy paradigm centred exclusively on the First Law of Thermodynamics; and (d) proposal of a structured normative framework -- with 9 operational principles (PC1-PC9) and 5 doctrinal principles (DC1-DC5), a progressive certification system E-&gt;A+, and three-dimensional metrics -- as the basis for a European normative standard complementary to RED III. The comparative analysis of six structural differentiators against conventional communities, corroborated with the quantifiable metric framework (eta_ex &gt;=70%, CEI &gt;=90%, EPI &lt;5%), constitutes the central argument for recognition of the EEC as the reference paradigm in European policies for territorial energy transition.</w:t>
            </w:r>
          </w:p>
          <w:p>
            <w:pPr>
              <w:spacing w:before="60" w:after="60"/>
            </w:pPr>
            <w:r>
              <w:rPr>
                <w:rFonts w:ascii="Calibri" w:cs="Calibri" w:eastAsia="Calibri" w:hAnsi="Calibri"/>
                <w:b/>
                <w:bCs/>
                <w:color w:val="2E75B6"/>
                <w:sz w:val="20"/>
                <w:szCs w:val="20"/>
              </w:rPr>
              <w:t xml:space="preserve">Keywords: </w:t>
            </w:r>
            <w:r>
              <w:rPr>
                <w:rFonts w:ascii="Calibri" w:cs="Calibri" w:eastAsia="Calibri" w:hAnsi="Calibri"/>
                <w:i/>
                <w:iCs/>
                <w:color w:val="1A1A2E"/>
                <w:sz w:val="20"/>
                <w:szCs w:val="20"/>
              </w:rPr>
              <w:t xml:space="preserve">emergent energy community, emergent properties, RED III, European normative standard, exergy, complex adaptive system, socio-energetic organism, E-&gt;A+ certification, quality matching, energy democracy</w:t>
            </w:r>
          </w:p>
          <w:p>
            <w:pPr>
              <w:spacing w:before="0" w:after="40"/>
            </w:pPr>
            <w:r>
              <w:t xml:space="preserve"/>
            </w:r>
          </w:p>
        </w:tc>
      </w:tr>
    </w:tbl>
    <w:p>
      <w:pPr>
        <w:spacing w:before="0" w:after="16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1. INTRODUCERE: CRIZA DEFINITIEI SI NECESITATEA UNUI SALT CONCEPTUAL</w:t>
      </w:r>
    </w:p>
    <w:p>
      <w:pPr>
        <w:spacing w:before="0" w:after="160" w:line="370"/>
        <w:jc w:val="both"/>
      </w:pPr>
      <w:r>
        <w:rPr>
          <w:rFonts w:ascii="Calibri" w:cs="Calibri" w:eastAsia="Calibri" w:hAnsi="Calibri"/>
          <w:color w:val="1A1A2E"/>
          <w:sz w:val="22"/>
          <w:szCs w:val="22"/>
        </w:rPr>
        <w:t xml:space="preserve">Comunitatile energetice au intrat in vocabularul de politica publica europeana odata cu Directiva RED III (2023/2413), care le recunoaste drept actori cheie ai tranzitiei energetice si le acorda drepturi explicite: sa autoproduca, stocheze, consume si tranzactioneze energie regenerabila. Este un progres semnificativ fata de paradigma exclusiv individuala a prosumerului izolat.</w:t>
      </w:r>
    </w:p>
    <w:p>
      <w:pPr>
        <w:spacing w:before="0" w:after="160" w:line="370"/>
        <w:jc w:val="both"/>
      </w:pPr>
      <w:r>
        <w:rPr>
          <w:rFonts w:ascii="Calibri" w:cs="Calibri" w:eastAsia="Calibri" w:hAnsi="Calibri"/>
          <w:color w:val="1A1A2E"/>
          <w:sz w:val="22"/>
          <w:szCs w:val="22"/>
        </w:rPr>
        <w:t xml:space="preserve">Si totusi, analiza termodinamica si sistemica a majoritatii proiectelor de comunitati energetice europene releva o contradictie profunda: comunitati declarate regenerabile cu eficiente exergetice de 8-20%, fara circularitate reala, fara solidaritate structurala, fara proprietati emergente la nivel de sistem. Comunitati care nu sunt altceva decat agregate administrative de consumatori individuali cu panouri fotovoltaice comune.</w:t>
      </w:r>
    </w:p>
    <w:p>
      <w:pPr>
        <w:spacing w:before="0" w:after="160" w:line="370"/>
        <w:jc w:val="both"/>
      </w:pPr>
      <w:r>
        <w:rPr>
          <w:rFonts w:ascii="Calibri" w:cs="Calibri" w:eastAsia="Calibri" w:hAnsi="Calibri"/>
          <w:color w:val="1A1A2E"/>
          <w:sz w:val="22"/>
          <w:szCs w:val="22"/>
        </w:rPr>
        <w:t xml:space="preserve">Problema nu este implementarea -- este definitia. Atat timp cat o comunitate energetica este definita exclusiv ca un grup de persoane care produc si consuma colectiv energie regenerabila (RED III), nu exista nicio obligatie sistemica de a genera ceva mai mult decat suma productiilor individuale. Proprietatile emergente -- regenerarea neta, solidaritatea structurala, autonomia teritoriala, identitatea colectiva -- nu apar prin definitie, ci prin arhitectura intentionata.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14"/>
              <w:left w:val="single" w:color="C8973A" w:sz="14"/>
              <w:bottom w:val="single" w:color="C8973A" w:sz="4"/>
              <w:right w:val="single" w:color="C8973A" w:sz="4"/>
            </w:tcBorders>
            <w:shd w:fill="FFF8EC"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Ipoteza centrala a lucrarii</w:t>
            </w:r>
          </w:p>
          <w:p>
            <w:pPr>
              <w:spacing w:before="0" w:after="0" w:line="340"/>
              <w:jc w:val="both"/>
            </w:pPr>
            <w:r>
              <w:rPr>
                <w:rFonts w:ascii="Calibri" w:cs="Calibri" w:eastAsia="Calibri" w:hAnsi="Calibri"/>
                <w:i/>
                <w:iCs/>
                <w:color w:val="1A1A2E"/>
                <w:sz w:val="22"/>
                <w:szCs w:val="22"/>
              </w:rPr>
              <w:t xml:space="preserve">O comunitate energetica nu devine emergenta prin dimensiune sau prin numarul de membri, ci prin prezenta deliberata a conditiilor arhitecturale, doctrinare si operationale care permit aparitia proprietatilor emergente. Aceste conditii pot fi formalizate, evaluate si certificate -- si tocmai aceasta este baza propunerii de standard normativ european prezentata in aceasta lucrare.</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1.1 Obiectivele Lucrarii</w:t>
      </w:r>
    </w:p>
    <w:p>
      <w:pPr>
        <w:pStyle w:val="ListParagraph"/>
        <w:numPr>
          <w:ilvl w:val="0"/>
          <w:numId w:val="2"/>
        </w:numPr>
        <w:spacing w:before="40" w:after="80"/>
      </w:pPr>
      <w:r>
        <w:rPr>
          <w:rFonts w:ascii="Calibri" w:cs="Calibri" w:eastAsia="Calibri" w:hAnsi="Calibri"/>
          <w:color w:val="1A1A2E"/>
          <w:sz w:val="22"/>
          <w:szCs w:val="22"/>
        </w:rPr>
        <w:t xml:space="preserve">Definirea riguroasa a termenului emergenta in contextul comunitatilor energetice, cu ancorare in teoria sistemelor complexe adaptive.</w:t>
      </w:r>
    </w:p>
    <w:p>
      <w:pPr>
        <w:pStyle w:val="ListParagraph"/>
        <w:numPr>
          <w:ilvl w:val="0"/>
          <w:numId w:val="2"/>
        </w:numPr>
        <w:spacing w:before="40" w:after="80"/>
      </w:pPr>
      <w:r>
        <w:rPr>
          <w:rFonts w:ascii="Calibri" w:cs="Calibri" w:eastAsia="Calibri" w:hAnsi="Calibri"/>
          <w:color w:val="1A1A2E"/>
          <w:sz w:val="22"/>
          <w:szCs w:val="22"/>
        </w:rPr>
        <w:t xml:space="preserve">Identificarea si formalizarea genezei conceptuale a CEE -- cum a aparut necesitatea unui concept superior celor existente si pe ce fundament teoretic se sprijina.</w:t>
      </w:r>
    </w:p>
    <w:p>
      <w:pPr>
        <w:pStyle w:val="ListParagraph"/>
        <w:numPr>
          <w:ilvl w:val="0"/>
          <w:numId w:val="2"/>
        </w:numPr>
        <w:spacing w:before="40" w:after="80"/>
      </w:pPr>
      <w:r>
        <w:rPr>
          <w:rFonts w:ascii="Calibri" w:cs="Calibri" w:eastAsia="Calibri" w:hAnsi="Calibri"/>
          <w:color w:val="1A1A2E"/>
          <w:sz w:val="22"/>
          <w:szCs w:val="22"/>
        </w:rPr>
        <w:t xml:space="preserve">Descrierea si demonstrarea celor sase proprietati emergente definitorii, cu evidentierea imposibilitatii lor in paradigma conventionala.</w:t>
      </w:r>
    </w:p>
    <w:p>
      <w:pPr>
        <w:pStyle w:val="ListParagraph"/>
        <w:numPr>
          <w:ilvl w:val="0"/>
          <w:numId w:val="2"/>
        </w:numPr>
        <w:spacing w:before="40" w:after="80"/>
      </w:pPr>
      <w:r>
        <w:rPr>
          <w:rFonts w:ascii="Calibri" w:cs="Calibri" w:eastAsia="Calibri" w:hAnsi="Calibri"/>
          <w:color w:val="1A1A2E"/>
          <w:sz w:val="22"/>
          <w:szCs w:val="22"/>
        </w:rPr>
        <w:t xml:space="preserve">Analiza comparativa a sase diferentiatori structurali fata de comunitatea conventionala RED III.</w:t>
      </w:r>
    </w:p>
    <w:p>
      <w:pPr>
        <w:pStyle w:val="ListParagraph"/>
        <w:numPr>
          <w:ilvl w:val="0"/>
          <w:numId w:val="2"/>
        </w:numPr>
        <w:spacing w:before="40" w:after="80"/>
      </w:pPr>
      <w:r>
        <w:rPr>
          <w:rFonts w:ascii="Calibri" w:cs="Calibri" w:eastAsia="Calibri" w:hAnsi="Calibri"/>
          <w:color w:val="1A1A2E"/>
          <w:sz w:val="22"/>
          <w:szCs w:val="22"/>
        </w:rPr>
        <w:t xml:space="preserve">Propunerea unui cadru normativ (principii, metrici, certificare E-&gt;A+, ierarhie doctrinara) drept baza pentru un standard normativ european complementar.</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1.2 Metodologie</w:t>
      </w:r>
    </w:p>
    <w:p>
      <w:pPr>
        <w:spacing w:before="0" w:after="160" w:line="370"/>
        <w:jc w:val="both"/>
      </w:pPr>
      <w:r>
        <w:rPr>
          <w:rFonts w:ascii="Calibri" w:cs="Calibri" w:eastAsia="Calibri" w:hAnsi="Calibri"/>
          <w:color w:val="1A1A2E"/>
          <w:sz w:val="22"/>
          <w:szCs w:val="22"/>
        </w:rPr>
        <w:t xml:space="preserve">Lucrarea utilizeaza un design metodologic integrat: (a) analiza termodinamica comparativa -- bilantiri exergetice pe generatii 1G-6G/7G si modele de comunitate conventionale vs. emergente; (b) teoria sistemelor complexe adaptive (Holland, 1998; Kauffman, 1993; Maier, 1998) pentru formalizarea proprietatilor emergente; (c) analiza doctrinara si normativa -- examinarea Directivelor RED III, EED 2023/1791, Taxonomiei UE, EPBD in raport cu cerintele unui cadru exergetic; (d) sinteza corpusului EnEx Institute (2024-2026): Model Spec Exergy Community V3, Doctrine &amp; Principles Framework V1, Fundamentare Conceptuala V4, Matrice Coerenta V3.</w:t>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2. GENEZA CONCEPTUALA -- DE CE EMERGENTA?</w:t>
      </w:r>
    </w:p>
    <w:p>
      <w:pPr>
        <w:pStyle w:val="Heading2"/>
        <w:spacing w:before="360" w:after="160"/>
      </w:pPr>
      <w:r>
        <w:rPr>
          <w:rFonts w:ascii="Calibri" w:cs="Calibri" w:eastAsia="Calibri" w:hAnsi="Calibri"/>
          <w:b/>
          <w:bCs/>
          <w:color w:val="2E75B6"/>
          <w:sz w:val="26"/>
          <w:szCs w:val="26"/>
        </w:rPr>
        <w:t xml:space="preserve">2.1 Limitele Definitiei Conventionale RED III</w:t>
      </w:r>
    </w:p>
    <w:p>
      <w:pPr>
        <w:spacing w:before="0" w:after="160" w:line="370"/>
        <w:jc w:val="both"/>
      </w:pPr>
      <w:r>
        <w:rPr>
          <w:rFonts w:ascii="Calibri" w:cs="Calibri" w:eastAsia="Calibri" w:hAnsi="Calibri"/>
          <w:color w:val="1A1A2E"/>
          <w:sz w:val="22"/>
          <w:szCs w:val="22"/>
        </w:rPr>
        <w:t xml:space="preserve">Directiva (UE) 2023/2413 -- RED III -- defineste o comunitate de energie din surse regenerabile ca o entitate juridica bazata pe participare deschisa si voluntara, controlata de actionari sau membri care sunt persoane fizice, autoritati locale sau IMM-uri, al caror scop principal este generarea de beneficii de mediu, economice sau sociale mai degraba decat profit financiar. Definitia acopera productie, consum, stocare, vanzare de energie regenerabila, inclusiv prin PPA si servicii energetice.</w:t>
      </w:r>
    </w:p>
    <w:p>
      <w:pPr>
        <w:spacing w:before="0" w:after="160" w:line="370"/>
        <w:jc w:val="both"/>
      </w:pPr>
      <w:r>
        <w:rPr>
          <w:rFonts w:ascii="Calibri" w:cs="Calibri" w:eastAsia="Calibri" w:hAnsi="Calibri"/>
          <w:color w:val="1A1A2E"/>
          <w:sz w:val="22"/>
          <w:szCs w:val="22"/>
        </w:rPr>
        <w:t xml:space="preserve">Aceasta definitie contine patru lacune structurale cu consecinte directe asupra performantei sistemice: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Lacuna RED III</w:t>
            </w:r>
          </w:p>
        </w:tc>
        <w:tc>
          <w:tcPr>
            <w:tcW w:type="dxa" w:w="69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Consecinta Sistemica si Justificarea Necesitatii Depasirii</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Lacuna 1 -- Eficienta calitativa</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RED III nu impune nicio cerinta de eficienta exergetica. O comunitate poate fi 100% conforma RED III cu o eficienta exergetica globala de 8%, distrugand 92% din potentialul util al energiei primare. Aceasta nu este o chestiune operationala remediabila -- este o lacuna de definitie care permite conformitate RED III cu performanta exergetica catastrofica.</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Lacuna 2 -- Mono-vectorialitatea</w:t>
            </w:r>
          </w:p>
        </w:tc>
        <w:tc>
          <w:tcPr>
            <w:tcW w:type="dxa" w:w="6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RED III nu obliga integrarea multi-vectoriala. Majoritatea comunitatilor actuale opereaza exclusiv pe vectorul electric, fara termie integrata, fara stocare multi-tip, fara cascada termodinamica. Cascada termodinamica N1-N4 -- mecanismul principal al eficientei exergetice -- este absenta din orice cerinta RED III.</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Lacuna 3 -- Circularitatea</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Nu exista cerinta de circularitate a fluxurilor materiale. Deseurile raman deseuri, caldura reziduala se pierde in mediu, biomasa locala nu se valorifica integrat. CEI (Circular Economy Index) ramane sub 30% in comunitatile RED III conforme.</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Lacuna 4 -- Solidaritatea structurala</w:t>
            </w:r>
          </w:p>
        </w:tc>
        <w:tc>
          <w:tcPr>
            <w:tcW w:type="dxa" w:w="6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Solidaritatea este optionala -- poate exista sau nu, nu este conditie de conformitate. Saracia energetica endemica (20-25% din populatia europeana) nu este abordatata structural de definitia RED III.</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2.2 Geneza: De la Limitare la Paradigma</w:t>
      </w:r>
    </w:p>
    <w:p>
      <w:pPr>
        <w:spacing w:before="0" w:after="160" w:line="370"/>
        <w:jc w:val="both"/>
      </w:pPr>
      <w:r>
        <w:rPr>
          <w:rFonts w:ascii="Calibri" w:cs="Calibri" w:eastAsia="Calibri" w:hAnsi="Calibri"/>
          <w:color w:val="1A1A2E"/>
          <w:sz w:val="22"/>
          <w:szCs w:val="22"/>
        </w:rPr>
        <w:t xml:space="preserve">Conceptul de Comunitate Energetica Emergenta a aparut ca raspuns sistemic la aceste lacune, nu ca variatie incrementala, ci ca ruptura paradigmatica deliberata. Geneza conceptuala urmeaza trei pasi argumentativi:</w:t>
      </w:r>
    </w:p>
    <w:p>
      <w:pPr>
        <w:spacing w:before="0" w:after="80"/>
      </w:pPr>
      <w:r>
        <w:t xml:space="preserve"/>
      </w:r>
    </w:p>
    <w:p>
      <w:pPr>
        <w:spacing w:before="0" w:after="160" w:line="370"/>
        <w:jc w:val="both"/>
      </w:pPr>
      <w:r>
        <w:rPr>
          <w:rFonts w:ascii="Calibri" w:cs="Calibri" w:eastAsia="Calibri" w:hAnsi="Calibri"/>
          <w:color w:val="1A1A2E"/>
          <w:sz w:val="22"/>
          <w:szCs w:val="22"/>
        </w:rPr>
        <w:t xml:space="preserve">Pasul 1 -- Recunoasterea crizei termodinamice. Analiza exergetica demonstreaza ca sistemele energetice conventionale distrug 70-90% din exergia primara disponibila. Aceasta nu este ineficienta ordinara -- este distrugere ireversibila, permanenta, cumulativa si mostenita intergenerational. Paradigma RED III, centrata exclusiv pe kWh si pe Primul Principiu al Termodinamicii, este structural incapabila sa adreseze aceasta criza.</w:t>
      </w:r>
    </w:p>
    <w:p>
      <w:pPr>
        <w:spacing w:before="0" w:after="160" w:line="370"/>
        <w:jc w:val="both"/>
      </w:pPr>
      <w:r>
        <w:rPr>
          <w:rFonts w:ascii="Calibri" w:cs="Calibri" w:eastAsia="Calibri" w:hAnsi="Calibri"/>
          <w:color w:val="1A1A2E"/>
          <w:sz w:val="22"/>
          <w:szCs w:val="22"/>
        </w:rPr>
        <w:t xml:space="preserve">Pasul 2 -- Descoperirea analogiei biologice ca model, nu metafora. Teoria sistemelor complexe adaptive demonstreaza ca proprietatile emergente sunt functie de arhitectura interactiunilor, nu de numarul componentelor. O celula are proprietati absente la nivelul moleculelor. Un organ are proprietati absente la nivelul celulelor. O comunitate poate fi proiectata sa aiba proprietati absente la nivelul instalatiilor individuale -- daca si numai daca arhitectura interactiunilor este intentionata si completa.</w:t>
      </w:r>
    </w:p>
    <w:p>
      <w:pPr>
        <w:spacing w:before="0" w:after="160" w:line="370"/>
        <w:jc w:val="both"/>
      </w:pPr>
      <w:r>
        <w:rPr>
          <w:rFonts w:ascii="Calibri" w:cs="Calibri" w:eastAsia="Calibri" w:hAnsi="Calibri"/>
          <w:color w:val="1A1A2E"/>
          <w:sz w:val="22"/>
          <w:szCs w:val="22"/>
        </w:rPr>
        <w:t xml:space="preserve">Pasul 3 -- Formalizarea conditiilor de emergenta. Proprietatile emergente nu apar spontan. Ele necesita: (a) ierarhie multi-scalara N0-&gt;N6 cu interactiuni definite la fiecare nivel; (b) principii normative (PC1-PC9) care ghideaza interactiunile; (c) inteligenta distribuita (EMS AI) care orchestreaza complexitatea in timp real; (d) structuri de guvernanta democratice care asigura legitimitatea proprietatilor sociale emergente.</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2.3 Definitia Formala a CEE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8"/>
              <w:left w:val="single" w:color="1B3A5C" w:sz="18"/>
              <w:bottom w:val="single" w:color="1A7A6A" w:sz="8"/>
              <w:right w:val="single" w:color="1A7A6A" w:sz="8"/>
            </w:tcBorders>
            <w:shd w:fill="F0F4F8" w:val="clear"/>
            <w:tcMar>
              <w:top w:type="dxa" w:w="180"/>
              <w:left w:type="dxa" w:w="280"/>
              <w:bottom w:type="dxa" w:w="180"/>
              <w:right w:type="dxa" w:w="280"/>
            </w:tcMar>
          </w:tcPr>
          <w:p>
            <w:pPr>
              <w:spacing w:before="0" w:after="0" w:line="360"/>
              <w:jc w:val="both"/>
            </w:pPr>
            <w:r>
              <w:rPr>
                <w:rFonts w:ascii="Calibri" w:cs="Calibri" w:eastAsia="Calibri" w:hAnsi="Calibri"/>
                <w:b/>
                <w:bCs/>
                <w:i/>
                <w:iCs/>
                <w:color w:val="1B3A5C"/>
                <w:sz w:val="24"/>
                <w:szCs w:val="24"/>
              </w:rPr>
              <w:t xml:space="preserve">Comunitatea Energetica Emergenta (CEE) este un ecosistem socio-energetic regenerativ in care interactiunea deliberat arhitecturata dintre infrastructura tehnica multi-vectoriala (N0-N5), guvernanta democratica (Exergy Coop), solidaritatea structurala (SolidarityX), economia circulara completa (Waste-to-X, CEI &gt;=90%) si participarea activa a cetatenilor (PR &gt;=80%) genereaza proprietati emergente -- regenerarea neta, coeziunea sociala, identitatea colectiva, autonomia teritoriala, capacitatea de auto-organizare si multiplicare -- care nu exista in niciuna dintre componentele individuale si nu pot fi obtinute prin simpla lor agregare.</w:t>
            </w:r>
          </w:p>
        </w:tc>
      </w:tr>
    </w:tbl>
    <w:p>
      <w:pPr>
        <w:spacing w:before="0" w:after="160"/>
      </w:pPr>
      <w:r>
        <w:t xml:space="preserve"/>
      </w:r>
    </w:p>
    <w:p>
      <w:pPr>
        <w:spacing w:before="0" w:after="160" w:line="370"/>
        <w:jc w:val="both"/>
      </w:pPr>
      <w:r>
        <w:rPr>
          <w:rFonts w:ascii="Calibri" w:cs="Calibri" w:eastAsia="Calibri" w:hAnsi="Calibri"/>
          <w:color w:val="1A1A2E"/>
          <w:sz w:val="22"/>
          <w:szCs w:val="22"/>
        </w:rPr>
        <w:t xml:space="preserve">Termenul emergenta nu este metaforic. Este utilizat in sensul riguros din teoria sistemelor complexe (Holland, 1998): proprietati ale sistemului care nu pot fi derivate din proprietatile componentelor individuale, indiferent de cat de detaliat sunt acestea descrise. Emergenta este o functie a interactiunilor, nu a componentelor -- aceasta este distinctia fundamentala fata de orice alta abordare de comunitate energetica.</w:t>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3. CELE SASE PROPRIETATI EMERGENTE DEFINITORII</w:t>
      </w:r>
    </w:p>
    <w:p>
      <w:pPr>
        <w:spacing w:before="0" w:after="160" w:line="370"/>
        <w:jc w:val="both"/>
      </w:pPr>
      <w:r>
        <w:rPr>
          <w:rFonts w:ascii="Calibri" w:cs="Calibri" w:eastAsia="Calibri" w:hAnsi="Calibri"/>
          <w:color w:val="1A1A2E"/>
          <w:sz w:val="22"/>
          <w:szCs w:val="22"/>
        </w:rPr>
        <w:t xml:space="preserve">Proprietatile emergente ale CEE sunt proprietati sistemice care apar exclusiv la nivel de organism integrat (N5 -- Comunitate) si sunt imposibile la nivelurile inferioare (N0-N4), indiferent de performanta individuala a componentelor. Identificarea si demonstrarea lor constituie miezul argumentului pentru adoptarea CEE ca standard normativ separat de comunitatea conventionala.</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3.1 Proprietatea E1 -- Regenerarea Neta</w:t>
      </w:r>
    </w:p>
    <w:p>
      <w:pPr>
        <w:spacing w:before="0" w:after="160" w:line="370"/>
        <w:jc w:val="both"/>
      </w:pPr>
      <w:r>
        <w:rPr>
          <w:rFonts w:ascii="Calibri" w:cs="Calibri" w:eastAsia="Calibri" w:hAnsi="Calibri"/>
          <w:color w:val="1A1A2E"/>
          <w:sz w:val="22"/>
          <w:szCs w:val="22"/>
        </w:rPr>
        <w:t xml:space="preserve">Regenerarea neta -- carbon-negativitate cuantificabila combinata cu biodiversitate net-pozitiva -- este imposibila la nivelul oricarei componente individuale. Emerge din integrarea deliberata a trei fluxuri simultane care, independent, nu pot produce negativitate neta:</w:t>
      </w:r>
    </w:p>
    <w:p>
      <w:pPr>
        <w:spacing w:before="0" w:after="60"/>
      </w:pPr>
      <w:r>
        <w:t xml:space="preserve"/>
      </w:r>
    </w:p>
    <w:p>
      <w:pPr>
        <w:pStyle w:val="ListParagraph"/>
        <w:numPr>
          <w:ilvl w:val="0"/>
          <w:numId w:val="3"/>
        </w:numPr>
        <w:spacing w:before="40" w:after="80"/>
      </w:pPr>
      <w:r>
        <w:rPr>
          <w:rFonts w:ascii="Calibri" w:cs="Calibri" w:eastAsia="Calibri" w:hAnsi="Calibri"/>
          <w:color w:val="1A1A2E"/>
          <w:sz w:val="22"/>
          <w:szCs w:val="22"/>
        </w:rPr>
        <w:t xml:space="preserve">Sechestrarea permanenta de carbon prin biochar (Exergy ReCarbon): 5-15% din masa biomasei gazeificate devine biochar cu stabilitate carbonica de sute-mii de ani, certificat EBC v10.5, generand BCR credits (125-150 USD/tCO2e). Fara integrarea ReCarbon in sistemul CHP, aceasta sechestrare nu are loc.</w:t>
      </w:r>
    </w:p>
    <w:p>
      <w:pPr>
        <w:pStyle w:val="ListParagraph"/>
        <w:numPr>
          <w:ilvl w:val="0"/>
          <w:numId w:val="3"/>
        </w:numPr>
        <w:spacing w:before="40" w:after="80"/>
      </w:pPr>
      <w:r>
        <w:rPr>
          <w:rFonts w:ascii="Calibri" w:cs="Calibri" w:eastAsia="Calibri" w:hAnsi="Calibri"/>
          <w:color w:val="1A1A2E"/>
          <w:sz w:val="22"/>
          <w:szCs w:val="22"/>
        </w:rPr>
        <w:t xml:space="preserve">Inlocuirea combustibililor fosili cu SRF (EN 15359) din deseuri municipale (Exergy ReFuel): fluxuri de carbon care altfel ar genera emisii nete devin combustibil regenerativ integrat in cascada. Circularitatea integrala este proprietate a sistemului, nu a statiei de sortare individuale.</w:t>
      </w:r>
    </w:p>
    <w:p>
      <w:pPr>
        <w:pStyle w:val="ListParagraph"/>
        <w:numPr>
          <w:ilvl w:val="0"/>
          <w:numId w:val="3"/>
        </w:numPr>
        <w:spacing w:before="40" w:after="80"/>
      </w:pPr>
      <w:r>
        <w:rPr>
          <w:rFonts w:ascii="Calibri" w:cs="Calibri" w:eastAsia="Calibri" w:hAnsi="Calibri"/>
          <w:color w:val="1A1A2E"/>
          <w:sz w:val="22"/>
          <w:szCs w:val="22"/>
        </w:rPr>
        <w:t xml:space="preserve">Absorbtia activa de CO2 prin biomasa integrata (SymbiotyX Pod): ~2 kg CO2/m2/an din vegetatie verticala si ecosisteme integrate in infrastructura fizica. Imposibil fara arhitectura care aloca spatiu si resurse pentru biomasa vie.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4"/>
              <w:left w:val="single" w:color="2E75B6" w:sz="14"/>
              <w:bottom w:val="single" w:color="2E75B6" w:sz="4"/>
              <w:right w:val="single" w:color="2E75B6" w:sz="4"/>
            </w:tcBorders>
            <w:shd w:fill="EBF3FB"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Demonstrare formala a E1 -- Proprietate emergenta verificabila numeric</w:t>
            </w:r>
          </w:p>
          <w:p>
            <w:pPr>
              <w:spacing w:before="0" w:after="0" w:line="340"/>
              <w:jc w:val="both"/>
            </w:pPr>
            <w:r>
              <w:rPr>
                <w:rFonts w:ascii="Calibri" w:cs="Calibri" w:eastAsia="Calibri" w:hAnsi="Calibri"/>
                <w:color w:val="1A1A2E"/>
                <w:sz w:val="22"/>
                <w:szCs w:val="22"/>
              </w:rPr>
              <w:t xml:space="preserve">Exemplu: 3 instalatii individuale: CHP biomasa (emite net 50 tCO2e/an), panouri FV (evita 30 tCO2e/an), pompa caldura (evita 20 tCO2e/an). Suma individuala: -50+30+20 = 0 tCO2e/an -- neutralitate, nu negativitate. Aceeasi infrastructura integrata ca CEE cu ReCarbon activ: biochar sechestreaza 80 tCO2e/an. Bilant CEE: -50+30+20+80 = +80 tCO2e/an -- carbon-negativitate. Diferenta de 80 tCO2e/an este proprietate emergenta pura -- imposibila fara integrarea sistemica.</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3.2 Proprietatea E2 -- Solidaritatea Structurala</w:t>
      </w:r>
    </w:p>
    <w:p>
      <w:pPr>
        <w:spacing w:before="0" w:after="160" w:line="370"/>
        <w:jc w:val="both"/>
      </w:pPr>
      <w:r>
        <w:rPr>
          <w:rFonts w:ascii="Calibri" w:cs="Calibri" w:eastAsia="Calibri" w:hAnsi="Calibri"/>
          <w:color w:val="1A1A2E"/>
          <w:sz w:val="22"/>
          <w:szCs w:val="22"/>
        </w:rPr>
        <w:t xml:space="preserve">Solidaritatea structurala (EPI &lt; 5%) nu poate fi realizata prin mecanisme voluntare individuale. Emerge din integrarea arhitecturala a trei mecanisme obligatorii in functionarea normala a sistemului, independente de vointa individuala a membrilor:</w:t>
      </w:r>
    </w:p>
    <w:p>
      <w:pPr>
        <w:spacing w:before="0" w:after="60"/>
      </w:pPr>
      <w:r>
        <w:t xml:space="preserve"/>
      </w:r>
    </w:p>
    <w:p>
      <w:pPr>
        <w:pStyle w:val="ListParagraph"/>
        <w:numPr>
          <w:ilvl w:val="0"/>
          <w:numId w:val="3"/>
        </w:numPr>
        <w:spacing w:before="40" w:after="80"/>
      </w:pPr>
      <w:r>
        <w:rPr>
          <w:rFonts w:ascii="Calibri" w:cs="Calibri" w:eastAsia="Calibri" w:hAnsi="Calibri"/>
          <w:color w:val="1A1A2E"/>
          <w:sz w:val="22"/>
          <w:szCs w:val="22"/>
        </w:rPr>
        <w:t xml:space="preserve">Fondul SolidarityX: minimum 5% din venitul fiecarui Exergy Box este directionat automat -- prin smart contract, fara decizie individuala -- spre fondul comunitar de solidaritate energetica. Este o proprietate a arhitecturii sistemului, nu o decizie politica reversibila.</w:t>
      </w:r>
    </w:p>
    <w:p>
      <w:pPr>
        <w:pStyle w:val="ListParagraph"/>
        <w:numPr>
          <w:ilvl w:val="0"/>
          <w:numId w:val="3"/>
        </w:numPr>
        <w:spacing w:before="40" w:after="80"/>
      </w:pPr>
      <w:r>
        <w:rPr>
          <w:rFonts w:ascii="Calibri" w:cs="Calibri" w:eastAsia="Calibri" w:hAnsi="Calibri"/>
          <w:color w:val="1A1A2E"/>
          <w:sz w:val="22"/>
          <w:szCs w:val="22"/>
        </w:rPr>
        <w:t xml:space="preserve">Tarife sociale automate: algoritmul EMS AI identifica in timp real gospodariile in risc de saracie energetica si aplica automat reduceri tarifare de pana la 80%, fara proceduri administrative. Solidaritatea se exercita la viteza computationala, nu la viteza birocratie.</w:t>
      </w:r>
    </w:p>
    <w:p>
      <w:pPr>
        <w:pStyle w:val="ListParagraph"/>
        <w:numPr>
          <w:ilvl w:val="0"/>
          <w:numId w:val="3"/>
        </w:numPr>
        <w:spacing w:before="40" w:after="80"/>
      </w:pPr>
      <w:r>
        <w:rPr>
          <w:rFonts w:ascii="Calibri" w:cs="Calibri" w:eastAsia="Calibri" w:hAnsi="Calibri"/>
          <w:color w:val="1A1A2E"/>
          <w:sz w:val="22"/>
          <w:szCs w:val="22"/>
        </w:rPr>
        <w:t xml:space="preserve">Box relocabil: Exergy Box-uri pot fi relocate fizic la gospodariile vulnerabile pentru eficientizare directa, finantata din fondul SolidarityX. Solidaritatea este infrastructurala -- nu financiara, ci fizica.</w:t>
      </w:r>
    </w:p>
    <w:p>
      <w:pPr>
        <w:spacing w:before="0" w:after="80"/>
      </w:pPr>
      <w:r>
        <w:t xml:space="preserve"/>
      </w:r>
    </w:p>
    <w:p>
      <w:pPr>
        <w:spacing w:before="0" w:after="160" w:line="370"/>
        <w:jc w:val="both"/>
      </w:pPr>
      <w:r>
        <w:rPr>
          <w:rFonts w:ascii="Calibri" w:cs="Calibri" w:eastAsia="Calibri" w:hAnsi="Calibri"/>
          <w:color w:val="1A1A2E"/>
          <w:sz w:val="22"/>
          <w:szCs w:val="22"/>
        </w:rPr>
        <w:t xml:space="preserve">Aceasta este diferenta fundamentala dintre solidaritate structurala si solidaritate declarativa: solidaritatea structurala este o proprietate a sistemului, indiferent de decizia membrilor individuali la fiecare Adunare Generala.</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3.3 Proprietatea E3 -- Autonomia Teritoriala</w:t>
      </w:r>
    </w:p>
    <w:p>
      <w:pPr>
        <w:spacing w:before="0" w:after="160" w:line="370"/>
        <w:jc w:val="both"/>
      </w:pPr>
      <w:r>
        <w:rPr>
          <w:rFonts w:ascii="Calibri" w:cs="Calibri" w:eastAsia="Calibri" w:hAnsi="Calibri"/>
          <w:color w:val="1A1A2E"/>
          <w:sz w:val="22"/>
          <w:szCs w:val="22"/>
        </w:rPr>
        <w:t xml:space="preserve">Autonomia teritoriala (island mode &gt;=72h fara reteaua nationala) este imposibila pentru oricare sursa individuala intermitenta. Emerge din integrarea simultana a patru elemente complementare: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Element al Autonomiei</w:t>
            </w:r>
          </w:p>
        </w:tc>
        <w:tc>
          <w:tcPr>
            <w:tcW w:type="dxa" w:w="6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Contributie si Mecanismul Emergentei Autonomiei</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Diversificare surse (portofoliu)</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Surse cu profile complementare: CHP (dispatchabil, 24/7), FV (variabil diurn), eolian (variabil nocturn/sezonier), micro-hidro (stabil sezonier). Complementaritate temporala -- nu redundanta -- este mecanismul emergentei.</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Stocare multi-tip agregata</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10 tipuri de stocare acopera 4 orizonturi temporale: secunde (condensatoare), minute-ore (baterii LFP), ore-zile (PCM termic, H2), saptamani-luni (BTES, gravitational). Fiecare tip singular este insuficient -- agregarea lor genereaza autonomia de 72h+.</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Dispatch AI (Exergy EMS)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Orchestrarea in timp real a tuturor surselor si stocajelor simultan, cu optimizare multi-obiectiv pe 6 bucle de feedback ierarhice. Un operator uman nu poate face acest calcul -- emergenta din AI + multi-vector + viteza de reactie sub-secunda.</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Combustibili locali (SRF + biomasa)</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SynTech CHP functioneaza pe SRF si biomasa locala, independent de reteaua de gaze. Autonomia fata de importuri este completa daca resursa locala este suficienta. Circularitatea combustibililor este conditie a autonomiei.</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3.4 Proprietatea E4 -- Coeziunea Sociala ca Functie Energetica</w:t>
      </w:r>
    </w:p>
    <w:p>
      <w:pPr>
        <w:spacing w:before="0" w:after="160" w:line="370"/>
        <w:jc w:val="both"/>
      </w:pPr>
      <w:r>
        <w:rPr>
          <w:rFonts w:ascii="Calibri" w:cs="Calibri" w:eastAsia="Calibri" w:hAnsi="Calibri"/>
          <w:color w:val="1A1A2E"/>
          <w:sz w:val="22"/>
          <w:szCs w:val="22"/>
        </w:rPr>
        <w:t xml:space="preserve">Coeziunea sociala -- apartenenta la o identitate colectiva definita prin actiune energetica comuna -- este o proprietate emergenta fara precedent in istoria infrastructurilor tehnice. Infrastructurile conventionale (retea electrica, termoficare) sunt infrastructuri anonime: consumatorul nu stie si nu simte apartenenta la o colectivitate.</w:t>
      </w:r>
    </w:p>
    <w:p>
      <w:pPr>
        <w:spacing w:before="0" w:after="160" w:line="370"/>
        <w:jc w:val="both"/>
      </w:pPr>
      <w:r>
        <w:rPr>
          <w:rFonts w:ascii="Calibri" w:cs="Calibri" w:eastAsia="Calibri" w:hAnsi="Calibri"/>
          <w:color w:val="1A1A2E"/>
          <w:sz w:val="22"/>
          <w:szCs w:val="22"/>
        </w:rPr>
        <w:t xml:space="preserve">Coeziunea emerge din integrarea a patru mecanisme care transforma actiunea energetica in actiune sociala si identitara:</w:t>
      </w:r>
    </w:p>
    <w:p>
      <w:pPr>
        <w:spacing w:before="0" w:after="60"/>
      </w:pPr>
      <w:r>
        <w:t xml:space="preserve"/>
      </w:r>
    </w:p>
    <w:p>
      <w:pPr>
        <w:pStyle w:val="ListParagraph"/>
        <w:numPr>
          <w:ilvl w:val="0"/>
          <w:numId w:val="3"/>
        </w:numPr>
        <w:spacing w:before="40" w:after="80"/>
      </w:pPr>
      <w:r>
        <w:rPr>
          <w:rFonts w:ascii="Calibri" w:cs="Calibri" w:eastAsia="Calibri" w:hAnsi="Calibri"/>
          <w:color w:val="1A1A2E"/>
          <w:sz w:val="22"/>
          <w:szCs w:val="22"/>
        </w:rPr>
        <w:t xml:space="preserve">Guvernanta democratica (Exergy Coop): Fiecare cetatean are vot egal in Adunarea Generala, indiferent de capacitatea de productie sau consum. Energia devine act democratic, nu tranzactie comerciala. Identitatea colectiva este construita prin actul de vot egal in decizii energetice comune.</w:t>
      </w:r>
    </w:p>
    <w:p>
      <w:pPr>
        <w:pStyle w:val="ListParagraph"/>
        <w:numPr>
          <w:ilvl w:val="0"/>
          <w:numId w:val="3"/>
        </w:numPr>
        <w:spacing w:before="40" w:after="80"/>
      </w:pPr>
      <w:r>
        <w:rPr>
          <w:rFonts w:ascii="Calibri" w:cs="Calibri" w:eastAsia="Calibri" w:hAnsi="Calibri"/>
          <w:color w:val="1A1A2E"/>
          <w:sz w:val="22"/>
          <w:szCs w:val="22"/>
        </w:rPr>
        <w:t xml:space="preserve">Tokenizarea participarii (5 categorii): Tokenii de Energie, SRF, Carbon, Participare si Flexibilitate transforma fiecare contributie individuala in valoare vizibila, trasabila si tranzactionabila. Cetateanul se vede si se masoara in sistem -- vizibilitatea este conditia identitatii.</w:t>
      </w:r>
    </w:p>
    <w:p>
      <w:pPr>
        <w:pStyle w:val="ListParagraph"/>
        <w:numPr>
          <w:ilvl w:val="0"/>
          <w:numId w:val="3"/>
        </w:numPr>
        <w:spacing w:before="40" w:after="80"/>
      </w:pPr>
      <w:r>
        <w:rPr>
          <w:rFonts w:ascii="Calibri" w:cs="Calibri" w:eastAsia="Calibri" w:hAnsi="Calibri"/>
          <w:color w:val="1A1A2E"/>
          <w:sz w:val="22"/>
          <w:szCs w:val="22"/>
        </w:rPr>
        <w:t xml:space="preserve">Sport-to-Energy (S2E): &gt;=2 kWh/cap/an din conversia efortului fizic in electricitate. Fiecare watt produs de un cetatean pe echipamentele S2E apare in contul personal de pe Exergy App. Contributia biologica la sistemul energetic comunitar este vizibila si remunerata.</w:t>
      </w:r>
    </w:p>
    <w:p>
      <w:pPr>
        <w:pStyle w:val="ListParagraph"/>
        <w:numPr>
          <w:ilvl w:val="0"/>
          <w:numId w:val="3"/>
        </w:numPr>
        <w:spacing w:before="40" w:after="80"/>
      </w:pPr>
      <w:r>
        <w:rPr>
          <w:rFonts w:ascii="Calibri" w:cs="Calibri" w:eastAsia="Calibri" w:hAnsi="Calibri"/>
          <w:color w:val="1A1A2E"/>
          <w:sz w:val="22"/>
          <w:szCs w:val="22"/>
        </w:rPr>
        <w:t xml:space="preserve">Transparenta totala (Exergy Cloud): Fiecare flux energetic, material si financiar al comunitatii este vizibil in timp real pentru toti membrii. Increderea colectiva este construita sistematic prin transparenta totala -- nu declarata prin brosuri.</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3.5 Proprietatea E5 -- Capacitatea de Auto-Organizare</w:t>
      </w:r>
    </w:p>
    <w:p>
      <w:pPr>
        <w:spacing w:before="0" w:after="160" w:line="370"/>
        <w:jc w:val="both"/>
      </w:pPr>
      <w:r>
        <w:rPr>
          <w:rFonts w:ascii="Calibri" w:cs="Calibri" w:eastAsia="Calibri" w:hAnsi="Calibri"/>
          <w:color w:val="1A1A2E"/>
          <w:sz w:val="22"/>
          <w:szCs w:val="22"/>
        </w:rPr>
        <w:t xml:space="preserve">Auto-organizarea -- capacitatea sistemului de a-si reconfigura functiile fara interventie externa in caz de perturbari -- este imposibila la nivelul componentelor individuale si emerge din interactiunea EMS AI cu arhitectura multi-vector si cu stocarea distribuita:</w:t>
      </w:r>
    </w:p>
    <w:p>
      <w:pPr>
        <w:spacing w:before="0" w:after="60"/>
      </w:pPr>
      <w:r>
        <w:t xml:space="preserve"/>
      </w:r>
    </w:p>
    <w:p>
      <w:pPr>
        <w:pStyle w:val="ListParagraph"/>
        <w:numPr>
          <w:ilvl w:val="0"/>
          <w:numId w:val="3"/>
        </w:numPr>
        <w:spacing w:before="40" w:after="80"/>
      </w:pPr>
      <w:r>
        <w:rPr>
          <w:rFonts w:ascii="Calibri" w:cs="Calibri" w:eastAsia="Calibri" w:hAnsi="Calibri"/>
          <w:color w:val="1A1A2E"/>
          <w:sz w:val="22"/>
          <w:szCs w:val="22"/>
        </w:rPr>
        <w:t xml:space="preserve">Reconfigurare automata la perturbari: Daca CHP-ul se opreste neplanificat, EMS AI redistribuie sarcina instant pe pompele de caldura + stocare + import temporar, fara interventie umana. Sistemul nu cade -- se reconfigureaza in mai putin de 100 milisecunde.</w:t>
      </w:r>
    </w:p>
    <w:p>
      <w:pPr>
        <w:pStyle w:val="ListParagraph"/>
        <w:numPr>
          <w:ilvl w:val="0"/>
          <w:numId w:val="3"/>
        </w:numPr>
        <w:spacing w:before="40" w:after="80"/>
      </w:pPr>
      <w:r>
        <w:rPr>
          <w:rFonts w:ascii="Calibri" w:cs="Calibri" w:eastAsia="Calibri" w:hAnsi="Calibri"/>
          <w:color w:val="1A1A2E"/>
          <w:sz w:val="22"/>
          <w:szCs w:val="22"/>
        </w:rPr>
        <w:t xml:space="preserve">Island mode automat: La detectarea instabilitatii retelei nationale, EMS AI comuta automat in modul insula in &lt;100ms, mentinand toti consumatorii esentiali (spital, dispensar, pompieri) pe prioritate maxima. Rezilienta nu este o caracteristica a unui echipament -- este o proprietate a sistemului integrat.</w:t>
      </w:r>
    </w:p>
    <w:p>
      <w:pPr>
        <w:pStyle w:val="ListParagraph"/>
        <w:numPr>
          <w:ilvl w:val="0"/>
          <w:numId w:val="3"/>
        </w:numPr>
        <w:spacing w:before="40" w:after="80"/>
      </w:pPr>
      <w:r>
        <w:rPr>
          <w:rFonts w:ascii="Calibri" w:cs="Calibri" w:eastAsia="Calibri" w:hAnsi="Calibri"/>
          <w:color w:val="1A1A2E"/>
          <w:sz w:val="22"/>
          <w:szCs w:val="22"/>
        </w:rPr>
        <w:t xml:space="preserve">Optimizare evolutiva: Algoritmii ML (LSTM/GRU) imbunatatesc continuu predictiile de productie si consum. Sistemul devine mai bun in timp, fara ajustari manuale -- auto-imbunatatire emergenta imposibila pentru orice componenta individuala.</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3.6 Proprietatea E6 -- Capacitatea de Multiplicare</w:t>
      </w:r>
    </w:p>
    <w:p>
      <w:pPr>
        <w:spacing w:before="0" w:after="160" w:line="370"/>
        <w:jc w:val="both"/>
      </w:pPr>
      <w:r>
        <w:rPr>
          <w:rFonts w:ascii="Calibri" w:cs="Calibri" w:eastAsia="Calibri" w:hAnsi="Calibri"/>
          <w:color w:val="1A1A2E"/>
          <w:sz w:val="22"/>
          <w:szCs w:val="22"/>
        </w:rPr>
        <w:t xml:space="preserve">Capacitatea de multiplicare -- de a reproduce arhitectura in comunitati noi prin standardizare si transmitere de cunoastere -- diferentiaza CEE de orice proiect pilot unic. Multiplicarea nu este o proprietate a unui echipament; emerge din trei elemente de design al metasistemului:</w:t>
      </w:r>
    </w:p>
    <w:p>
      <w:pPr>
        <w:spacing w:before="0" w:after="60"/>
      </w:pPr>
      <w:r>
        <w:t xml:space="preserve"/>
      </w:r>
    </w:p>
    <w:p>
      <w:pPr>
        <w:pStyle w:val="ListParagraph"/>
        <w:numPr>
          <w:ilvl w:val="0"/>
          <w:numId w:val="3"/>
        </w:numPr>
        <w:spacing w:before="40" w:after="80"/>
      </w:pPr>
      <w:r>
        <w:rPr>
          <w:rFonts w:ascii="Calibri" w:cs="Calibri" w:eastAsia="Calibri" w:hAnsi="Calibri"/>
          <w:color w:val="1A1A2E"/>
          <w:sz w:val="22"/>
          <w:szCs w:val="22"/>
        </w:rPr>
        <w:t xml:space="preserve">Standardizarea Box-urilor (plug-and-play): 9 tipologii de Exergy Box standardizate ISO 668, certificabile in fabrica. Instalare &lt;=5 zile/Box fara engineering custom. Replicabilitate intrinseca -- fiecare Box instalat undeva este identic cu cel din alta comunitate.</w:t>
      </w:r>
    </w:p>
    <w:p>
      <w:pPr>
        <w:pStyle w:val="ListParagraph"/>
        <w:numPr>
          <w:ilvl w:val="0"/>
          <w:numId w:val="3"/>
        </w:numPr>
        <w:spacing w:before="40" w:after="80"/>
      </w:pPr>
      <w:r>
        <w:rPr>
          <w:rFonts w:ascii="Calibri" w:cs="Calibri" w:eastAsia="Calibri" w:hAnsi="Calibri"/>
          <w:color w:val="1A1A2E"/>
          <w:sz w:val="22"/>
          <w:szCs w:val="22"/>
        </w:rPr>
        <w:t xml:space="preserve">Open-X Framework (12 dimensiuni deschise): Cunoasterea generata de fiecare comunitate este partajata prin Open Science, Open Source, Open Data, Open Education. Fiecare comunitate noua beneficiaza de experienta tuturor celor anterioare. Cunoasterea devine commons, nu proprietate extractiva.</w:t>
      </w:r>
    </w:p>
    <w:p>
      <w:pPr>
        <w:pStyle w:val="ListParagraph"/>
        <w:numPr>
          <w:ilvl w:val="0"/>
          <w:numId w:val="3"/>
        </w:numPr>
        <w:spacing w:before="40" w:after="80"/>
      </w:pPr>
      <w:r>
        <w:rPr>
          <w:rFonts w:ascii="Calibri" w:cs="Calibri" w:eastAsia="Calibri" w:hAnsi="Calibri"/>
          <w:color w:val="1A1A2E"/>
          <w:sz w:val="22"/>
          <w:szCs w:val="22"/>
        </w:rPr>
        <w:t xml:space="preserve">EquityX Program (7 tipologii de parteneriate): Structuri standardizate pentru replicare cu resurse locale (EQX-TEC fabricanti, EQX-FIN finantatori, EQX-PUB autoritati locale, EQX-COM cooperative). Modelul de finantare este replicabil, nu inventat de la zero pentru fiecare comunitate.</w:t>
      </w:r>
    </w:p>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3.7 Sinteza Proprietatilor Emergente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Proprietate</w:t>
            </w:r>
          </w:p>
        </w:tc>
        <w:tc>
          <w:tcPr>
            <w:tcW w:type="dxa" w:w="3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Manifestare Concreta si Metric</w:t>
            </w:r>
          </w:p>
        </w:tc>
        <w:tc>
          <w:tcPr>
            <w:tcW w:type="dxa" w:w="3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Imposibila Fara Integrare Sistemica</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E1 -- Regenerare neta</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Carbon-negativitate + biodiversitate net-pozitiva (&gt;=+10%)</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Imposibila pentru orice componenta individuala, chiar performanta</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E2 -- Solidaritate structurala</w:t>
            </w:r>
          </w:p>
        </w:tc>
        <w:tc>
          <w:tcPr>
            <w:tcW w:type="dxa" w:w="3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EPI &lt;5%, fond SolidarityX automat prin smart contract</w:t>
            </w:r>
          </w:p>
        </w:tc>
        <w:tc>
          <w:tcPr>
            <w:tcW w:type="dxa" w:w="3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Solidaritatea voluntara nu elimina saracia energetica structurala</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E3 -- Autonomie teritoriala</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Island mode &gt;=72h fara retea nationala</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FV, CHP sau stocare individual nu pot garanta 72h autonomie</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E4 -- Coeziune sociala</w:t>
            </w:r>
          </w:p>
        </w:tc>
        <w:tc>
          <w:tcPr>
            <w:tcW w:type="dxa" w:w="3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Identitate colectiva prin actiune energetica</w:t>
            </w:r>
          </w:p>
        </w:tc>
        <w:tc>
          <w:tcPr>
            <w:tcW w:type="dxa" w:w="3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Infrastructurile tehnice conventionale sunt anonime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E5 -- Auto-organizare</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Reconfigurare automata la perturbari in &lt;100ms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Componentele individuale necesita interventie umana</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E6 -- Multiplicare</w:t>
            </w:r>
          </w:p>
        </w:tc>
        <w:tc>
          <w:tcPr>
            <w:tcW w:type="dxa" w:w="3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Replicabilitate pe arhitectura standardizata la scara globala</w:t>
            </w:r>
          </w:p>
        </w:tc>
        <w:tc>
          <w:tcPr>
            <w:tcW w:type="dxa" w:w="3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Proiectele custom nu pot fi replicate sistematic</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4. FUNDAMENTUL ONTOLOGIC -- IERARHIA N0-&gt;N6 SI ORGANISMUL VIU</w:t>
      </w:r>
    </w:p>
    <w:p>
      <w:pPr>
        <w:pStyle w:val="Heading2"/>
        <w:spacing w:before="360" w:after="160"/>
      </w:pPr>
      <w:r>
        <w:rPr>
          <w:rFonts w:ascii="Calibri" w:cs="Calibri" w:eastAsia="Calibri" w:hAnsi="Calibri"/>
          <w:b/>
          <w:bCs/>
          <w:color w:val="2E75B6"/>
          <w:sz w:val="26"/>
          <w:szCs w:val="26"/>
        </w:rPr>
        <w:t xml:space="preserve">4.1 Ierarhia Sistemica cu Proprietati Emergente per Nivel</w:t>
      </w:r>
    </w:p>
    <w:p>
      <w:pPr>
        <w:spacing w:before="0" w:after="160" w:line="370"/>
        <w:jc w:val="both"/>
      </w:pPr>
      <w:r>
        <w:rPr>
          <w:rFonts w:ascii="Calibri" w:cs="Calibri" w:eastAsia="Calibri" w:hAnsi="Calibri"/>
          <w:color w:val="1A1A2E"/>
          <w:sz w:val="22"/>
          <w:szCs w:val="22"/>
        </w:rPr>
        <w:t xml:space="preserve">Comunitatea Energetica Emergenta nu este un nivel izolat -- este Nivelul 5 (N5) al unei ierarhii sistemice complete, in care fiecare nivel genereaza proprietati emergente fata de nivelul inferior. Analogia biologica este exacta si operationala: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3300"/>
        <w:gridCol w:w="3160"/>
      </w:tblGrid>
      <w:tr>
        <w:trPr>
          <w:tblHeader/>
        </w:trPr>
        <w:tc>
          <w:tcPr>
            <w:tcW w:type="dxa" w:w="1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Nivel</w:t>
            </w:r>
          </w:p>
        </w:tc>
        <w:tc>
          <w:tcPr>
            <w:tcW w:type="dxa" w:w="15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Analogie Biologica</w:t>
            </w:r>
          </w:p>
        </w:tc>
        <w:tc>
          <w:tcPr>
            <w:tcW w:type="dxa" w:w="33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Continut</w:t>
            </w:r>
          </w:p>
        </w:tc>
        <w:tc>
          <w:tcPr>
            <w:tcW w:type="dxa" w:w="3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Proprietati Emergente</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N0 -- Module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Molecula</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12 categorii M-01 pana la M-12</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Performanta specifica per tehnologie</w:t>
            </w:r>
          </w:p>
        </w:tc>
      </w:tr>
      <w:tr>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N1 -- Box</w:t>
            </w:r>
          </w:p>
        </w:tc>
        <w:tc>
          <w:tcPr>
            <w:tcW w:type="dxa" w:w="1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Celula</w:t>
            </w:r>
          </w:p>
        </w:tc>
        <w:tc>
          <w:tcPr>
            <w:tcW w:type="dxa" w:w="3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9 tipologii: EB-CHP, EB-TPC, EB-SOL, EB-H2, EB-STO, EB-EVC, EB-EMS, EB-S2E, EB-MIX</w:t>
            </w:r>
          </w:p>
        </w:tc>
        <w:tc>
          <w:tcPr>
            <w:tcW w:type="dxa" w:w="3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Cascada interna + Quality Matching automat</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N2 -- HUB</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Organul</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Nucleu multi-Box, 5 configuratii, 5+ vectori simultani, η_ex &gt;=70%</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Dispatch AI local + autonomie partiala</w:t>
            </w:r>
          </w:p>
        </w:tc>
      </w:tr>
      <w:tr>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N3 -- Micro-Grid</w:t>
            </w:r>
          </w:p>
        </w:tc>
        <w:tc>
          <w:tcPr>
            <w:tcW w:type="dxa" w:w="1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Tesutul</w:t>
            </w:r>
          </w:p>
        </w:tc>
        <w:tc>
          <w:tcPr>
            <w:tcW w:type="dxa" w:w="3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Subreteaua locala de HUB-uri pe un teritoriu limitat</w:t>
            </w:r>
          </w:p>
        </w:tc>
        <w:tc>
          <w:tcPr>
            <w:tcW w:type="dxa" w:w="3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Autonomie insulara partiala (&gt;=48h) + echilibrare locala</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N4 -- Grid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Sistemul circulator</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Reteaua comunitara completa, multi-circuit (termic + electric + H2 + date)</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Echilibrare dinamica inter-HUB + integrare externa</w:t>
            </w:r>
          </w:p>
        </w:tc>
      </w:tr>
      <w:tr>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N5 -- Community (CEE)</w:t>
            </w:r>
          </w:p>
        </w:tc>
        <w:tc>
          <w:tcPr>
            <w:tcW w:type="dxa" w:w="1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Organismul complet</w:t>
            </w:r>
          </w:p>
        </w:tc>
        <w:tc>
          <w:tcPr>
            <w:tcW w:type="dxa" w:w="3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Infrastructura + guvernanta + solidaritate + circularitate + regenerare</w:t>
            </w:r>
          </w:p>
        </w:tc>
        <w:tc>
          <w:tcPr>
            <w:tcW w:type="dxa" w:w="3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Cele 6 proprietati emergente E1-E6 definitorii</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N6 -- Meta-Network</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Ecosistemul</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Retea de comunitati interconectate prin Exergy Online</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Piata exergetica + rezilienta antifragila + echilibrare sezoniera inter-comunitara</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4.2 De la Agregat de Echipamente la Organism Viu</w:t>
      </w:r>
    </w:p>
    <w:p>
      <w:pPr>
        <w:spacing w:before="0" w:after="160" w:line="370"/>
        <w:jc w:val="both"/>
      </w:pPr>
      <w:r>
        <w:rPr>
          <w:rFonts w:ascii="Calibri" w:cs="Calibri" w:eastAsia="Calibri" w:hAnsi="Calibri"/>
          <w:color w:val="1A1A2E"/>
          <w:sz w:val="22"/>
          <w:szCs w:val="22"/>
        </w:rPr>
        <w:t xml:space="preserve">Diferenta fundamentala dintre o comunitate energetica conventionala si o Comunitate Energetica Emergenta nu este de tehnologie -- este de ontologie. Ontologia conventionala trateaza infrastructura energetica ca un agregat de echipamente: fiecare echipament este proiectat, operat si evaluat individual, iar suma lor este sistemul.</w:t>
      </w:r>
    </w:p>
    <w:p>
      <w:pPr>
        <w:spacing w:before="0" w:after="160" w:line="370"/>
        <w:jc w:val="both"/>
      </w:pPr>
      <w:r>
        <w:rPr>
          <w:rFonts w:ascii="Calibri" w:cs="Calibri" w:eastAsia="Calibri" w:hAnsi="Calibri"/>
          <w:color w:val="1A1A2E"/>
          <w:sz w:val="22"/>
          <w:szCs w:val="22"/>
        </w:rPr>
        <w:t xml:space="preserve">Ontologia CEE trateaza infrastructura energetica ca un organism viu, cu patru implicatii operationale directe care schimba modul de proiectare, operare si evaluare a intregului sistem: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Implicatie Ontologica</w:t>
            </w:r>
          </w:p>
        </w:tc>
        <w:tc>
          <w:tcPr>
            <w:tcW w:type="dxa" w:w="6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Continut si Consecinta Operationala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O1 -- Sanatatea sistemica primaza</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Performanta unui organ nu se evalueaza izolat, ci in contextul sanatatii organismului. Un CHP eficient cu η_energetica = 95% dar η_ex = 8%, care livreaza caldura la 90°C pentru o aplicatie care are nevoie de 45°C, este contraproductiv pentru organism chiar daca este individual performant.</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O2 -- Fluxurile reziduale sunt resurse</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Intr-un organism, nu exista deseuri metabolice neutre -- fiecare produs rezidual al unui organ este materie prima pentru altul. Caldura reziduala a CHP alimenteaza cascada N2. Deseurile municipale devin SRF. Biochar devine amendament de sol si BCR credits.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O3 -- Inteligenta este distribuita</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Sistemul nervos al unui organism nu este centralizat exclusiv in creier -- este distribuit in fiecare organ, fiecare celula. EMS AI opereaza pe 4 niveluri ierarhice simultane (Modul, Box, HUB, Comunitate) cu 6 bucle de feedback in timp real.</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O4 -- Identitatea precede tranzactia</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Un organism are identitate -- stie ca este un intreg, nu o colectie de parti. Exergy Coop, tokenizarea si Sport-to-Energy nu sunt instrumente de marketing -- sunt mecanismele identitatii colective ca proprietate emergenta a sistemului.</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5. CEI SASE DIFERENTIATORI STRUCTURALI FATA DE COMUNITATEA CONVENTIONALA</w:t>
      </w:r>
    </w:p>
    <w:p>
      <w:pPr>
        <w:spacing w:before="0" w:after="160" w:line="370"/>
        <w:jc w:val="both"/>
      </w:pPr>
      <w:r>
        <w:rPr>
          <w:rFonts w:ascii="Calibri" w:cs="Calibri" w:eastAsia="Calibri" w:hAnsi="Calibri"/>
          <w:color w:val="1A1A2E"/>
          <w:sz w:val="22"/>
          <w:szCs w:val="22"/>
        </w:rPr>
        <w:t xml:space="preserve">Analiza comparativa a CEE fata de comunitatea conventionala RED III pe sase axe structurale evidentiaza ca diferentele nu sunt de grad, ci de natura -- nu mai bine, ci altfel; nu optimizare, ci ruptura paradigmatica:</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5.1 Diferentiator 1: Metrica de Optimizare -- Cantitate vs. Calitate</w:t>
      </w:r>
    </w:p>
    <w:p>
      <w:pPr>
        <w:spacing w:before="0" w:after="160" w:line="370"/>
        <w:jc w:val="both"/>
      </w:pPr>
      <w:r>
        <w:rPr>
          <w:rFonts w:ascii="Calibri" w:cs="Calibri" w:eastAsia="Calibri" w:hAnsi="Calibri"/>
          <w:color w:val="1A1A2E"/>
          <w:sz w:val="22"/>
          <w:szCs w:val="22"/>
        </w:rPr>
        <w:t xml:space="preserve">Comunitatea conventionala optimizeaza kWh: maximizare productie, minimizare cost per kWh, maximizare auto-consum. Metrica este exclusiv cantitativa si nu distinge intre un kWh termic la 90 grade Celsius si un kWh termic la 30 grade Celsius -- desi diferenta exergetica este de 5-8x.</w:t>
      </w:r>
    </w:p>
    <w:p>
      <w:pPr>
        <w:spacing w:before="0" w:after="160" w:line="370"/>
        <w:jc w:val="both"/>
      </w:pPr>
      <w:r>
        <w:rPr>
          <w:rFonts w:ascii="Calibri" w:cs="Calibri" w:eastAsia="Calibri" w:hAnsi="Calibri"/>
          <w:color w:val="1A1A2E"/>
          <w:sz w:val="22"/>
          <w:szCs w:val="22"/>
        </w:rPr>
        <w:t xml:space="preserve">CEE optimizeaza exergie: maximizare η_ex &gt;=70%, minimizare Exergie_distrusa = T0 * S_gen, Quality Matching intre calitatea sursei si cerinta aplicatiei. Un cazan cu η_energetica = 95% si η_ex = 8% este contraproductiv in termeni exergetici, chiar daca pare eficient energetic.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4"/>
              <w:left w:val="single" w:color="2E75B6" w:sz="14"/>
              <w:bottom w:val="single" w:color="2E75B6" w:sz="4"/>
              <w:right w:val="single" w:color="2E75B6" w:sz="4"/>
            </w:tcBorders>
            <w:shd w:fill="EBF3FB"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Ilustrare numerica -- Paradoxul Termodinamic al Eficientei Energetice</w:t>
            </w:r>
          </w:p>
          <w:p>
            <w:pPr>
              <w:spacing w:before="0" w:after="0" w:line="340"/>
              <w:jc w:val="both"/>
            </w:pPr>
            <w:r>
              <w:rPr>
                <w:rFonts w:ascii="Calibri" w:cs="Calibri" w:eastAsia="Calibri" w:hAnsi="Calibri"/>
                <w:color w:val="1A1A2E"/>
                <w:sz w:val="22"/>
                <w:szCs w:val="22"/>
              </w:rPr>
              <w:t xml:space="preserve">Incalzire rezidentiala la 45 grade Celsius prin rezistenta electrica (η_energetica = 100%) vs. pompa de caldura (COP = 4). Energie consumata: 1 kWh vs. 0.25 kWh -- factor 4x. Exergia distrusa: 0.87 kWhex vs. 0.04 kWhex -- factor 22x. Comunitatea conventionala este eficienta in kWh si catastrofala in exergie. CEE face aceasta distinctie operational obligatorie prin principiul Quality Matching (PC1/PC2).</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5.2 Diferentiator 2: Numarul de Vectori -- Mono vs. Multi</w:t>
      </w:r>
    </w:p>
    <w:p>
      <w:pPr>
        <w:spacing w:before="0" w:after="160" w:line="370"/>
        <w:jc w:val="both"/>
      </w:pPr>
      <w:r>
        <w:rPr>
          <w:rFonts w:ascii="Calibri" w:cs="Calibri" w:eastAsia="Calibri" w:hAnsi="Calibri"/>
          <w:color w:val="1A1A2E"/>
          <w:sz w:val="22"/>
          <w:szCs w:val="22"/>
        </w:rPr>
        <w:t xml:space="preserve">Comunitatea conventionala opereaza preponderent pe un singur vector: electricitate. Chiar cand include termie, aceasta este tratata separat, fara optimizare multi-vector si fara cascada termodinamica. Rezultat: 50-70% din exergia termica primara este distrusa la interfata sursa-utilizator.</w:t>
      </w:r>
    </w:p>
    <w:p>
      <w:pPr>
        <w:spacing w:before="0" w:after="160" w:line="370"/>
        <w:jc w:val="both"/>
      </w:pPr>
      <w:r>
        <w:rPr>
          <w:rFonts w:ascii="Calibri" w:cs="Calibri" w:eastAsia="Calibri" w:hAnsi="Calibri"/>
          <w:color w:val="1A1A2E"/>
          <w:sz w:val="22"/>
          <w:szCs w:val="22"/>
        </w:rPr>
        <w:t xml:space="preserve">CEE opereaza simultan pe 5+ vectori: electric, termic pe 3 niveluri (N1: 80-90°C, N2: 50-65°C, N3: 30-45°C), hidrogen, combustibili regenerativi (SRF, biomasa), stocare multi-tip (10 tipologii). Fiecare vector este cuplat cu celelalte prin cascada termodinamica si optimizat simultan prin Aggregatorul Holistic. Cross-Vector Synergy Gain: &gt;=15%.</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5.3 Diferentiator 3: Circularitatea -- Partiala vs.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Tip</w:t>
            </w:r>
          </w:p>
        </w:tc>
        <w:tc>
          <w:tcPr>
            <w:tcW w:type="dxa" w:w="6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Gradul de Circularitate, Mecanismele si Impactul</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Conventional -- CEI &lt;30%</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Energia solara este procesata, dar deseurile raman deseuri (problema de eliminat), caldura reziduala se pierde in mediu, biomasa locala nu intra in sistem. Circularitate accidentala, nu structurala. Deseurile sunt vazute ca cost, nu ca resursa exergetica.</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CEE -- CEI &gt;=90%</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Lantul Waste-to-X complet: deseuri municipale -&gt; ReFuel (SRF EN 15359) -&gt; gazeificare SynTech -&gt; electricitate + caldura 80-90°C + biochar -&gt; sol + BCR credits. Fiecare flux rezidual al unui element este materie prima pentru altul. Zero waste ca obiectiv structural, nu aspirational.</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5.4 Diferentiator 4: Solidaritatea -- Optionala vs. Structurala</w:t>
      </w:r>
    </w:p>
    <w:p>
      <w:pPr>
        <w:spacing w:before="0" w:after="160" w:line="370"/>
        <w:jc w:val="both"/>
      </w:pPr>
      <w:r>
        <w:rPr>
          <w:rFonts w:ascii="Calibri" w:cs="Calibri" w:eastAsia="Calibri" w:hAnsi="Calibri"/>
          <w:color w:val="1A1A2E"/>
          <w:sz w:val="22"/>
          <w:szCs w:val="22"/>
        </w:rPr>
        <w:t xml:space="preserve">Comunitatea conventionala poate include mecanisme de solidaritate -- dar acestea sunt de tip declarativ, bazate pe vointa membrilor la fiecare Adunare Generala, vulnerabile la schimbari de majoritate, inexistente la nivelul infrastructurii fizice. EPI ramane la 20-25% indiferent de intentii.</w:t>
      </w:r>
    </w:p>
    <w:p>
      <w:pPr>
        <w:spacing w:before="0" w:after="160" w:line="370"/>
        <w:jc w:val="both"/>
      </w:pPr>
      <w:r>
        <w:rPr>
          <w:rFonts w:ascii="Calibri" w:cs="Calibri" w:eastAsia="Calibri" w:hAnsi="Calibri"/>
          <w:color w:val="1A1A2E"/>
          <w:sz w:val="22"/>
          <w:szCs w:val="22"/>
        </w:rPr>
        <w:t xml:space="preserve">CEE include solidaritatea ca proprietate structurala a sistemului, prin mecanisme hard-coded arhitectural: fondul SolidarityX automat (5% per Box prin smart contract), tarife sociale automate (algoritmul EMS identifica si aplica), Box relocabil finantata din fond. Chiar daca Adunarea Generala ar decide fara solidaritate, arhitectura continua sa o genereze.</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5.5 Diferentiator 5: Guvernanta -- Centralizata vs. Policentrica Democratica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Tip</w:t>
            </w:r>
          </w:p>
        </w:tc>
        <w:tc>
          <w:tcPr>
            <w:tcW w:type="dxa" w:w="6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Structura de Guvernanta si Implicatii pentru Proprietatile Emergente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Conventional</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Structura de guvernanta este adesea corporativa (SRL, SA) sau semi-cooperatista, cu putere concentrata la actionarii majoritari. Participarea este de facto limitata la votul anual in AG, fara mecanisme de participare continua si fara transparenta financiara completa.</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CEE -- Exergy Coop + EBT</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Vot egal per membru indiferent de capacitate de consum sau productie. Exergy Benefit Trust (EBT) protejeaza misiunea pe termen nedefinit, indiferent de schimbari de management sau proprietate. Smart contracts automatizeaza distributia valorii. Tokenizarea pe 5 dimensiuni face participarea vizibila, continua si remunerata.</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5.6 Diferentiator 6: Obiectivul Final -- Sustenabilitate vs. Regenerare</w:t>
      </w:r>
    </w:p>
    <w:p>
      <w:pPr>
        <w:spacing w:before="0" w:after="160" w:line="370"/>
        <w:jc w:val="both"/>
      </w:pPr>
      <w:r>
        <w:rPr>
          <w:rFonts w:ascii="Calibri" w:cs="Calibri" w:eastAsia="Calibri" w:hAnsi="Calibri"/>
          <w:color w:val="1A1A2E"/>
          <w:sz w:val="22"/>
          <w:szCs w:val="22"/>
        </w:rPr>
        <w:t xml:space="preserve">Aceasta este diferenta de fond, cea care conditioneaza toate celelalte. Comunitatea conventionala vizeaza sustenabilitatea: reducerea daunelor fata de baseline, apropierea de neutralitate climatica, mai putin rau. Nu este un obiectiv insuficient -- este un obiectiv gresit pentru amploarea crizei climatice actuale.</w:t>
      </w:r>
    </w:p>
    <w:p>
      <w:pPr>
        <w:spacing w:before="0" w:after="160" w:line="370"/>
        <w:jc w:val="both"/>
      </w:pPr>
      <w:r>
        <w:rPr>
          <w:rFonts w:ascii="Calibri" w:cs="Calibri" w:eastAsia="Calibri" w:hAnsi="Calibri"/>
          <w:color w:val="1A1A2E"/>
          <w:sz w:val="22"/>
          <w:szCs w:val="22"/>
        </w:rPr>
        <w:t xml:space="preserve">CEE vizeaza regenerarea: impact net pozitiv, carbon-negativitate cuantificabila, biodiversitate net-pozitiva (&gt;110% fata de baseline), ecosisteme restaurate. Nu mai putin rau -- mai mult bine. Aceasta nu este o formulare aspirationala -- este un obiectiv cuantificabil cu metrici verificabile, inclusibil in contracte de performanta si in standarde de certificare cu audit independent.</w:t>
      </w:r>
    </w:p>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5.7 Tabloul Comparativ Complet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Dimensiune</w:t>
            </w:r>
          </w:p>
        </w:tc>
        <w:tc>
          <w:tcPr>
            <w:tcW w:type="dxa" w:w="34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Comunitate Conventionala RED III</w:t>
            </w:r>
          </w:p>
        </w:tc>
        <w:tc>
          <w:tcPr>
            <w:tcW w:type="dxa" w:w="36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Comunitate Energetica Emergenta (CEE)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Metrica principala</w:t>
            </w:r>
          </w:p>
        </w:tc>
        <w:tc>
          <w:tcPr>
            <w:tcW w:type="dxa" w:w="3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kWh (Primul Principiu al Termodinamicii)</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kWh_ex -- eficienta exergetica η_ex &gt;=70%</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Vectori energetici</w:t>
            </w:r>
          </w:p>
        </w:tc>
        <w:tc>
          <w:tcPr>
            <w:tcW w:type="dxa" w:w="34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Single (electric predominant)</w:t>
            </w:r>
          </w:p>
        </w:tc>
        <w:tc>
          <w:tcPr>
            <w:tcW w:type="dxa" w:w="36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Multi-vector: 5+ simultani cu cascada N1-&gt;N4</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Circularitate</w:t>
            </w:r>
          </w:p>
        </w:tc>
        <w:tc>
          <w:tcPr>
            <w:tcW w:type="dxa" w:w="3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Partiala (&lt;30% CEI)</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Completa -- CEI &gt;=90%, lant Waste-to-X integral</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Solidaritate</w:t>
            </w:r>
          </w:p>
        </w:tc>
        <w:tc>
          <w:tcPr>
            <w:tcW w:type="dxa" w:w="34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Optionala / declarativa</w:t>
            </w:r>
          </w:p>
        </w:tc>
        <w:tc>
          <w:tcPr>
            <w:tcW w:type="dxa" w:w="36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Structurala -- SolidarityX automat, EPI &lt;5%</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Guvernanta</w:t>
            </w:r>
          </w:p>
        </w:tc>
        <w:tc>
          <w:tcPr>
            <w:tcW w:type="dxa" w:w="3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Centralizata / semi-cooperatista</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Democratica policentrica -- vot egal + EBT + tokeni</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Stocare</w:t>
            </w:r>
          </w:p>
        </w:tc>
        <w:tc>
          <w:tcPr>
            <w:tcW w:type="dxa" w:w="34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Baterii (electric)</w:t>
            </w:r>
          </w:p>
        </w:tc>
        <w:tc>
          <w:tcPr>
            <w:tcW w:type="dxa" w:w="36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Multi-tip: 10 tipologii, 4 orizonturi temporale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Inteligenta digitala</w:t>
            </w:r>
          </w:p>
        </w:tc>
        <w:tc>
          <w:tcPr>
            <w:tcW w:type="dxa" w:w="3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SCADA / EMS basic</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EMS AI 7 straturi, HGA 13+ vectori, Digital Twin</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Agregare</w:t>
            </w:r>
          </w:p>
        </w:tc>
        <w:tc>
          <w:tcPr>
            <w:tcW w:type="dxa" w:w="34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Electric-only / absenta</w:t>
            </w:r>
          </w:p>
        </w:tc>
        <w:tc>
          <w:tcPr>
            <w:tcW w:type="dxa" w:w="36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Holistica 13+ vectori -- Financial Holistic Delta &gt;=30%</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Obiectiv climatologic</w:t>
            </w:r>
          </w:p>
        </w:tc>
        <w:tc>
          <w:tcPr>
            <w:tcW w:type="dxa" w:w="3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Neutral / sustenabil</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Carbon-negativ -- regenerare neta cuantificabila</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Proprietati emergente</w:t>
            </w:r>
          </w:p>
        </w:tc>
        <w:tc>
          <w:tcPr>
            <w:tcW w:type="dxa" w:w="34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Absente</w:t>
            </w:r>
          </w:p>
        </w:tc>
        <w:tc>
          <w:tcPr>
            <w:tcW w:type="dxa" w:w="36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6 proprietati emergente definitorii E1-E6</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Certificare</w:t>
            </w:r>
          </w:p>
        </w:tc>
        <w:tc>
          <w:tcPr>
            <w:tcW w:type="dxa" w:w="3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Echipamente individuale</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Ecosistem complet E-&gt;A+, 3 niveluri simultane</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Doctrinar</w:t>
            </w:r>
          </w:p>
        </w:tc>
        <w:tc>
          <w:tcPr>
            <w:tcW w:type="dxa" w:w="34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Fara doctrine</w:t>
            </w:r>
          </w:p>
        </w:tc>
        <w:tc>
          <w:tcPr>
            <w:tcW w:type="dxa" w:w="368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Ierarhie doctrinara pe 4 ranguri</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6. CADRUL NORMATIV -- PRINCIPII, METRICI SI CERTIFICARE</w:t>
      </w:r>
    </w:p>
    <w:p>
      <w:pPr>
        <w:spacing w:before="0" w:after="160" w:line="370"/>
        <w:jc w:val="both"/>
      </w:pPr>
      <w:r>
        <w:rPr>
          <w:rFonts w:ascii="Calibri" w:cs="Calibri" w:eastAsia="Calibri" w:hAnsi="Calibri"/>
          <w:color w:val="1A1A2E"/>
          <w:sz w:val="22"/>
          <w:szCs w:val="22"/>
        </w:rPr>
        <w:t xml:space="preserve">Drumul de la ecosistem teoretic la standard normativ european nu este posibil fara un cadru normativ precis, verificabil si ierarhizat. Propunem un cadru pe trei niveluri: principii operationale (PC1-PC9) + principii doctrinare (DC1-DC5) + sistem de certificare progresiva (E-&gt;A+) + metrici tridimensionale.</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6.1 Cele 9 Principii Operationale (PC1-PC9)</w:t>
      </w:r>
    </w:p>
    <w:p>
      <w:pPr>
        <w:spacing w:before="0" w:after="160" w:line="370"/>
        <w:jc w:val="both"/>
      </w:pPr>
      <w:r>
        <w:rPr>
          <w:rFonts w:ascii="Calibri" w:cs="Calibri" w:eastAsia="Calibri" w:hAnsi="Calibri"/>
          <w:color w:val="1A1A2E"/>
          <w:sz w:val="22"/>
          <w:szCs w:val="22"/>
        </w:rPr>
        <w:t xml:space="preserve">Principiile operationale sunt norme de conformitate verificabile prin audit independent. Neindeplinirea oricarui principiu invalideaza dreptul de utilizare a denumirii Comunitate Energetica Emergenta sau Exergy Certified Community: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rPr>
          <w:tblHeader/>
        </w:trPr>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Principiu</w:t>
            </w:r>
          </w:p>
        </w:tc>
        <w:tc>
          <w:tcPr>
            <w:tcW w:type="dxa" w:w="39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Continut si Parametru de Conformitate</w:t>
            </w:r>
          </w:p>
        </w:tc>
        <w:tc>
          <w:tcPr>
            <w:tcW w:type="dxa" w:w="3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Metoda de Verificare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PC1 -- Maximizarea Exergiei</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η_ex &gt;=70% sistem complet (sau progresia documentata spre tinta)</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Bilant exergetic Digital Twin, acuratete &gt;=95%</w:t>
            </w:r>
          </w:p>
        </w:tc>
      </w:tr>
      <w:tr>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PC2 -- Autonomie si Rezilienta</w:t>
            </w:r>
          </w:p>
        </w:tc>
        <w:tc>
          <w:tcPr>
            <w:tcW w:type="dxa" w:w="3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Autonomie &gt;=95% fata de retea; island mode &gt;=72h</w:t>
            </w:r>
          </w:p>
        </w:tc>
        <w:tc>
          <w:tcPr>
            <w:tcW w:type="dxa" w:w="3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Test anual de izolare insulara, raport AssetHealth</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PC3 -- Circularitate si Carbon-Negativitate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CEI &gt;=90%; bilant carbon net negativ (sute tCO2e/an)</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Audit MRV anual; certificare EBC v10.5; raportare CRCF</w:t>
            </w:r>
          </w:p>
        </w:tc>
      </w:tr>
      <w:tr>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PC4 -- Democratie Energetica</w:t>
            </w:r>
          </w:p>
        </w:tc>
        <w:tc>
          <w:tcPr>
            <w:tcW w:type="dxa" w:w="3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Guvernanta Exergy Coop cu vot egal; AG anuala</w:t>
            </w:r>
          </w:p>
        </w:tc>
        <w:tc>
          <w:tcPr>
            <w:tcW w:type="dxa" w:w="3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Statut Coop, registru voturi, procese verbale AG</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PC5 -- Solidaritate Structurala</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EPI &lt;5%; fond SolidarityX functional (5% per Box automat)</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Raport EPI anual; audit fond SolidarityX; tarife sociale</w:t>
            </w:r>
          </w:p>
        </w:tc>
      </w:tr>
      <w:tr>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PC6 -- Transparenta Totala</w:t>
            </w:r>
          </w:p>
        </w:tc>
        <w:tc>
          <w:tcPr>
            <w:tcW w:type="dxa" w:w="3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100% fluxuri energetice, materiale si financiare trasate</w:t>
            </w:r>
          </w:p>
        </w:tc>
        <w:tc>
          <w:tcPr>
            <w:tcW w:type="dxa" w:w="3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Exergy Cloud activ; acces membri la date proprii in timp real</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PC7 -- Participare si Tokenizare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 &gt;=80%; tokeni activi pe &gt;=4 categorii</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Statistici App comunitara; volum tokeni tranzactionati lunar</w:t>
            </w:r>
          </w:p>
        </w:tc>
      </w:tr>
      <w:tr>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PC8 -- Sanatatea Membrilor</w:t>
            </w:r>
          </w:p>
        </w:tc>
        <w:tc>
          <w:tcPr>
            <w:tcW w:type="dxa" w:w="3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S2E &gt;=2 kWh/cap/an; calitate aer interior monitorizata</w:t>
            </w:r>
          </w:p>
        </w:tc>
        <w:tc>
          <w:tcPr>
            <w:tcW w:type="dxa" w:w="3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Raport senzori aer; statistici S2E per capita anual</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PC9 -- Integrare Nexus</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Minimum 2 simbioze teritoriale active (Farm/Industry/Digital/Commerce/Mobility)</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Contracte Nexus active; bilant fluxuri inter-sectoriale</w:t>
            </w:r>
          </w:p>
        </w:tc>
      </w:tr>
    </w:tbl>
    <w:p>
      <w:pPr>
        <w:spacing w:before="0" w:after="200"/>
      </w:pPr>
      <w:r>
        <w:t xml:space="preserve"/>
      </w:r>
    </w:p>
    <w:p>
      <w:pPr>
        <w:pStyle w:val="Heading2"/>
        <w:spacing w:before="360" w:after="160"/>
      </w:pPr>
      <w:r>
        <w:rPr>
          <w:rFonts w:ascii="Calibri" w:cs="Calibri" w:eastAsia="Calibri" w:hAnsi="Calibri"/>
          <w:b/>
          <w:bCs/>
          <w:color w:val="2E75B6"/>
          <w:sz w:val="26"/>
          <w:szCs w:val="26"/>
        </w:rPr>
        <w:t xml:space="preserve">6.2 Cele 5 Principii Doctrinare (DC1-DC5)</w:t>
      </w:r>
    </w:p>
    <w:p>
      <w:pPr>
        <w:spacing w:before="0" w:after="160" w:line="370"/>
        <w:jc w:val="both"/>
      </w:pPr>
      <w:r>
        <w:rPr>
          <w:rFonts w:ascii="Calibri" w:cs="Calibri" w:eastAsia="Calibri" w:hAnsi="Calibri"/>
          <w:color w:val="1A1A2E"/>
          <w:sz w:val="22"/>
          <w:szCs w:val="22"/>
        </w:rPr>
        <w:t xml:space="preserve">Principiile doctrinare stabilesc cadrul filozofic si de valori care ghideaza interpretarea oricarui principiu operational si nu pot fi amendate prin decizia membrilor individuali:</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Principiu Doctrinar</w:t>
            </w:r>
          </w:p>
        </w:tc>
        <w:tc>
          <w:tcPr>
            <w:tcW w:type="dxa" w:w="6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Continut, Justificare si Implicatii pentru Proprietatile Emergente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DC1 -- Comunitatea ca Organism Cooperativ</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CEE nu este o agregatie de consumatori individuali, ci un organism cooperativ in care fiecare membru contribuie la sanatatea intregului. Cooperarea este structurala, inglobata in arhitectura tehnica si in mecanismele de guvernanta -- nu declarativa, nu optionala, nu reversibila la urmatoarea Adunare Generala.</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DC2 -- Energia ca Bun Comun Strategic</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Energia nu este o marfa oarecare. Este un bun comun strategic -- conditie necesara pentru sanatate, educatie, participare sociala si demnitate umana. Accesul echitabil la energie de calitate este un drept, nu un privilegiu de piata. Aceasta doctrina fundamenteaza obligativitatea SolidarityX structural.</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DC3 -- Internalizarea Externalitatilor</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Deseurile devin combustibil SRF (internalizare ecologica), energia reziduala alimenteaza cascada termica (internalizare termodinamica), saracia energetica este abordata prin SolidarityX (internalizare sociala), emisiile de carbon sunt monetizate prin certificate (internalizare climatica). Nu exista externalitati -- exista fluxuri nevalorifi­cate si responsabilitati neasumate.</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DC4 -- Motivatia Multi-Dimensionala</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Participarea comunitara activeaza simultan 4 tipuri de motivatie: economica (40-60% economii, tokeni), sociala (apartenenta, coeziunea), ecologica (contributia personala la regenerare) si de sanatate (S2E, aer curat, confort termic). Orice mecanism care activeaza exclusiv motivatia economica este insuficient pentru proprietatile emergente sociale.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DC5 -- Increderea Colectiva ca Capital Structural</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Increderea colectiva este construita sistematic prin transparenta totala (Exergy Cloud), guvernanta democratica, audit independent si trasabilitate completa. Nu se declara -- se verifica. Este capital structural al comunitatii, acumulat in timp si ireversibil pierdut la prima tradare institutionala.</w:t>
            </w:r>
          </w:p>
        </w:tc>
      </w:tr>
    </w:tbl>
    <w:p>
      <w:pPr>
        <w:spacing w:before="0" w:after="200"/>
      </w:pPr>
      <w:r>
        <w:t xml:space="preserve"/>
      </w:r>
    </w:p>
    <w:p>
      <w:pPr>
        <w:pStyle w:val="Heading2"/>
        <w:spacing w:before="360" w:after="160"/>
      </w:pPr>
      <w:r>
        <w:rPr>
          <w:rFonts w:ascii="Calibri" w:cs="Calibri" w:eastAsia="Calibri" w:hAnsi="Calibri"/>
          <w:b/>
          <w:bCs/>
          <w:color w:val="2E75B6"/>
          <w:sz w:val="26"/>
          <w:szCs w:val="26"/>
        </w:rPr>
        <w:t xml:space="preserve">6.3 Sistemul de Certificare Progresiva E-&gt;A+</w:t>
      </w:r>
    </w:p>
    <w:p>
      <w:pPr>
        <w:spacing w:before="0" w:after="160" w:line="370"/>
        <w:jc w:val="both"/>
      </w:pPr>
      <w:r>
        <w:rPr>
          <w:rFonts w:ascii="Calibri" w:cs="Calibri" w:eastAsia="Calibri" w:hAnsi="Calibri"/>
          <w:color w:val="1A1A2E"/>
          <w:sz w:val="22"/>
          <w:szCs w:val="22"/>
        </w:rPr>
        <w:t xml:space="preserve">Certificarea progresiva permite comunitatilor sa intre in paradigma la nivelul lor actual de capabilitate si sa progreseze spre excelenta. Strategia certificarii pe 6 clase elimina bariera totul sau nimic si creeaza o traiectorie clara de imbunatatire masurabil: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360"/>
      </w:tblGrid>
      <w:tr>
        <w:trPr>
          <w:tblHeader/>
        </w:trPr>
        <w:tc>
          <w:tcPr>
            <w:tcW w:type="dxa" w:w="1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Clasa</w:t>
            </w:r>
          </w:p>
        </w:tc>
        <w:tc>
          <w:tcPr>
            <w:tcW w:type="dxa" w:w="5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Praguri KPI Minime si Infrastructura Necesara</w:t>
            </w:r>
          </w:p>
        </w:tc>
        <w:tc>
          <w:tcPr>
            <w:tcW w:type="dxa" w:w="23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Faza de Maturitate a CEE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 (Entry)</w:t>
            </w:r>
          </w:p>
        </w:tc>
        <w:tc>
          <w:tcPr>
            <w:tcW w:type="dxa" w:w="5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η_ex &gt;=40% | CEI &gt;=30% | Autonomie &gt;=30% | 1 HUB + Coop constituita</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Pilot inaugural -- dovada conceptului</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 (Developing)</w:t>
            </w:r>
          </w:p>
        </w:tc>
        <w:tc>
          <w:tcPr>
            <w:tcW w:type="dxa" w:w="5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η_ex &gt;=50% | SolidarityX activ | Cloud operational | 2 HUB-uri | EMS AI online</w:t>
            </w:r>
          </w:p>
        </w:tc>
        <w:tc>
          <w:tcPr>
            <w:tcW w:type="dxa" w:w="23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Crestere -- primii tokeni activi</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 (Competent)</w:t>
            </w:r>
          </w:p>
        </w:tc>
        <w:tc>
          <w:tcPr>
            <w:tcW w:type="dxa" w:w="5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η_ex &gt;=55% | 3 vectori | 1 Nexus activ | 3 HUB-uri | Island mode &gt;=48h</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Consolidare -- carbon monitorizat</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 (Best Practice)</w:t>
            </w:r>
          </w:p>
        </w:tc>
        <w:tc>
          <w:tcPr>
            <w:tcW w:type="dxa" w:w="5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η_ex &gt;=60% | Carbon monitorizat | 2 Nexus | 4+ HUB-uri | Stocare multi-tip</w:t>
            </w:r>
          </w:p>
        </w:tc>
        <w:tc>
          <w:tcPr>
            <w:tcW w:type="dxa" w:w="23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Maturitate -- primul carbon negativ</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 (Advanced)</w:t>
            </w:r>
          </w:p>
        </w:tc>
        <w:tc>
          <w:tcPr>
            <w:tcW w:type="dxa" w:w="5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η_ex &gt;=70% | Autonomie &gt;=85% | Carbon negativ | Grid complet | Island mode &gt;=72h</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Optimizare -- standard exergetic atins</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 (Regenerative)</w:t>
            </w:r>
          </w:p>
        </w:tc>
        <w:tc>
          <w:tcPr>
            <w:tcW w:type="dxa" w:w="5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η_ex &gt;=75% | CEI &gt;=90% | EPI &lt;5% | Biodiversitate &gt;110% | PR &gt;=80%</w:t>
            </w:r>
          </w:p>
        </w:tc>
        <w:tc>
          <w:tcPr>
            <w:tcW w:type="dxa" w:w="23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Excelenta -- proprietati emergente complete</w:t>
            </w:r>
          </w:p>
        </w:tc>
      </w:tr>
    </w:tbl>
    <w:p>
      <w:pPr>
        <w:spacing w:before="0" w:after="160"/>
      </w:pPr>
      <w:r>
        <w:t xml:space="preserve"/>
      </w:r>
    </w:p>
    <w:p>
      <w:pPr>
        <w:spacing w:before="0" w:after="160" w:line="370"/>
        <w:jc w:val="both"/>
      </w:pPr>
      <w:r>
        <w:rPr>
          <w:rFonts w:ascii="Calibri" w:cs="Calibri" w:eastAsia="Calibri" w:hAnsi="Calibri"/>
          <w:color w:val="1A1A2E"/>
          <w:sz w:val="22"/>
          <w:szCs w:val="22"/>
        </w:rPr>
        <w:t xml:space="preserve">Certificarea se realizeaza pe 3 niveluri simultane: Modul/Box (individual, de fabricant), HUB (integrat, de EnEx Institute), Comunitate (E-&gt;A+, audit independent acreditat). Clasa comunitatii este data de cea mai slaba clasa a sub-componentelor majore -- nu se poate declara clasa A daca oricare HUB este clasa D.</w:t>
      </w:r>
    </w:p>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6.4 Cadrul Metric Tridimensional</w:t>
      </w:r>
    </w:p>
    <w:p>
      <w:pPr>
        <w:spacing w:before="0" w:after="160" w:line="370"/>
        <w:jc w:val="both"/>
      </w:pPr>
      <w:r>
        <w:rPr>
          <w:rFonts w:ascii="Calibri" w:cs="Calibri" w:eastAsia="Calibri" w:hAnsi="Calibri"/>
          <w:color w:val="1A1A2E"/>
          <w:sz w:val="22"/>
          <w:szCs w:val="22"/>
        </w:rPr>
        <w:t xml:space="preserve">Evaluarea performantei CEE necesita un cadru metric tridimensional care acopera simultan dimensiunile termodinamica, circulara si sociala -- imposibil de capturat prin indicatori uni-dimensionali precum kWh sau emisii CO2:</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Dimensiune Metrica</w:t>
            </w:r>
          </w:p>
        </w:tc>
        <w:tc>
          <w:tcPr>
            <w:tcW w:type="dxa" w:w="6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Continut, Valori Target si Justificarea Alegerii</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Dimensiunea 1 -- Termodinamica</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η_ex &gt;=70% (sistem complet). Sub-targets: conversie &gt;=85%, distributie &gt;=95%, utilizare &gt;=80%. Evaluare prin Digital Twin cu acuratete &gt;=95%. Singura metrica care captureaza calitatea, nu doar cantitatea energiei. Imposibil de masurat fara Exergy EMS si Digital Twin.</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Dimensiunea 2 -- Circulara</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CEI &gt;=90% (Circular Economy Index). Raportul fluxurilor materiale si energetice valorificate fata de total. Include Waste-to-X, recuperare caldura, biochar, V2G. Carbon-negativitate cuantificabila in tCO2e/an, certificata prin MRV si EBC v10.5.</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Dimensiunea 3 -- Sociala</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EPI &lt;5% (Energy Poverty Index) + PR &gt;=80% (Participation Rate). EPI masoara eradicarea saraciei energetice -- comparabil cu media europeana de 20-25%. PR masoara democratia energetica reala -- nu membrii inregistrati, ci participantii activi in sistem.</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7. DE LA ECOSISTEM TEORETIC LA STANDARD NORMATIV EUROPEAN</w:t>
      </w:r>
    </w:p>
    <w:p>
      <w:pPr>
        <w:spacing w:before="0" w:after="160" w:line="370"/>
        <w:jc w:val="both"/>
      </w:pPr>
      <w:r>
        <w:rPr>
          <w:rFonts w:ascii="Calibri" w:cs="Calibri" w:eastAsia="Calibri" w:hAnsi="Calibri"/>
          <w:color w:val="1A1A2E"/>
          <w:sz w:val="22"/>
          <w:szCs w:val="22"/>
        </w:rPr>
        <w:t xml:space="preserve">Drumul de la definitia teoretica a CEE la adoptarea unui standard normativ european complementar RED III necesita parcurgerea a patru etape distincte, fiecare cu conditii de validare specifice si contributii la corpusul stiintific si normativ:</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7.1 Etapa 1 -- Validarea Empirica prin Piloti (2026-2027)</w:t>
      </w:r>
    </w:p>
    <w:p>
      <w:pPr>
        <w:spacing w:before="0" w:after="160" w:line="370"/>
        <w:jc w:val="both"/>
      </w:pPr>
      <w:r>
        <w:rPr>
          <w:rFonts w:ascii="Calibri" w:cs="Calibri" w:eastAsia="Calibri" w:hAnsi="Calibri"/>
          <w:color w:val="1A1A2E"/>
          <w:sz w:val="22"/>
          <w:szCs w:val="22"/>
        </w:rPr>
        <w:t xml:space="preserve">Niciun standard normativ nu poate fi propus fara dovezi empirice. Prima etapa este implementarea si monitorizarea a minimum 3 piloti in contexte geografice si tehnice diferite (rural montan, urban, industrial), cu publicarea bilanturilor exergetice reale, a indicatorilor KPI si a proprietatilor emergente observate, in reviste indexate ISI.</w:t>
      </w:r>
    </w:p>
    <w:p>
      <w:pPr>
        <w:spacing w:before="0" w:after="160" w:line="370"/>
        <w:jc w:val="both"/>
      </w:pPr>
      <w:r>
        <w:rPr>
          <w:rFonts w:ascii="Calibri" w:cs="Calibri" w:eastAsia="Calibri" w:hAnsi="Calibri"/>
          <w:color w:val="1A1A2E"/>
          <w:sz w:val="22"/>
          <w:szCs w:val="22"/>
        </w:rPr>
        <w:t xml:space="preserve">Studiul de caz deja in derulare -- proiectul Ilva Mare (SMIS 327216, Contract 5696/31.12.2025, jud. Bistrita-Nasaud) -- reprezinta primul pilot al tranzitiei de la arhitectura centralizata Gen.3 la arhitectura distribuita Gen.6 cu 3 HUB-uri energetice, 3 Micro-Grid-uri si retea tri-circuit termic + electric + fibra optica. Rezultatele vor constitui prima validare empirica a arhitecturii propuse la scara reala de comunitate rurala montana.</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7.2 Etapa 2 -- Standardizarea Principiilor (2027-2028)</w:t>
      </w:r>
    </w:p>
    <w:p>
      <w:pPr>
        <w:spacing w:before="0" w:after="160" w:line="370"/>
        <w:jc w:val="both"/>
      </w:pPr>
      <w:r>
        <w:rPr>
          <w:rFonts w:ascii="Calibri" w:cs="Calibri" w:eastAsia="Calibri" w:hAnsi="Calibri"/>
          <w:color w:val="1A1A2E"/>
          <w:sz w:val="22"/>
          <w:szCs w:val="22"/>
        </w:rPr>
        <w:t xml:space="preserve">Pe baza rezultatelor pilotului, principiile PC1-PC9 si DC1-DC5 sunt propuse spre standardizare la CEN/CENELEC ca document de tip Technical Specification (CEN/TS), statut inferior standardului obligatoriu dar cu recunoastere formala europeana. Analogia: EN 16247 (Audituri Energetice) a parcurs un drum similar de la practica la standard european adoptat in toate statele membre.</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7.3 Etapa 3 -- Integrarea in Cadrul de Politici UE (2028-2030)</w:t>
      </w:r>
    </w:p>
    <w:p>
      <w:pPr>
        <w:spacing w:before="0" w:after="160" w:line="370"/>
        <w:jc w:val="both"/>
      </w:pPr>
      <w:r>
        <w:rPr>
          <w:rFonts w:ascii="Calibri" w:cs="Calibri" w:eastAsia="Calibri" w:hAnsi="Calibri"/>
          <w:color w:val="1A1A2E"/>
          <w:sz w:val="22"/>
          <w:szCs w:val="22"/>
        </w:rPr>
        <w:t xml:space="preserve">Cadrul normativ al CEE este propus pentru integrare in trei documente de politica europeana existente: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Document European</w:t>
            </w:r>
          </w:p>
        </w:tc>
        <w:tc>
          <w:tcPr>
            <w:tcW w:type="dxa" w:w="6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Propunere de Amendament sau Completare si Justificarea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RED III (Amendament)</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Introducerea eficientei exergetice η_ex &gt;=50% (clasa C) ca criteriu de conformitate suplimentar pentru comunitatile energetice care solicita finantare europeana. Nu inlocuieste RED III -- o completeaza cu dimensiunea calitativa a eficientei energetice.</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EED 2023/1791 (Art. 26)</w:t>
            </w:r>
          </w:p>
        </w:tc>
        <w:tc>
          <w:tcPr>
            <w:tcW w:type="dxa" w:w="6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Includerea CEI &gt;=70% (circularitate) ca criteriu de eligibilitate pentru finantarea sistemelor de termoficare comunitare, alaturi de eficienta energetica existenta. Circularitatea ca conditie a eligibilitatii, nu optiune de bonus.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EPBD (Revizuire)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Extinderea sistemului de certificare energetica de la cladire individuala la nivel de comunitate (local level energy performance). Certificarea E-&gt;A+ ca sistem complementar clasei A energetice a cladirilor, la scara teritoriala.</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7.4 Etapa 4 -- Adoptarea Standardului Complet (2030-2035)</w:t>
      </w:r>
    </w:p>
    <w:p>
      <w:pPr>
        <w:spacing w:before="0" w:after="160" w:line="370"/>
        <w:jc w:val="both"/>
      </w:pPr>
      <w:r>
        <w:rPr>
          <w:rFonts w:ascii="Calibri" w:cs="Calibri" w:eastAsia="Calibri" w:hAnsi="Calibri"/>
          <w:color w:val="1A1A2E"/>
          <w:sz w:val="22"/>
          <w:szCs w:val="22"/>
        </w:rPr>
        <w:t xml:space="preserve">Pe baza experientei a 100-500 comunitati certificate, standardul complet CEN/ISO pentru Comunitatea Energetica Emergenta poate fi propus, cu: (a) definitie normativa obligatorie, (b) principii operationale verificabile, (c) sistem de metrici tridimensionale, (d) proceduri de audit si certificare, (e) conditii de utilizare a denumirii protejate juridic la nivel european.</w:t>
      </w:r>
    </w:p>
    <w:p>
      <w:pPr>
        <w:spacing w:before="0" w:after="160" w:line="370"/>
        <w:jc w:val="both"/>
      </w:pPr>
      <w:r>
        <w:rPr>
          <w:rFonts w:ascii="Calibri" w:cs="Calibri" w:eastAsia="Calibri" w:hAnsi="Calibri"/>
          <w:color w:val="1A1A2E"/>
          <w:sz w:val="22"/>
          <w:szCs w:val="22"/>
        </w:rPr>
        <w:t xml:space="preserve">Modelul de referinta este Standardul ISO 50001 (Sisteme de Management al Energiei) -- care a parcurs acelasi drum de la practica la standard international adoptat in 170+ tari. CEE propune un salt calitativ suplimentar fata de ISO 50001: de la managementul cantitatii de energie la managementul calitatii exergetice teritoriale.</w:t>
      </w:r>
    </w:p>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7.5 Relatia cu Standardele Europene Existente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Standard European Existent</w:t>
            </w:r>
          </w:p>
        </w:tc>
        <w:tc>
          <w:tcPr>
            <w:tcW w:type="dxa" w:w="2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Domeniu de Aplicare</w:t>
            </w:r>
          </w:p>
        </w:tc>
        <w:tc>
          <w:tcPr>
            <w:tcW w:type="dxa" w:w="43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Relatia cu CEE si Propunerea de Extindere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RED III (2023/2413)</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Cadru baza pentru comunitati energetice</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CEE depaseste RED III: adauga multi-vector + exergie + regenerare + solidaritate structurala + proprietati emergente</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EED 2023/1791 Art.26</w:t>
            </w:r>
          </w:p>
        </w:tc>
        <w:tc>
          <w:tcPr>
            <w:tcW w:type="dxa" w:w="2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Eficienta energetica in sistemele de termoficare</w:t>
            </w:r>
          </w:p>
        </w:tc>
        <w:tc>
          <w:tcPr>
            <w:tcW w:type="dxa" w:w="43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CEE extinde EED: adauga circularitate completa, cascada exergetica, stocare multi-tip, integrare Nexus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EPBD (Energy Performance Buildings)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Performanta energetica a cladirilor</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CEE propune extindere la nivel teritorial (E-&gt;A+ comunitate vs. clasa energetica cladire)</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EU Taxonomy Sustainable Finance</w:t>
            </w:r>
          </w:p>
        </w:tc>
        <w:tc>
          <w:tcPr>
            <w:tcW w:type="dxa" w:w="2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Criterii de durabilitate pentru finantare verde</w:t>
            </w:r>
          </w:p>
        </w:tc>
        <w:tc>
          <w:tcPr>
            <w:tcW w:type="dxa" w:w="43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CEE depaseste taxonomia: adauga criteriu de regenerare neta, nu doar nu face rau semnificativ</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CRCF Carbon Removal Certification</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Certificarea sechestrarii carbonului</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CEE integreaza CRCF prin ReCarbon -- biochar EBC v10.5, BCR credits monitorizate MRV</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ISO 50001 Energy Management</w:t>
            </w:r>
          </w:p>
        </w:tc>
        <w:tc>
          <w:tcPr>
            <w:tcW w:type="dxa" w:w="2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Managementul sistematic al energiei</w:t>
            </w:r>
          </w:p>
        </w:tc>
        <w:tc>
          <w:tcPr>
            <w:tcW w:type="dxa" w:w="43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CEE extinde ISO 50001: adauga exergie, circularitate, proprietati emergente, democratie energetica</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8. CONCLUZII SI PROPUNERI NORMATIVE</w:t>
      </w:r>
    </w:p>
    <w:p>
      <w:pPr>
        <w:spacing w:before="0" w:after="160" w:line="370"/>
        <w:jc w:val="both"/>
      </w:pPr>
      <w:r>
        <w:rPr>
          <w:rFonts w:ascii="Calibri" w:cs="Calibri" w:eastAsia="Calibri" w:hAnsi="Calibri"/>
          <w:color w:val="1A1A2E"/>
          <w:sz w:val="22"/>
          <w:szCs w:val="22"/>
        </w:rPr>
        <w:t xml:space="preserve">Lucrarea de fata a demonstrat ca Comunitatea Energetica Emergenta reprezinta o paradigma fundamental diferita fata de comunitatea energetica conventionala RED III -- nu o variatie imbunatatita, ci o ruptura paradigmatica cu consecinte verificabile termodinamic, social si economic.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4"/>
              <w:left w:val="single" w:color="1A7A4A" w:sz="14"/>
              <w:bottom w:val="single" w:color="1A7A4A" w:sz="4"/>
              <w:right w:val="single" w:color="1A7A4A" w:sz="4"/>
            </w:tcBorders>
            <w:shd w:fill="EDFAF3"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Concluzia 1 -- Emergenta este termen tehnic, nu marketing</w:t>
            </w:r>
          </w:p>
          <w:p>
            <w:pPr>
              <w:spacing w:before="0" w:after="0" w:line="340"/>
              <w:jc w:val="both"/>
            </w:pPr>
            <w:r>
              <w:rPr>
                <w:rFonts w:ascii="Calibri" w:cs="Calibri" w:eastAsia="Calibri" w:hAnsi="Calibri"/>
                <w:color w:val="1A1A2E"/>
                <w:sz w:val="22"/>
                <w:szCs w:val="22"/>
              </w:rPr>
              <w:t xml:space="preserve">Termenul emergenta descrie riguros proprietati ale sistemului care nu exista la nivelul componentelor individuale si nu pot fi obtinute prin simpla lor agregare. Cele 6 proprietati emergente identificate (E1-E6) sunt verificabile empiric, cuantificabile si conditionabile prin arhitectura deliberata a sistemului -- nu sunt aspiratii sau metafore politice.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4"/>
              <w:left w:val="single" w:color="1A7A4A" w:sz="14"/>
              <w:bottom w:val="single" w:color="1A7A4A" w:sz="4"/>
              <w:right w:val="single" w:color="1A7A4A" w:sz="4"/>
            </w:tcBorders>
            <w:shd w:fill="EDFAF3"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Concluzia 2 -- Deficientele RED III sunt structurale, nu operationale</w:t>
            </w:r>
          </w:p>
          <w:p>
            <w:pPr>
              <w:spacing w:before="0" w:after="0" w:line="340"/>
              <w:jc w:val="both"/>
            </w:pPr>
            <w:r>
              <w:rPr>
                <w:rFonts w:ascii="Calibri" w:cs="Calibri" w:eastAsia="Calibri" w:hAnsi="Calibri"/>
                <w:color w:val="1A1A2E"/>
                <w:sz w:val="22"/>
                <w:szCs w:val="22"/>
              </w:rPr>
              <w:t xml:space="preserve">Cele 4 lacune ale RED III (absenta cerintei exergetice, mono-vectorialitate, circularitate optionala, solidaritate non-obligatorie) nu sunt deficiente de implementare remediabile prin ghiduri de bune practici -- sunt lacune de definitie care permit conformitate RED III cu eficiente exergetice de 8% si saracie energetica de 25%. Un standard complementar este necesar, nu optional.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4"/>
              <w:left w:val="single" w:color="2E75B6" w:sz="14"/>
              <w:bottom w:val="single" w:color="2E75B6" w:sz="4"/>
              <w:right w:val="single" w:color="2E75B6" w:sz="4"/>
            </w:tcBorders>
            <w:shd w:fill="EBF3FB"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Concluzia 3 -- Proprietatile emergente sunt functie de arhitectura interactiunilor</w:t>
            </w:r>
          </w:p>
          <w:p>
            <w:pPr>
              <w:spacing w:before="0" w:after="0" w:line="340"/>
              <w:jc w:val="both"/>
            </w:pPr>
            <w:r>
              <w:rPr>
                <w:rFonts w:ascii="Calibri" w:cs="Calibri" w:eastAsia="Calibri" w:hAnsi="Calibri"/>
                <w:color w:val="1A1A2E"/>
                <w:sz w:val="22"/>
                <w:szCs w:val="22"/>
              </w:rPr>
              <w:t xml:space="preserve">Demonstrarea formala a celor 6 proprietati emergente confirma ca emergenta nu este accidentala -- este functie a prezentei deliberate a ierarhiei N0-&gt;N6, a principiilor normative PC1-PC9, a inteligentei distribuite EMS AI si a structurilor de guvernanta democratice. Absenta oricarui element produce deficiente sistemice care elimina proprietatile emergente corespunzatoare.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14"/>
              <w:left w:val="single" w:color="C8973A" w:sz="14"/>
              <w:bottom w:val="single" w:color="C8973A" w:sz="4"/>
              <w:right w:val="single" w:color="C8973A" w:sz="4"/>
            </w:tcBorders>
            <w:shd w:fill="FFF8EC"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Concluzia 4 -- Cadrul metric tridimensional este conditie necesara pentru standardizare</w:t>
            </w:r>
          </w:p>
          <w:p>
            <w:pPr>
              <w:spacing w:before="0" w:after="0" w:line="340"/>
              <w:jc w:val="both"/>
            </w:pPr>
            <w:r>
              <w:rPr>
                <w:rFonts w:ascii="Calibri" w:cs="Calibri" w:eastAsia="Calibri" w:hAnsi="Calibri"/>
                <w:color w:val="1A1A2E"/>
                <w:sz w:val="22"/>
                <w:szCs w:val="22"/>
              </w:rPr>
              <w:t xml:space="preserve">Standardizarea CEE nu este posibila pe baza indicatorilor existenti (kWh, emisii CO2) care sunt necesari dar insuficienti. Cei trei indicatori propusi -- η_ex, CEI si EPI -- formeaza un cadru minimal complet pentru evaluarea tridimensionala (termodinamica, circulara, sociala) a oricarei comunitati care pretinde statutul de emergenta.</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8.1 Propuneri Normative Concrete</w:t>
      </w:r>
    </w:p>
    <w:p>
      <w:pPr>
        <w:pStyle w:val="ListParagraph"/>
        <w:numPr>
          <w:ilvl w:val="0"/>
          <w:numId w:val="2"/>
        </w:numPr>
        <w:spacing w:before="40" w:after="80"/>
      </w:pPr>
      <w:r>
        <w:rPr>
          <w:rFonts w:ascii="Calibri" w:cs="Calibri" w:eastAsia="Calibri" w:hAnsi="Calibri"/>
          <w:color w:val="1A1A2E"/>
          <w:sz w:val="22"/>
          <w:szCs w:val="22"/>
        </w:rPr>
        <w:t xml:space="preserve">Adoptarea definitiei formale a Comunitatii Energetice Emergente ca entitate juridica cu proprietati emergente verificabile -- distincta de comunitatea energetica RED III -- in cadrul unui viitor Regulament European privind Comunitatile Energetice Regenerative.</w:t>
      </w:r>
    </w:p>
    <w:p>
      <w:pPr>
        <w:pStyle w:val="ListParagraph"/>
        <w:numPr>
          <w:ilvl w:val="0"/>
          <w:numId w:val="2"/>
        </w:numPr>
        <w:spacing w:before="40" w:after="80"/>
      </w:pPr>
      <w:r>
        <w:rPr>
          <w:rFonts w:ascii="Calibri" w:cs="Calibri" w:eastAsia="Calibri" w:hAnsi="Calibri"/>
          <w:color w:val="1A1A2E"/>
          <w:sz w:val="22"/>
          <w:szCs w:val="22"/>
        </w:rPr>
        <w:t xml:space="preserve">Introducerea eficientei exergetice η_ex &gt;=50% (Clasa C, entry level) ca criteriu de eligibilitate suplimentar pentru finantarea europeana a comunitatilor energetice prin FEDR, Fondul de Coeziune si CEF.</w:t>
      </w:r>
    </w:p>
    <w:p>
      <w:pPr>
        <w:pStyle w:val="ListParagraph"/>
        <w:numPr>
          <w:ilvl w:val="0"/>
          <w:numId w:val="2"/>
        </w:numPr>
        <w:spacing w:before="40" w:after="80"/>
      </w:pPr>
      <w:r>
        <w:rPr>
          <w:rFonts w:ascii="Calibri" w:cs="Calibri" w:eastAsia="Calibri" w:hAnsi="Calibri"/>
          <w:color w:val="1A1A2E"/>
          <w:sz w:val="22"/>
          <w:szCs w:val="22"/>
        </w:rPr>
        <w:t xml:space="preserve">Finantarea unui program european de pilotare a CEE in minimum 20 de state membre, cu monitorizare standardizata pe indicatorii η_ex, CEI, EPI si raportare publica a rezultatelor exergetice reale in baza de date deschisa.</w:t>
      </w:r>
    </w:p>
    <w:p>
      <w:pPr>
        <w:pStyle w:val="ListParagraph"/>
        <w:numPr>
          <w:ilvl w:val="0"/>
          <w:numId w:val="2"/>
        </w:numPr>
        <w:spacing w:before="40" w:after="80"/>
      </w:pPr>
      <w:r>
        <w:rPr>
          <w:rFonts w:ascii="Calibri" w:cs="Calibri" w:eastAsia="Calibri" w:hAnsi="Calibri"/>
          <w:color w:val="1A1A2E"/>
          <w:sz w:val="22"/>
          <w:szCs w:val="22"/>
        </w:rPr>
        <w:t xml:space="preserve">Mandatarea CEN/CENELEC cu elaborarea unei Technical Specification (CEN/TS) pentru sistemul de certificare E-&gt;A+ al comunitatilor energetice, ca standard complementar ISO 50001 si EN 16247.</w:t>
      </w:r>
    </w:p>
    <w:p>
      <w:pPr>
        <w:pStyle w:val="ListParagraph"/>
        <w:numPr>
          <w:ilvl w:val="0"/>
          <w:numId w:val="2"/>
        </w:numPr>
        <w:spacing w:before="40" w:after="80"/>
      </w:pPr>
      <w:r>
        <w:rPr>
          <w:rFonts w:ascii="Calibri" w:cs="Calibri" w:eastAsia="Calibri" w:hAnsi="Calibri"/>
          <w:color w:val="1A1A2E"/>
          <w:sz w:val="22"/>
          <w:szCs w:val="22"/>
        </w:rPr>
        <w:t xml:space="preserve">Includerea principiilor PC1 (Quality Matching) si PC3 (Circularitate completa, CEI &gt;=70%) ca criterii de evaluare in procedurile de aprobare a planurilor de tranzitie energetica teritoriala la nivel de NUTS 3.</w:t>
      </w:r>
    </w:p>
    <w:p>
      <w:pPr>
        <w:pStyle w:val="ListParagraph"/>
        <w:numPr>
          <w:ilvl w:val="0"/>
          <w:numId w:val="2"/>
        </w:numPr>
        <w:spacing w:before="40" w:after="80"/>
      </w:pPr>
      <w:r>
        <w:rPr>
          <w:rFonts w:ascii="Calibri" w:cs="Calibri" w:eastAsia="Calibri" w:hAnsi="Calibri"/>
          <w:color w:val="1A1A2E"/>
          <w:sz w:val="22"/>
          <w:szCs w:val="22"/>
        </w:rPr>
        <w:t xml:space="preserve">Recunoasterea biocharului certificat EBC v10.5 produs in cadrul CEE prin SynTech + ReCarbon ca metoda eligibila de sechestrare permanenta de carbon in cadrul CRCF, cu acces direct la BCR credits pe EU-ETS voluntar.</w:t>
      </w:r>
    </w:p>
    <w:p>
      <w:pPr>
        <w:pStyle w:val="ListParagraph"/>
        <w:numPr>
          <w:ilvl w:val="0"/>
          <w:numId w:val="2"/>
        </w:numPr>
        <w:spacing w:before="40" w:after="80"/>
      </w:pPr>
      <w:r>
        <w:rPr>
          <w:rFonts w:ascii="Calibri" w:cs="Calibri" w:eastAsia="Calibri" w:hAnsi="Calibri"/>
          <w:color w:val="1A1A2E"/>
          <w:sz w:val="22"/>
          <w:szCs w:val="22"/>
        </w:rPr>
        <w:t xml:space="preserve">Constituirea unui grup de lucru interinstitutional EnEx Institute -- CEN/CENELEC -- DG ENER -- EIB pentru elaborarea roadmap-ului de standardizare a CEE, cu obiectiv: standard ISO complet pana in 2032.</w:t>
      </w:r>
    </w:p>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8.2 Limitari si Directii Ulterioare</w:t>
      </w:r>
    </w:p>
    <w:p>
      <w:pPr>
        <w:spacing w:before="0" w:after="160" w:line="370"/>
        <w:jc w:val="both"/>
      </w:pPr>
      <w:r>
        <w:rPr>
          <w:rFonts w:ascii="Calibri" w:cs="Calibri" w:eastAsia="Calibri" w:hAnsi="Calibri"/>
          <w:color w:val="1A1A2E"/>
          <w:sz w:val="22"/>
          <w:szCs w:val="22"/>
        </w:rPr>
        <w:t xml:space="preserve">Principala limitare a lucrarii este absenta datelor empirice validate din functionarea reala a arhitecturii complete. Proprietatile emergente sunt demonstrate prin analiza sistemica si analogii termodinamice -- validarea empirica completa va fi posibila dupa publicarea rezultatelor pilotilor 2026-2027.</w:t>
      </w:r>
    </w:p>
    <w:p>
      <w:pPr>
        <w:spacing w:before="0" w:after="160" w:line="370"/>
        <w:jc w:val="both"/>
      </w:pPr>
      <w:r>
        <w:rPr>
          <w:rFonts w:ascii="Calibri" w:cs="Calibri" w:eastAsia="Calibri" w:hAnsi="Calibri"/>
          <w:color w:val="1A1A2E"/>
          <w:sz w:val="22"/>
          <w:szCs w:val="22"/>
        </w:rPr>
        <w:t xml:space="preserve">Directiile prioritare de cercetare ulterioara includ: (a) validarea cantitativa a Cross-Vector Synergy Gain &gt;=15% in conditii reale de operare; (b) analiza comparativa internationala a modelelor de certificare energetica comunitara (Positive Energy Districts UE, Virtual Net Metering SUA, Energy Internet China); (c) elaborarea metodologiei complete de bilant exergetic teritorial la nivel N5, compatibila cu EN 16247 si ISO 50001; (d) testarea cadrului normativ propus in proceduri consultative cu DG ENER si CEN/CENELEC.</w:t>
      </w:r>
    </w:p>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9. REFERINTE BIBLIOGRAFICE</w:t>
      </w:r>
    </w:p>
    <w:p>
      <w:pPr>
        <w:pStyle w:val="Heading2"/>
        <w:spacing w:before="360" w:after="160"/>
      </w:pPr>
      <w:r>
        <w:rPr>
          <w:rFonts w:ascii="Calibri" w:cs="Calibri" w:eastAsia="Calibri" w:hAnsi="Calibri"/>
          <w:b/>
          <w:bCs/>
          <w:color w:val="2E75B6"/>
          <w:sz w:val="26"/>
          <w:szCs w:val="26"/>
        </w:rPr>
        <w:t xml:space="preserve">9.1 Termodinamica si Analiza Exergetica</w:t>
      </w:r>
    </w:p>
    <w:p>
      <w:pPr>
        <w:spacing w:before="0" w:after="80" w:line="370"/>
        <w:jc w:val="both"/>
      </w:pPr>
      <w:r>
        <w:rPr>
          <w:rFonts w:ascii="Calibri" w:cs="Calibri" w:eastAsia="Calibri" w:hAnsi="Calibri"/>
          <w:color w:val="1A1A2E"/>
          <w:sz w:val="22"/>
          <w:szCs w:val="22"/>
        </w:rPr>
        <w:t xml:space="preserve">Bejan, A., Tsatsaronis, G., Moran, M. (1996). Thermal Design and Optimization. John Wiley &amp; Sons, New York.</w:t>
      </w:r>
    </w:p>
    <w:p>
      <w:pPr>
        <w:spacing w:before="0" w:after="80" w:line="370"/>
        <w:jc w:val="both"/>
      </w:pPr>
      <w:r>
        <w:rPr>
          <w:rFonts w:ascii="Calibri" w:cs="Calibri" w:eastAsia="Calibri" w:hAnsi="Calibri"/>
          <w:color w:val="1A1A2E"/>
          <w:sz w:val="22"/>
          <w:szCs w:val="22"/>
        </w:rPr>
        <w:t xml:space="preserve">Rosen, M.A., Dincer, I. (2003). Exergy methods for assessing and comparing energy systems in buildings. Energy and Buildings, 35(1), 71-79.</w:t>
      </w:r>
    </w:p>
    <w:p>
      <w:pPr>
        <w:spacing w:before="0" w:after="80" w:line="370"/>
        <w:jc w:val="both"/>
      </w:pPr>
      <w:r>
        <w:rPr>
          <w:rFonts w:ascii="Calibri" w:cs="Calibri" w:eastAsia="Calibri" w:hAnsi="Calibri"/>
          <w:color w:val="1A1A2E"/>
          <w:sz w:val="22"/>
          <w:szCs w:val="22"/>
        </w:rPr>
        <w:t xml:space="preserve">Wall, G. (1986). Exergy -- A Useful Concept. Chalmers University of Technology, Goteborg, Sweden.</w:t>
      </w:r>
    </w:p>
    <w:p>
      <w:pPr>
        <w:spacing w:before="0" w:after="80" w:line="370"/>
        <w:jc w:val="both"/>
      </w:pPr>
      <w:r>
        <w:rPr>
          <w:rFonts w:ascii="Calibri" w:cs="Calibri" w:eastAsia="Calibri" w:hAnsi="Calibri"/>
          <w:color w:val="1A1A2E"/>
          <w:sz w:val="22"/>
          <w:szCs w:val="22"/>
        </w:rPr>
        <w:t xml:space="preserve">Szargut, J., Morris, D.R., Steward, F.R. (1988). Exergy Analysis of Thermal, Chemical, and Metallurgical Processes. Hemisphere Publishing Corporation.</w:t>
      </w:r>
    </w:p>
    <w:p>
      <w:pPr>
        <w:spacing w:before="0" w:after="80" w:line="370"/>
        <w:jc w:val="both"/>
      </w:pPr>
      <w:r>
        <w:rPr>
          <w:rFonts w:ascii="Calibri" w:cs="Calibri" w:eastAsia="Calibri" w:hAnsi="Calibri"/>
          <w:color w:val="1A1A2E"/>
          <w:sz w:val="22"/>
          <w:szCs w:val="22"/>
        </w:rPr>
        <w:t xml:space="preserve">Tsatsaronis, G. (1993). Thermoeconomic analysis and optimization of energy systems. Progress in Energy and Combustion Science, 19(3), 227-257.</w:t>
      </w:r>
    </w:p>
    <w:p>
      <w:pPr>
        <w:pStyle w:val="Heading2"/>
        <w:spacing w:before="360" w:after="160"/>
      </w:pPr>
      <w:r>
        <w:rPr>
          <w:rFonts w:ascii="Calibri" w:cs="Calibri" w:eastAsia="Calibri" w:hAnsi="Calibri"/>
          <w:b/>
          <w:bCs/>
          <w:color w:val="2E75B6"/>
          <w:sz w:val="26"/>
          <w:szCs w:val="26"/>
        </w:rPr>
        <w:t xml:space="preserve">9.2 Sisteme Complexe Adaptive si Emergenta</w:t>
      </w:r>
    </w:p>
    <w:p>
      <w:pPr>
        <w:spacing w:before="0" w:after="80" w:line="370"/>
        <w:jc w:val="both"/>
      </w:pPr>
      <w:r>
        <w:rPr>
          <w:rFonts w:ascii="Calibri" w:cs="Calibri" w:eastAsia="Calibri" w:hAnsi="Calibri"/>
          <w:color w:val="1A1A2E"/>
          <w:sz w:val="22"/>
          <w:szCs w:val="22"/>
        </w:rPr>
        <w:t xml:space="preserve">Holland, J.H. (1998). Emergence: From Chaos to Order. Perseus Books, Cambridge, Massachusetts.</w:t>
      </w:r>
    </w:p>
    <w:p>
      <w:pPr>
        <w:spacing w:before="0" w:after="80" w:line="370"/>
        <w:jc w:val="both"/>
      </w:pPr>
      <w:r>
        <w:rPr>
          <w:rFonts w:ascii="Calibri" w:cs="Calibri" w:eastAsia="Calibri" w:hAnsi="Calibri"/>
          <w:color w:val="1A1A2E"/>
          <w:sz w:val="22"/>
          <w:szCs w:val="22"/>
        </w:rPr>
        <w:t xml:space="preserve">Kauffman, S.A. (1993). The Origins of Order: Self-Organization and Selection in Evolution. Oxford University Press.</w:t>
      </w:r>
    </w:p>
    <w:p>
      <w:pPr>
        <w:spacing w:before="0" w:after="80" w:line="370"/>
        <w:jc w:val="both"/>
      </w:pPr>
      <w:r>
        <w:rPr>
          <w:rFonts w:ascii="Calibri" w:cs="Calibri" w:eastAsia="Calibri" w:hAnsi="Calibri"/>
          <w:color w:val="1A1A2E"/>
          <w:sz w:val="22"/>
          <w:szCs w:val="22"/>
        </w:rPr>
        <w:t xml:space="preserve">Maier, M.W. (1998). Architecting principles for systems-of-systems. Systems Engineering, 1(4), 267-284.</w:t>
      </w:r>
    </w:p>
    <w:p>
      <w:pPr>
        <w:spacing w:before="0" w:after="80" w:line="370"/>
        <w:jc w:val="both"/>
      </w:pPr>
      <w:r>
        <w:rPr>
          <w:rFonts w:ascii="Calibri" w:cs="Calibri" w:eastAsia="Calibri" w:hAnsi="Calibri"/>
          <w:color w:val="1A1A2E"/>
          <w:sz w:val="22"/>
          <w:szCs w:val="22"/>
        </w:rPr>
        <w:t xml:space="preserve">Nicolis, G., Prigogine, I. (1977). Self-Organization in Nonequilibrium Systems. Wiley-Interscience, New York.</w:t>
      </w:r>
    </w:p>
    <w:p>
      <w:pPr>
        <w:spacing w:before="0" w:after="80" w:line="370"/>
        <w:jc w:val="both"/>
      </w:pPr>
      <w:r>
        <w:rPr>
          <w:rFonts w:ascii="Calibri" w:cs="Calibri" w:eastAsia="Calibri" w:hAnsi="Calibri"/>
          <w:color w:val="1A1A2E"/>
          <w:sz w:val="22"/>
          <w:szCs w:val="22"/>
        </w:rPr>
        <w:t xml:space="preserve">Ashby, W.R. (1956). An Introduction to Cybernetics. Chapman &amp; Hall, London.</w:t>
      </w:r>
    </w:p>
    <w:p>
      <w:pPr>
        <w:pStyle w:val="Heading2"/>
        <w:spacing w:before="360" w:after="160"/>
      </w:pPr>
      <w:r>
        <w:rPr>
          <w:rFonts w:ascii="Calibri" w:cs="Calibri" w:eastAsia="Calibri" w:hAnsi="Calibri"/>
          <w:b/>
          <w:bCs/>
          <w:color w:val="2E75B6"/>
          <w:sz w:val="26"/>
          <w:szCs w:val="26"/>
        </w:rPr>
        <w:t xml:space="preserve">9.3 District Heating si Comunitati Energetice</w:t>
      </w:r>
    </w:p>
    <w:p>
      <w:pPr>
        <w:spacing w:before="0" w:after="80" w:line="370"/>
        <w:jc w:val="both"/>
      </w:pPr>
      <w:r>
        <w:rPr>
          <w:rFonts w:ascii="Calibri" w:cs="Calibri" w:eastAsia="Calibri" w:hAnsi="Calibri"/>
          <w:color w:val="1A1A2E"/>
          <w:sz w:val="22"/>
          <w:szCs w:val="22"/>
        </w:rPr>
        <w:t xml:space="preserve">Lund, H., Werner, S., Wiltshire, R., Svendsen, S., Thorsen, J.E., Hvelplund, F., Mathiesen, B.V. (2014). 4th Generation District Heating (4GDH). Energy, 68, 1-11.</w:t>
      </w:r>
    </w:p>
    <w:p>
      <w:pPr>
        <w:spacing w:before="0" w:after="80" w:line="370"/>
        <w:jc w:val="both"/>
      </w:pPr>
      <w:r>
        <w:rPr>
          <w:rFonts w:ascii="Calibri" w:cs="Calibri" w:eastAsia="Calibri" w:hAnsi="Calibri"/>
          <w:color w:val="1A1A2E"/>
          <w:sz w:val="22"/>
          <w:szCs w:val="22"/>
        </w:rPr>
        <w:t xml:space="preserve">Buffa, S., Cozzini, M., D'Antoni, M., Baratieri, M., Fedrizzi, R. (2019). 5th Generation District Heating and Cooling Systems: A Review. Renewable and Sustainable Energy Reviews, 104, 504-522.</w:t>
      </w:r>
    </w:p>
    <w:p>
      <w:pPr>
        <w:spacing w:before="0" w:after="80" w:line="370"/>
        <w:jc w:val="both"/>
      </w:pPr>
      <w:r>
        <w:rPr>
          <w:rFonts w:ascii="Calibri" w:cs="Calibri" w:eastAsia="Calibri" w:hAnsi="Calibri"/>
          <w:color w:val="1A1A2E"/>
          <w:sz w:val="22"/>
          <w:szCs w:val="22"/>
        </w:rPr>
        <w:t xml:space="preserve">Li, H., Svendsen, S. (2012). Energy and Exergy Analysis of Low Temperature District Heating Network. Energy, 45(1), 237-246.</w:t>
      </w:r>
    </w:p>
    <w:p>
      <w:pPr>
        <w:spacing w:before="0" w:after="80" w:line="370"/>
        <w:jc w:val="both"/>
      </w:pPr>
      <w:r>
        <w:rPr>
          <w:rFonts w:ascii="Calibri" w:cs="Calibri" w:eastAsia="Calibri" w:hAnsi="Calibri"/>
          <w:color w:val="1A1A2E"/>
          <w:sz w:val="22"/>
          <w:szCs w:val="22"/>
        </w:rPr>
        <w:t xml:space="preserve">Koirala, B.P., Koliou, E., Friege, J., Hakvoort, R.A., Herder, P.M. (2016). Energetic communities for community energy. Renewable and Sustainable Energy Reviews, 56, 722-744.</w:t>
      </w:r>
    </w:p>
    <w:p>
      <w:pPr>
        <w:spacing w:before="0" w:after="80" w:line="370"/>
        <w:jc w:val="both"/>
      </w:pPr>
      <w:r>
        <w:rPr>
          <w:rFonts w:ascii="Calibri" w:cs="Calibri" w:eastAsia="Calibri" w:hAnsi="Calibri"/>
          <w:color w:val="1A1A2E"/>
          <w:sz w:val="22"/>
          <w:szCs w:val="22"/>
        </w:rPr>
        <w:t xml:space="preserve">Gui, E.M., MacGill, I. (2018). Typology of future clean energy communities. Energy Research &amp; Social Science, 35, 94-107.</w:t>
      </w:r>
    </w:p>
    <w:p>
      <w:pPr>
        <w:spacing w:before="0" w:after="80" w:line="370"/>
        <w:jc w:val="both"/>
      </w:pPr>
      <w:r>
        <w:rPr>
          <w:rFonts w:ascii="Calibri" w:cs="Calibri" w:eastAsia="Calibri" w:hAnsi="Calibri"/>
          <w:color w:val="1A1A2E"/>
          <w:sz w:val="22"/>
          <w:szCs w:val="22"/>
        </w:rPr>
        <w:t xml:space="preserve">Brummer, V. (2018). Community energy -- benefits and barriers: A comparative literature review. Renewable and Sustainable Energy Reviews, 94, 187-196.</w:t>
      </w:r>
    </w:p>
    <w:p>
      <w:pPr>
        <w:pStyle w:val="Heading2"/>
        <w:spacing w:before="360" w:after="160"/>
      </w:pPr>
      <w:r>
        <w:rPr>
          <w:rFonts w:ascii="Calibri" w:cs="Calibri" w:eastAsia="Calibri" w:hAnsi="Calibri"/>
          <w:b/>
          <w:bCs/>
          <w:color w:val="2E75B6"/>
          <w:sz w:val="26"/>
          <w:szCs w:val="26"/>
        </w:rPr>
        <w:t xml:space="preserve">9.4 Cadrul Legislativ European</w:t>
      </w:r>
    </w:p>
    <w:p>
      <w:pPr>
        <w:spacing w:before="0" w:after="80" w:line="370"/>
        <w:jc w:val="both"/>
      </w:pPr>
      <w:r>
        <w:rPr>
          <w:rFonts w:ascii="Calibri" w:cs="Calibri" w:eastAsia="Calibri" w:hAnsi="Calibri"/>
          <w:color w:val="1A1A2E"/>
          <w:sz w:val="22"/>
          <w:szCs w:val="22"/>
        </w:rPr>
        <w:t xml:space="preserve">Directiva (UE) 2023/2413 -- RED III (Renewable Energy Directive III). Jurnalul Oficial al Uniunii Europene, 31.10.2023.</w:t>
      </w:r>
    </w:p>
    <w:p>
      <w:pPr>
        <w:spacing w:before="0" w:after="80" w:line="370"/>
        <w:jc w:val="both"/>
      </w:pPr>
      <w:r>
        <w:rPr>
          <w:rFonts w:ascii="Calibri" w:cs="Calibri" w:eastAsia="Calibri" w:hAnsi="Calibri"/>
          <w:color w:val="1A1A2E"/>
          <w:sz w:val="22"/>
          <w:szCs w:val="22"/>
        </w:rPr>
        <w:t xml:space="preserve">Directiva (UE) 2023/1791 -- Directiva privind Eficienta Energetica, Articolul 26. Jurnalul Oficial al Uniunii Europene.</w:t>
      </w:r>
    </w:p>
    <w:p>
      <w:pPr>
        <w:spacing w:before="0" w:after="80" w:line="370"/>
        <w:jc w:val="both"/>
      </w:pPr>
      <w:r>
        <w:rPr>
          <w:rFonts w:ascii="Calibri" w:cs="Calibri" w:eastAsia="Calibri" w:hAnsi="Calibri"/>
          <w:color w:val="1A1A2E"/>
          <w:sz w:val="22"/>
          <w:szCs w:val="22"/>
        </w:rPr>
        <w:t xml:space="preserve">Directiva (UE) 2018/2001 (RED II) -- Articolul 22: Comunitati de energie din surse regenerabile.</w:t>
      </w:r>
    </w:p>
    <w:p>
      <w:pPr>
        <w:spacing w:before="0" w:after="80" w:line="370"/>
        <w:jc w:val="both"/>
      </w:pPr>
      <w:r>
        <w:rPr>
          <w:rFonts w:ascii="Calibri" w:cs="Calibri" w:eastAsia="Calibri" w:hAnsi="Calibri"/>
          <w:color w:val="1A1A2E"/>
          <w:sz w:val="22"/>
          <w:szCs w:val="22"/>
        </w:rPr>
        <w:t xml:space="preserve">Regulamentul (UE) 2024/1735 -- CRCF (Carbon Removal Certification Framework).</w:t>
      </w:r>
    </w:p>
    <w:p>
      <w:pPr>
        <w:spacing w:before="0" w:after="80" w:line="370"/>
        <w:jc w:val="both"/>
      </w:pPr>
      <w:r>
        <w:rPr>
          <w:rFonts w:ascii="Calibri" w:cs="Calibri" w:eastAsia="Calibri" w:hAnsi="Calibri"/>
          <w:color w:val="1A1A2E"/>
          <w:sz w:val="22"/>
          <w:szCs w:val="22"/>
        </w:rPr>
        <w:t xml:space="preserve">Directiva (UE) 2024/1275 -- EPBD (Energy Performance of Buildings Directive, recast).</w:t>
      </w:r>
    </w:p>
    <w:p>
      <w:pPr>
        <w:spacing w:before="0" w:after="80" w:line="370"/>
        <w:jc w:val="both"/>
      </w:pPr>
      <w:r>
        <w:rPr>
          <w:rFonts w:ascii="Calibri" w:cs="Calibri" w:eastAsia="Calibri" w:hAnsi="Calibri"/>
          <w:color w:val="1A1A2E"/>
          <w:sz w:val="22"/>
          <w:szCs w:val="22"/>
        </w:rPr>
        <w:t xml:space="preserve">Regulamentul (UE) 2020/852 -- EU Taxonomy for Sustainable Activities. Criteriile tehnice de examinare.</w:t>
      </w:r>
    </w:p>
    <w:p>
      <w:pPr>
        <w:pStyle w:val="Heading2"/>
        <w:spacing w:before="360" w:after="160"/>
      </w:pPr>
      <w:r>
        <w:rPr>
          <w:rFonts w:ascii="Calibri" w:cs="Calibri" w:eastAsia="Calibri" w:hAnsi="Calibri"/>
          <w:b/>
          <w:bCs/>
          <w:color w:val="2E75B6"/>
          <w:sz w:val="26"/>
          <w:szCs w:val="26"/>
        </w:rPr>
        <w:t xml:space="preserve">9.5 Cadru Conceptual Propriu -- EnEx Institute (2024-2026)</w:t>
      </w:r>
    </w:p>
    <w:p>
      <w:pPr>
        <w:spacing w:before="0" w:after="80" w:line="370"/>
        <w:jc w:val="both"/>
      </w:pPr>
      <w:r>
        <w:rPr>
          <w:rFonts w:ascii="Calibri" w:cs="Calibri" w:eastAsia="Calibri" w:hAnsi="Calibri"/>
          <w:color w:val="1A1A2E"/>
          <w:sz w:val="22"/>
          <w:szCs w:val="22"/>
        </w:rPr>
        <w:t xml:space="preserve">EnEx Institute (2026). Model Specification Exergy Community V3.0 -- Standardul pentru Comunitatea Energetica Emergenta. Exergy Consortium.</w:t>
      </w:r>
    </w:p>
    <w:p>
      <w:pPr>
        <w:spacing w:before="0" w:after="80" w:line="370"/>
        <w:jc w:val="both"/>
      </w:pPr>
      <w:r>
        <w:rPr>
          <w:rFonts w:ascii="Calibri" w:cs="Calibri" w:eastAsia="Calibri" w:hAnsi="Calibri"/>
          <w:color w:val="1A1A2E"/>
          <w:sz w:val="22"/>
          <w:szCs w:val="22"/>
        </w:rPr>
        <w:t xml:space="preserve">EnEx Institute (2026). Exergy Community -- Doctrine &amp; Principles Framework V1.0. Document Doctrinar Normativ. Exergy Consortium.</w:t>
      </w:r>
    </w:p>
    <w:p>
      <w:pPr>
        <w:spacing w:before="0" w:after="80" w:line="370"/>
        <w:jc w:val="both"/>
      </w:pPr>
      <w:r>
        <w:rPr>
          <w:rFonts w:ascii="Calibri" w:cs="Calibri" w:eastAsia="Calibri" w:hAnsi="Calibri"/>
          <w:color w:val="1A1A2E"/>
          <w:sz w:val="22"/>
          <w:szCs w:val="22"/>
        </w:rPr>
        <w:t xml:space="preserve">EnEx Institute (2026). Fundamentare Conceptuala Exergy Metasystem V4.0. Document de Fundamentare Conceptuala, Filozofica si Arhitecturala. Exergy Consortium.</w:t>
      </w:r>
    </w:p>
    <w:p>
      <w:pPr>
        <w:spacing w:before="0" w:after="80" w:line="370"/>
        <w:jc w:val="both"/>
      </w:pPr>
      <w:r>
        <w:rPr>
          <w:rFonts w:ascii="Calibri" w:cs="Calibri" w:eastAsia="Calibri" w:hAnsi="Calibri"/>
          <w:color w:val="1A1A2E"/>
          <w:sz w:val="22"/>
          <w:szCs w:val="22"/>
        </w:rPr>
        <w:t xml:space="preserve">EnEx Institute (2026). Raport Analiza Multicriteriala District Heating V3.0. Analiza Comparativa a Generatiilor 1G-7G din Perspectiva Exergetica.</w:t>
      </w:r>
    </w:p>
    <w:p>
      <w:pPr>
        <w:spacing w:before="0" w:after="80" w:line="370"/>
        <w:jc w:val="both"/>
      </w:pPr>
      <w:r>
        <w:rPr>
          <w:rFonts w:ascii="Calibri" w:cs="Calibri" w:eastAsia="Calibri" w:hAnsi="Calibri"/>
          <w:color w:val="1A1A2E"/>
          <w:sz w:val="22"/>
          <w:szCs w:val="22"/>
        </w:rPr>
        <w:t xml:space="preserve">EnEx Institute (2026). Matricea de Coerenta Exergy Metasystem V3.0. Validare Sistemica pe 8 Axe. Exergy Consortium.</w:t>
      </w:r>
    </w:p>
    <w:p>
      <w:pPr>
        <w:spacing w:before="0" w:after="80" w:line="370"/>
        <w:jc w:val="both"/>
      </w:pPr>
      <w:r>
        <w:rPr>
          <w:rFonts w:ascii="Calibri" w:cs="Calibri" w:eastAsia="Calibri" w:hAnsi="Calibri"/>
          <w:color w:val="1A1A2E"/>
          <w:sz w:val="22"/>
          <w:szCs w:val="22"/>
        </w:rPr>
        <w:t xml:space="preserve">EnEx Institute (2026). Exergy Metasystem -- Doctrine &amp; Principles Framework V3.0. Ierarhia Doctrinara pe 4 Ranguri.</w:t>
      </w:r>
    </w:p>
    <w:p>
      <w:pPr>
        <w:spacing w:before="0" w:after="200"/>
      </w:pPr>
      <w:r>
        <w:t xml:space="preserve"/>
      </w:r>
    </w:p>
    <w:p>
      <w:pPr>
        <w:pBdr>
          <w:bottom w:val="single" w:color="C8973A" w:sz="6" w:space="1"/>
        </w:pBdr>
        <w:spacing w:before="80" w:after="80"/>
      </w:pPr>
      <w:r>
        <w:t xml:space="preserve"/>
      </w:r>
    </w:p>
    <w:p>
      <w:pPr>
        <w:spacing w:before="160" w:after="80" w:line="370"/>
        <w:jc w:val="both"/>
      </w:pPr>
      <w:r>
        <w:rPr>
          <w:rFonts w:ascii="Calibri" w:cs="Calibri" w:eastAsia="Calibri" w:hAnsi="Calibri"/>
          <w:color w:val="1A1A2E"/>
          <w:sz w:val="22"/>
          <w:szCs w:val="22"/>
        </w:rPr>
        <w:t xml:space="preserve">O infrastructura energetica fara fundament conceptual este un proiect de inginerie. O infrastructura cu fundament conceptual, proprietati emergente la fiecare nivel ierarhic, solidaritate structurala, democratie energetica si integrare teritoriala devine un organism viu capabil de auto-organizare, auto-regenerare si multiplicare -- celula fundamentala a tranzitiei regenerative.</w:t>
      </w:r>
    </w:p>
    <w:p>
      <w:pPr>
        <w:spacing w:before="0" w:after="40"/>
        <w:jc w:val="center"/>
      </w:pPr>
      <w:r>
        <w:rPr>
          <w:rFonts w:ascii="Calibri" w:cs="Calibri" w:eastAsia="Calibri" w:hAnsi="Calibri"/>
          <w:color w:val="1A7A6A"/>
          <w:sz w:val="20"/>
          <w:szCs w:val="20"/>
        </w:rPr>
        <w:t xml:space="preserve">-- EnEx Institute | Model Spec Exergy Community V3.0</w:t>
      </w:r>
    </w:p>
    <w:p>
      <w:pPr>
        <w:spacing w:before="0" w:after="80"/>
      </w:pPr>
      <w:r>
        <w:t xml:space="preserve"/>
      </w:r>
    </w:p>
    <w:p>
      <w:pPr>
        <w:pBdr>
          <w:bottom w:val="single" w:color="DDDDDD" w:sz="6" w:space="1"/>
        </w:pBdr>
        <w:spacing w:before="80" w:after="80"/>
      </w:pPr>
      <w:r>
        <w:t xml:space="preserve"/>
      </w:r>
    </w:p>
    <w:p>
      <w:pPr>
        <w:spacing w:before="80" w:after="40"/>
        <w:jc w:val="center"/>
      </w:pPr>
      <w:r>
        <w:rPr>
          <w:rFonts w:ascii="Calibri" w:cs="Calibri" w:eastAsia="Calibri" w:hAnsi="Calibri"/>
          <w:color w:val="1B3A5C"/>
          <w:sz w:val="18"/>
          <w:szCs w:val="18"/>
        </w:rPr>
        <w:t xml:space="preserve">EnEx Institute | Exergy Consortium | Exergy Metasystem S.R.L. | InstitutyX Global Association</w:t>
      </w:r>
    </w:p>
    <w:p>
      <w:pPr>
        <w:spacing w:before="0" w:after="40"/>
        <w:jc w:val="center"/>
      </w:pPr>
      <w:r>
        <w:rPr>
          <w:rFonts w:ascii="Calibri" w:cs="Calibri" w:eastAsia="Calibri" w:hAnsi="Calibri"/>
          <w:i/>
          <w:iCs/>
          <w:color w:val="888888"/>
          <w:sz w:val="18"/>
          <w:szCs w:val="18"/>
        </w:rPr>
        <w:t xml:space="preserve">Versiunea 1.0 | 2026</w:t>
      </w:r>
    </w:p>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680"/>
        <w:tab w:val="right" w:pos="9026"/>
      </w:tabs>
      <w:spacing w:before="0" w:after="0"/>
    </w:pPr>
    <w:r>
      <w:rPr>
        <w:rFonts w:ascii="Calibri" w:cs="Calibri" w:eastAsia="Calibri" w:hAnsi="Calibri"/>
        <w:color w:val="888888"/>
        <w:sz w:val="16"/>
        <w:szCs w:val="16"/>
      </w:rPr>
      <w:t xml:space="preserve">EnEx Institute | Exergy Community</w:t>
    </w:r>
    <w:r>
      <w:rPr>
        <w:rFonts w:ascii="Calibri" w:cs="Calibri" w:eastAsia="Calibri" w:hAnsi="Calibri"/>
        <w:sz w:val="16"/>
        <w:szCs w:val="16"/>
      </w:rPr>
      <w:t xml:space="preserve">	</w:t>
    </w:r>
    <w:r>
      <w:rPr>
        <w:rFonts w:ascii="Calibri" w:cs="Calibri" w:eastAsia="Calibri" w:hAnsi="Calibri"/>
        <w:i/>
        <w:iCs/>
        <w:color w:val="1A7A6A"/>
        <w:sz w:val="16"/>
        <w:szCs w:val="16"/>
      </w:rPr>
      <w:t xml:space="preserve">Beyond energy. Beyond sustainability.</w:t>
    </w:r>
    <w:r>
      <w:rPr>
        <w:rFonts w:ascii="Calibri" w:cs="Calibri" w:eastAsia="Calibri" w:hAnsi="Calibri"/>
        <w:sz w:val="16"/>
        <w:szCs w:val="16"/>
      </w:rPr>
      <w:t xml:space="preserve">	</w:t>
    </w:r>
    <w:r>
      <w:rPr>
        <w:rFonts w:ascii="Calibri" w:cs="Calibri" w:eastAsia="Calibri" w:hAnsi="Calibri"/>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before="0" w:after="0"/>
    </w:pPr>
    <w:r>
      <w:rPr>
        <w:rFonts w:ascii="Calibri" w:cs="Calibri" w:eastAsia="Calibri" w:hAnsi="Calibri"/>
        <w:i/>
        <w:iCs/>
        <w:color w:val="1B3A5C"/>
        <w:sz w:val="18"/>
        <w:szCs w:val="18"/>
      </w:rPr>
      <w:t xml:space="preserve">Comunitatea Energetica Emergenta</w:t>
    </w:r>
    <w:r>
      <w:rPr>
        <w:rFonts w:ascii="Calibri" w:cs="Calibri" w:eastAsia="Calibri" w:hAnsi="Calibri"/>
        <w:sz w:val="18"/>
        <w:szCs w:val="18"/>
      </w:rPr>
      <w:t xml:space="preserve">	</w:t>
    </w:r>
    <w:r>
      <w:rPr>
        <w:rFonts w:ascii="Calibri" w:cs="Calibri" w:eastAsia="Calibri" w:hAnsi="Calibri"/>
        <w:color w:val="2E75B6"/>
        <w:sz w:val="18"/>
        <w:szCs w:val="18"/>
      </w:rPr>
      <w:t xml:space="preserve">EnEx Institute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Calibri" w:cs="Calibri" w:eastAsia="Calibri" w:hAnsi="Calibri"/>
      <w:b/>
      <w:bCs/>
      <w:color w:val="1B3A5C"/>
      <w:sz w:val="30"/>
      <w:szCs w:val="30"/>
    </w:rPr>
  </w:style>
  <w:style w:type="paragraph" w:styleId="Heading2">
    <w:name w:val="Heading 2"/>
    <w:basedOn w:val="Normal"/>
    <w:next w:val="Normal"/>
    <w:qFormat/>
    <w:pPr>
      <w:spacing w:before="360" w:after="160"/>
      <w:outlineLvl w:val="1"/>
    </w:pPr>
    <w:rPr>
      <w:rFonts w:ascii="Calibri" w:cs="Calibri" w:eastAsia="Calibri" w:hAnsi="Calibri"/>
      <w:b/>
      <w:bCs/>
      <w:color w:val="2E75B6"/>
      <w:sz w:val="26"/>
      <w:szCs w:val="26"/>
    </w:rPr>
  </w:style>
  <w:style w:type="paragraph" w:styleId="Heading3">
    <w:name w:val="Heading 3"/>
    <w:basedOn w:val="Normal"/>
    <w:next w:val="Normal"/>
    <w:qFormat/>
    <w:pPr>
      <w:spacing w:before="240" w:after="120"/>
      <w:outlineLvl w:val="2"/>
    </w:pPr>
    <w:rPr>
      <w:rFonts w:ascii="Calibri" w:cs="Calibri" w:eastAsia="Calibri" w:hAnsi="Calibri"/>
      <w:b/>
      <w:bCs/>
      <w:color w:val="1A7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2026-03-08T08:07:54.905Z</dcterms:created>
  <dcterms:modified xsi:type="dcterms:W3CDTF">2026-03-08T08:07:54.905Z</dcterms:modified>
</cp:coreProperties>
</file>

<file path=docProps/custom.xml><?xml version="1.0" encoding="utf-8"?>
<Properties xmlns="http://schemas.openxmlformats.org/officeDocument/2006/custom-properties" xmlns:vt="http://schemas.openxmlformats.org/officeDocument/2006/docPropsVTypes"/>
</file>