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80"/>
        <w:jc w:val="center"/>
      </w:pPr>
      <w:r>
        <w:rPr>
          <w:rFonts w:ascii="Calibri" w:cs="Calibri" w:eastAsia="Calibri" w:hAnsi="Calibri"/>
          <w:b/>
          <w:bCs/>
          <w:color w:val="1B3A5C"/>
          <w:sz w:val="22"/>
          <w:szCs w:val="22"/>
        </w:rPr>
        <w:t xml:space="preserve">EnEx Institute | Exergy Consortium</w:t>
      </w:r>
    </w:p>
    <w:p>
      <w:pPr>
        <w:spacing w:before="0" w:after="60"/>
        <w:jc w:val="center"/>
      </w:pPr>
      <w:r>
        <w:rPr>
          <w:rFonts w:ascii="Calibri" w:cs="Calibri" w:eastAsia="Calibri" w:hAnsi="Calibri"/>
          <w:i/>
          <w:iCs/>
          <w:color w:val="1A7A6A"/>
          <w:sz w:val="20"/>
          <w:szCs w:val="20"/>
        </w:rPr>
        <w:t xml:space="preserve">Institutul Virtual pentru Energetica si Exergetica Localitatilor si Comunitatilor</w:t>
      </w:r>
    </w:p>
    <w:p>
      <w:pPr>
        <w:spacing w:before="0" w:after="80"/>
      </w:pPr>
      <w:r>
        <w:t xml:space="preserve"/>
      </w:r>
    </w:p>
    <w:p>
      <w:pPr>
        <w:pBdr>
          <w:bottom w:val="single" w:color="C8973A" w:sz="6" w:space="1"/>
        </w:pBdr>
        <w:spacing w:before="80" w:after="80"/>
      </w:pPr>
      <w:r>
        <w:t xml:space="preserve"/>
      </w:r>
    </w:p>
    <w:p>
      <w:pPr>
        <w:spacing w:before="0" w:after="200"/>
      </w:pPr>
      <w:r>
        <w:t xml:space="preserve"/>
      </w:r>
    </w:p>
    <w:p>
      <w:pPr>
        <w:spacing w:before="0" w:after="80"/>
        <w:jc w:val="center"/>
      </w:pPr>
      <w:r>
        <w:rPr>
          <w:rFonts w:ascii="Calibri" w:cs="Calibri" w:eastAsia="Calibri" w:hAnsi="Calibri"/>
          <w:b/>
          <w:bCs/>
          <w:color w:val="C8973A"/>
          <w:sz w:val="20"/>
          <w:szCs w:val="20"/>
        </w:rPr>
        <w:t xml:space="preserve">LUCRARE STIINTIFICA</w:t>
      </w:r>
    </w:p>
    <w:p>
      <w:pPr>
        <w:spacing w:before="0" w:after="80"/>
      </w:pPr>
      <w:r>
        <w:t xml:space="preserve"/>
      </w:r>
    </w:p>
    <w:p>
      <w:pPr>
        <w:spacing w:before="0" w:after="80"/>
        <w:jc w:val="center"/>
      </w:pPr>
      <w:r>
        <w:rPr>
          <w:rFonts w:ascii="Calibri" w:cs="Calibri" w:eastAsia="Calibri" w:hAnsi="Calibri"/>
          <w:b/>
          <w:bCs/>
          <w:color w:val="1B3A5C"/>
          <w:sz w:val="44"/>
          <w:szCs w:val="44"/>
        </w:rPr>
        <w:t xml:space="preserve">Exergy EMS:</w:t>
      </w:r>
    </w:p>
    <w:p>
      <w:pPr>
        <w:spacing w:before="0" w:after="60"/>
        <w:jc w:val="center"/>
      </w:pPr>
      <w:r>
        <w:rPr>
          <w:rFonts w:ascii="Calibri" w:cs="Calibri" w:eastAsia="Calibri" w:hAnsi="Calibri"/>
          <w:b/>
          <w:bCs/>
          <w:color w:val="2E75B6"/>
          <w:sz w:val="30"/>
          <w:szCs w:val="30"/>
        </w:rPr>
        <w:t xml:space="preserve">Arhitectura pe 7 Straturi a Sistemului de Management</w:t>
      </w:r>
    </w:p>
    <w:p>
      <w:pPr>
        <w:spacing w:before="0" w:after="80"/>
        <w:jc w:val="center"/>
      </w:pPr>
      <w:r>
        <w:rPr>
          <w:rFonts w:ascii="Calibri" w:cs="Calibri" w:eastAsia="Calibri" w:hAnsi="Calibri"/>
          <w:b/>
          <w:bCs/>
          <w:color w:val="2E75B6"/>
          <w:sz w:val="30"/>
          <w:szCs w:val="30"/>
        </w:rPr>
        <w:t xml:space="preserve">Energetic Bazat pe AI</w:t>
      </w:r>
    </w:p>
    <w:p>
      <w:pPr>
        <w:spacing w:before="0" w:after="40"/>
        <w:jc w:val="center"/>
      </w:pPr>
      <w:r>
        <w:rPr>
          <w:rFonts w:ascii="Calibri" w:cs="Calibri" w:eastAsia="Calibri" w:hAnsi="Calibri"/>
          <w:i/>
          <w:iCs/>
          <w:color w:val="1A7A6A"/>
          <w:sz w:val="26"/>
          <w:szCs w:val="26"/>
        </w:rPr>
        <w:t xml:space="preserve">De la Senzori IoT la Integrarea pe Pietele de Energie</w:t>
      </w:r>
    </w:p>
    <w:p>
      <w:pPr>
        <w:spacing w:before="0" w:after="240"/>
        <w:jc w:val="center"/>
      </w:pPr>
      <w:r>
        <w:rPr>
          <w:rFonts w:ascii="Calibri" w:cs="Calibri" w:eastAsia="Calibri" w:hAnsi="Calibri"/>
          <w:i/>
          <w:iCs/>
          <w:color w:val="1A7A6A"/>
          <w:sz w:val="26"/>
          <w:szCs w:val="26"/>
        </w:rPr>
        <w:t xml:space="preserve">OPCOM, Carbon si Certificate Verzi</w:t>
      </w:r>
    </w:p>
    <w:p>
      <w:pPr>
        <w:pBdr>
          <w:bottom w:val="single" w:color="2E75B6" w:sz="6" w:space="1"/>
        </w:pBdr>
        <w:spacing w:before="80" w:after="80"/>
      </w:pPr>
      <w:r>
        <w:t xml:space="preserve"/>
      </w:r>
    </w:p>
    <w:p>
      <w:pPr>
        <w:spacing w:before="0" w:after="120"/>
      </w:pPr>
      <w:r>
        <w:t xml:space="preserve"/>
      </w:r>
    </w:p>
    <w:p>
      <w:pPr>
        <w:spacing w:before="0" w:after="60"/>
        <w:jc w:val="center"/>
      </w:pPr>
      <w:r>
        <w:rPr>
          <w:rFonts w:ascii="Calibri" w:cs="Calibri" w:eastAsia="Calibri" w:hAnsi="Calibri"/>
          <w:i/>
          <w:iCs/>
          <w:color w:val="555555"/>
          <w:sz w:val="20"/>
          <w:szCs w:val="20"/>
        </w:rPr>
        <w:t xml:space="preserve">Domeniu: Sisteme Informatice Energetice  |  AI in Energetica  |  Piete de Energie si Carbon</w:t>
      </w:r>
    </w:p>
    <w:p>
      <w:pPr>
        <w:spacing w:before="0" w:after="60"/>
        <w:jc w:val="center"/>
      </w:pPr>
      <w:r>
        <w:rPr>
          <w:rFonts w:ascii="Calibri" w:cs="Calibri" w:eastAsia="Calibri" w:hAnsi="Calibri"/>
          <w:color w:val="666666"/>
          <w:sz w:val="20"/>
          <w:szCs w:val="20"/>
        </w:rPr>
        <w:t xml:space="preserve">Clasificare JEL: Q41  Q42  Q47  O33  L94  G13</w:t>
      </w:r>
    </w:p>
    <w:p>
      <w:pPr>
        <w:spacing w:before="0" w:after="160"/>
      </w:pPr>
      <w:r>
        <w:t xml:space="preserve"/>
      </w:r>
    </w:p>
    <w:p>
      <w:pPr>
        <w:pBdr>
          <w:bottom w:val="single" w:color="DDDDDD" w:sz="6" w:space="1"/>
        </w:pBdr>
        <w:spacing w:before="80" w:after="80"/>
      </w:pPr>
      <w:r>
        <w:t xml:space="preserve"/>
      </w:r>
    </w:p>
    <w:p>
      <w:pPr>
        <w:spacing w:before="80" w:after="60"/>
        <w:jc w:val="center"/>
      </w:pPr>
      <w:r>
        <w:rPr>
          <w:rFonts w:ascii="Calibri" w:cs="Calibri" w:eastAsia="Calibri" w:hAnsi="Calibri"/>
          <w:b/>
          <w:bCs/>
          <w:i/>
          <w:iCs/>
          <w:color w:val="C8973A"/>
          <w:sz w:val="22"/>
          <w:szCs w:val="22"/>
        </w:rPr>
        <w:t xml:space="preserve">Beyond energy. Beyond sustainability.</w:t>
      </w:r>
    </w:p>
    <w:p>
      <w:pPr>
        <w:spacing w:before="0" w:after="40"/>
        <w:jc w:val="center"/>
      </w:pPr>
      <w:r>
        <w:rPr>
          <w:rFonts w:ascii="Calibri" w:cs="Calibri" w:eastAsia="Calibri" w:hAnsi="Calibri"/>
          <w:color w:val="888888"/>
          <w:sz w:val="18"/>
          <w:szCs w:val="18"/>
        </w:rPr>
        <w:t xml:space="preserve">Exergy Metasystem S.R.L. | InstitutyX Global Association | 2026</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REZUMAT /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6"/>
              <w:bottom w:val="single" w:color="1B3A5C" w:sz="6"/>
              <w:right w:val="single" w:color="1B3A5C" w:sz="6"/>
            </w:tcBorders>
            <w:shd w:fill="EBF3FB" w:val="clear"/>
            <w:tcMar>
              <w:top w:type="dxa" w:w="180"/>
              <w:left w:type="dxa" w:w="260"/>
              <w:bottom w:type="dxa" w:w="180"/>
              <w:right w:type="dxa" w:w="260"/>
            </w:tcMar>
          </w:tcPr>
          <w:p>
            <w:pPr>
              <w:spacing w:before="0" w:after="80"/>
            </w:pPr>
            <w:r>
              <w:rPr>
                <w:rFonts w:ascii="Calibri" w:cs="Calibri" w:eastAsia="Calibri" w:hAnsi="Calibri"/>
                <w:b/>
                <w:bCs/>
                <w:color w:val="1B3A5C"/>
                <w:sz w:val="22"/>
                <w:szCs w:val="22"/>
              </w:rPr>
              <w:t xml:space="preserve">REZUMAT</w:t>
            </w:r>
          </w:p>
          <w:p>
            <w:pPr>
              <w:spacing w:before="0" w:after="160" w:line="340"/>
              <w:jc w:val="both"/>
            </w:pPr>
            <w:r>
              <w:rPr>
                <w:rFonts w:ascii="Calibri" w:cs="Calibri" w:eastAsia="Calibri" w:hAnsi="Calibri"/>
                <w:color w:val="1A1A2E"/>
                <w:sz w:val="22"/>
                <w:szCs w:val="22"/>
              </w:rPr>
              <w:t xml:space="preserve">Lucrarea prezinta o analiza arhitecturala completa a Exergy EMS (Exergy and Energy Management System) -- creierul operational al Exergy Metasystem -- ca sistem de management energetic bazat pe inteligenta artificiala, structurat pe 7 straturi functionale (L1 Physical/IoT pana la L7 Market Integration) si 23 module specializate. Sunt examinate in detaliu: stratul fizic IoT cu protocoalele de comunicatie (OPC-UA, MQTT, IEC 61850, ISO 15118 V2G); stratul de edge computing cu latenta &lt;100ms si autonomie digitala in island mode; stratul de orchestrare AI cu 7 principii P-OPT si 8 bucle de feedback ierarhice; cele 5+1 platforme digitale (BMS, EMS, App, Cloud, Online, Digital Twin); si stratul de integrare pe pietele externe (OPCOM PZU/PI/PE, piata carbon BCR 125-150 USD/tCO2e, certificate verzi, CBAM). Contributia centrala consta in demonstrarea ca Exergy EMS nu este un sistem SCADA extins sau un BMS imbunatatit, ci un sistem de management exergetic -- primul care optimizeaza simultan calitatea energiei (kWh_ex), valoarea economica (EUR), emisiile de carbon si rezilienta operationala pe o arhitectura unificata. Sunt formalizate cele 7 principii P-OPT, scenariile cantitative de arbitraj (economie ~25.000 EUR/an/comunitate din arbitraj OPCOM zilnic), si 15+ inovatii brevetabile ale arhitecturii digitale.</w:t>
            </w:r>
          </w:p>
          <w:p>
            <w:pPr>
              <w:spacing w:before="60" w:after="60"/>
            </w:pPr>
            <w:r>
              <w:rPr>
                <w:rFonts w:ascii="Calibri" w:cs="Calibri" w:eastAsia="Calibri" w:hAnsi="Calibri"/>
                <w:b/>
                <w:bCs/>
                <w:color w:val="1B3A5C"/>
                <w:sz w:val="20"/>
                <w:szCs w:val="20"/>
              </w:rPr>
              <w:t xml:space="preserve">Cuvinte cheie: </w:t>
            </w:r>
            <w:r>
              <w:rPr>
                <w:rFonts w:ascii="Calibri" w:cs="Calibri" w:eastAsia="Calibri" w:hAnsi="Calibri"/>
                <w:i/>
                <w:iCs/>
                <w:color w:val="1A1A2E"/>
                <w:sz w:val="20"/>
                <w:szCs w:val="20"/>
              </w:rPr>
              <w:t xml:space="preserve">Exergy EMS, management exergetic AI, 7 straturi arhitecturale, Quality Matching, OPCOM arbitraj, piata carbon BCR, certificate verzi, Digital Twin, dispatch multi-vector, IoT energetic</w:t>
            </w:r>
          </w:p>
          <w:p>
            <w:pPr>
              <w:spacing w:before="0" w:after="40"/>
            </w:pPr>
            <w:r>
              <w:t xml:space="preserve"/>
            </w:r>
          </w:p>
          <w:p>
            <w:pPr>
              <w:spacing w:before="0" w:after="80"/>
            </w:pPr>
            <w:r>
              <w:rPr>
                <w:rFonts w:ascii="Calibri" w:cs="Calibri" w:eastAsia="Calibri" w:hAnsi="Calibri"/>
                <w:b/>
                <w:bCs/>
                <w:color w:val="2E75B6"/>
                <w:sz w:val="22"/>
                <w:szCs w:val="22"/>
              </w:rPr>
              <w:t xml:space="preserve">ABSTRACT</w:t>
            </w:r>
          </w:p>
          <w:p>
            <w:pPr>
              <w:spacing w:before="0" w:after="160" w:line="340"/>
              <w:jc w:val="both"/>
            </w:pPr>
            <w:r>
              <w:rPr>
                <w:rFonts w:ascii="Calibri" w:cs="Calibri" w:eastAsia="Calibri" w:hAnsi="Calibri"/>
                <w:color w:val="1A1A2E"/>
                <w:sz w:val="22"/>
                <w:szCs w:val="22"/>
              </w:rPr>
              <w:t xml:space="preserve">This paper presents a complete architectural analysis of the Exergy EMS (Exergy and Energy Management System) -- the operational brain of the Exergy Metasystem -- as an AI-based energy management system structured on 7 functional layers (L1 Physical/IoT through L7 Market Integration) and 23 specialised modules. Detailed examination covers: the physical IoT layer with communication protocols (OPC-UA, MQTT, IEC 61850, ISO 15118 V2G); the edge computing layer with latency &lt;100ms and digital autonomy in island mode; the AI orchestration layer with 7 P-OPT principles and 8 hierarchical feedback loops; the 5+1 digital platforms (BMS, EMS, App, Cloud, Online, Digital Twin); and the external market integration layer (OPCOM DAM/ID/BM, carbon market BCR at 125-150 USD/tCO2e, green certificates, CBAM). The central contribution is the demonstration that Exergy EMS is not an extended SCADA or enhanced BMS, but an exergetic management system -- the first to simultaneously optimise energy quality (kWh_ex), economic value (EUR), carbon emissions and operational resilience on a unified architecture. The 7 P-OPT principles, quantitative arbitrage scenarios (~25,000 EUR/year/community from daily OPCOM arbitrage), and 15+ patentable innovations are formalised.</w:t>
            </w:r>
          </w:p>
          <w:p>
            <w:pPr>
              <w:spacing w:before="60" w:after="60"/>
            </w:pPr>
            <w:r>
              <w:rPr>
                <w:rFonts w:ascii="Calibri" w:cs="Calibri" w:eastAsia="Calibri" w:hAnsi="Calibri"/>
                <w:b/>
                <w:bCs/>
                <w:color w:val="2E75B6"/>
                <w:sz w:val="20"/>
                <w:szCs w:val="20"/>
              </w:rPr>
              <w:t xml:space="preserve">Keywords: </w:t>
            </w:r>
            <w:r>
              <w:rPr>
                <w:rFonts w:ascii="Calibri" w:cs="Calibri" w:eastAsia="Calibri" w:hAnsi="Calibri"/>
                <w:i/>
                <w:iCs/>
                <w:color w:val="1A1A2E"/>
                <w:sz w:val="20"/>
                <w:szCs w:val="20"/>
              </w:rPr>
              <w:t xml:space="preserve">Exergy EMS, AI exergetic management, 7-layer architecture, Quality Matching, OPCOM arbitrage, BCR carbon market, green certificates, Digital Twin, multi-vector dispatch, energy IoT</w:t>
            </w:r>
          </w:p>
          <w:p>
            <w:pPr>
              <w:spacing w:before="0" w:after="40"/>
            </w:pPr>
            <w:r>
              <w:t xml:space="preserve"/>
            </w:r>
          </w:p>
        </w:tc>
      </w:tr>
    </w:tbl>
    <w:p>
      <w:pPr>
        <w:spacing w:before="0" w:after="16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 INTRODUCERE: DE CE UN SISTEM EMS EXERGETIC?</w:t>
      </w:r>
    </w:p>
    <w:p>
      <w:pPr>
        <w:spacing w:before="0" w:after="160" w:line="370"/>
        <w:jc w:val="both"/>
      </w:pPr>
      <w:r>
        <w:rPr>
          <w:rFonts w:ascii="Calibri" w:cs="Calibri" w:eastAsia="Calibri" w:hAnsi="Calibri"/>
          <w:color w:val="1A1A2E"/>
          <w:sz w:val="22"/>
          <w:szCs w:val="22"/>
        </w:rPr>
        <w:t xml:space="preserve">Sistemele clasice de management energetic (EMS/SCADA/BMS) au fost proiectate sa optimizeze o singura dimensiune: cantitatea de energie (kWh). Ele raspund la intrebarea cat producem si cat consumam -- dar nu la intrebarea mai importanta: cat de bine utilizam energia disponibila? Un sistem SCADA care maximizeaza productia unui CHP ignora ca 60% din energia termica produsa la 85 grade C este utilizata pentru incalzire la 45 grade C -- distrugand 80% din potentialul exergetic al fluxului termic. Un BMS care minimizeaza costul electric ignora ca aceeasi reducere de cost obtinuta prin stocare termala elimina 4x mai multa exergie distrusa decat stocare electrica.</w:t>
      </w:r>
    </w:p>
    <w:p>
      <w:pPr>
        <w:spacing w:before="0" w:after="160" w:line="370"/>
        <w:jc w:val="both"/>
      </w:pPr>
      <w:r>
        <w:rPr>
          <w:rFonts w:ascii="Calibri" w:cs="Calibri" w:eastAsia="Calibri" w:hAnsi="Calibri"/>
          <w:color w:val="1A1A2E"/>
          <w:sz w:val="22"/>
          <w:szCs w:val="22"/>
        </w:rPr>
        <w:t xml:space="preserve">Aceasta orbire exergetica a sistemelor conventionale are consecinte masurabile: eficiente exergetice globale de 8-35% in infrastructura energetica comunitara existenta, vandalism termodinamic sistematic (electricitate pentru caldura joasa-T), si incapacitatea de a valorifica simultan piata electrica, piata carbonului si piata certificatelor verzi dintr-un cadru decizional unificat. Exergy EMS propune o solutie arhitecturala la aceasta problema: un sistem de management care optimizeaza exergia, nu doar energia.</w:t>
      </w:r>
    </w:p>
    <w:p>
      <w:pPr>
        <w:spacing w:before="0" w:after="160" w:line="370"/>
        <w:jc w:val="both"/>
      </w:pPr>
      <w:r>
        <w:rPr>
          <w:rFonts w:ascii="Calibri" w:cs="Calibri" w:eastAsia="Calibri" w:hAnsi="Calibri"/>
          <w:color w:val="1A1A2E"/>
          <w:sz w:val="22"/>
          <w:szCs w:val="22"/>
        </w:rPr>
        <w:t xml:space="preserve">Noutatea arhitecturala nu este un strat suplimentar peste SCADA existent -- este o restructurare fundamentala a logicii de decizie: de la max(kWh) la max(kWh_ex) + max(EUR) + min(CO2) + max(Rezilienta), cu constrângeri simultane pe toate dimensiunile si in timp real (&lt;100ms la nivel edge). Aceasta lucrare descrie, formalizeaza si demonstreaza aceasta arhitectura.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4"/>
              <w:left w:val="single" w:color="C8973A" w:sz="14"/>
              <w:bottom w:val="single" w:color="C8973A" w:sz="4"/>
              <w:right w:val="single" w:color="C8973A" w:sz="4"/>
            </w:tcBorders>
            <w:shd w:fill="FFF8EC"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Teza centrala</w:t>
            </w:r>
          </w:p>
          <w:p>
            <w:pPr>
              <w:spacing w:before="0" w:after="0" w:line="340"/>
              <w:jc w:val="both"/>
            </w:pPr>
            <w:r>
              <w:rPr>
                <w:rFonts w:ascii="Calibri" w:cs="Calibri" w:eastAsia="Calibri" w:hAnsi="Calibri"/>
                <w:i/>
                <w:iCs/>
                <w:color w:val="1A1A2E"/>
                <w:sz w:val="22"/>
                <w:szCs w:val="22"/>
              </w:rPr>
              <w:t xml:space="preserve">Exergy EMS nu este un SCADA extins sau un BMS imbunatatit -- este primul sistem de management exergetic care optimizeaza simultan calitatea energiei (kWh_ex), valoarea economica (EUR), emisiile de carbon si rezilienta operationala pe o arhitectura unificata cu 7 straturi si 23 module functionale. Separarea acestor dimensiuni in sisteme distincte (EMS + ETS tracker + BEMS + SCADA) este sursa ineficientei sistemice -- nu absenta tehnologiei individuale.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1.1 Obiectivele Lucrarii</w:t>
      </w:r>
    </w:p>
    <w:p>
      <w:pPr>
        <w:pStyle w:val="ListParagraph"/>
        <w:numPr>
          <w:ilvl w:val="0"/>
          <w:numId w:val="2"/>
        </w:numPr>
        <w:spacing w:before="40" w:after="80"/>
      </w:pPr>
      <w:r>
        <w:rPr>
          <w:rFonts w:ascii="Calibri" w:cs="Calibri" w:eastAsia="Calibri" w:hAnsi="Calibri"/>
          <w:color w:val="1A1A2E"/>
          <w:sz w:val="22"/>
          <w:szCs w:val="22"/>
        </w:rPr>
        <w:t xml:space="preserve">Descrierea formala a arhitecturii pe 7 straturi (L1-L7) a Exergy EMS si justificarea alegerii fiecarui strat ca nivel distinct de abstractizare.</w:t>
      </w:r>
    </w:p>
    <w:p>
      <w:pPr>
        <w:pStyle w:val="ListParagraph"/>
        <w:numPr>
          <w:ilvl w:val="0"/>
          <w:numId w:val="2"/>
        </w:numPr>
        <w:spacing w:before="40" w:after="80"/>
      </w:pPr>
      <w:r>
        <w:rPr>
          <w:rFonts w:ascii="Calibri" w:cs="Calibri" w:eastAsia="Calibri" w:hAnsi="Calibri"/>
          <w:color w:val="1A1A2E"/>
          <w:sz w:val="22"/>
          <w:szCs w:val="22"/>
        </w:rPr>
        <w:t xml:space="preserve">Analiza detaliata a stratului fizic IoT (L1) si a stratului edge computing (L2) cu specificatii de latenta, protocoale si autonomie digitala in island mode.</w:t>
      </w:r>
    </w:p>
    <w:p>
      <w:pPr>
        <w:pStyle w:val="ListParagraph"/>
        <w:numPr>
          <w:ilvl w:val="0"/>
          <w:numId w:val="2"/>
        </w:numPr>
        <w:spacing w:before="40" w:after="80"/>
      </w:pPr>
      <w:r>
        <w:rPr>
          <w:rFonts w:ascii="Calibri" w:cs="Calibri" w:eastAsia="Calibri" w:hAnsi="Calibri"/>
          <w:color w:val="1A1A2E"/>
          <w:sz w:val="22"/>
          <w:szCs w:val="22"/>
        </w:rPr>
        <w:t xml:space="preserve">Formalizarea celor 7 principii P-OPT si a celor 8 bucle de feedback ierarhice ca fundament al inteligentei exergetice distribuite.</w:t>
      </w:r>
    </w:p>
    <w:p>
      <w:pPr>
        <w:pStyle w:val="ListParagraph"/>
        <w:numPr>
          <w:ilvl w:val="0"/>
          <w:numId w:val="2"/>
        </w:numPr>
        <w:spacing w:before="40" w:after="80"/>
      </w:pPr>
      <w:r>
        <w:rPr>
          <w:rFonts w:ascii="Calibri" w:cs="Calibri" w:eastAsia="Calibri" w:hAnsi="Calibri"/>
          <w:color w:val="1A1A2E"/>
          <w:sz w:val="22"/>
          <w:szCs w:val="22"/>
        </w:rPr>
        <w:t xml:space="preserve">Descrierea celor 5+1 platforme digitale (BMS, EMS, App, Cloud, Online, Digital Twin) si a portofoli ului de 23 module functionale.</w:t>
      </w:r>
    </w:p>
    <w:p>
      <w:pPr>
        <w:pStyle w:val="ListParagraph"/>
        <w:numPr>
          <w:ilvl w:val="0"/>
          <w:numId w:val="2"/>
        </w:numPr>
        <w:spacing w:before="40" w:after="80"/>
      </w:pPr>
      <w:r>
        <w:rPr>
          <w:rFonts w:ascii="Calibri" w:cs="Calibri" w:eastAsia="Calibri" w:hAnsi="Calibri"/>
          <w:color w:val="1A1A2E"/>
          <w:sz w:val="22"/>
          <w:szCs w:val="22"/>
        </w:rPr>
        <w:t xml:space="preserve">Demonstrarea cantitativa a integrarii pe pietele externe: OPCOM (arbitraj ~25.000 EUR/an din PZU), piata carbon BCR (125-150 USD/tCO2e), certificate verzi si CBAM.</w:t>
      </w:r>
    </w:p>
    <w:p>
      <w:pPr>
        <w:pStyle w:val="ListParagraph"/>
        <w:numPr>
          <w:ilvl w:val="0"/>
          <w:numId w:val="2"/>
        </w:numPr>
        <w:spacing w:before="40" w:after="80"/>
      </w:pPr>
      <w:r>
        <w:rPr>
          <w:rFonts w:ascii="Calibri" w:cs="Calibri" w:eastAsia="Calibri" w:hAnsi="Calibri"/>
          <w:color w:val="1A1A2E"/>
          <w:sz w:val="22"/>
          <w:szCs w:val="22"/>
        </w:rPr>
        <w:t xml:space="preserve">Prezentarea stivei tehnologice complete si a celor 15+ inovatii brevetabile ale arhitecturii digitale.</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1.2 Metodologie si Pozitionare Fata de Starea Artei</w:t>
      </w:r>
    </w:p>
    <w:p>
      <w:pPr>
        <w:spacing w:before="0" w:after="160" w:line="370"/>
        <w:jc w:val="both"/>
      </w:pPr>
      <w:r>
        <w:rPr>
          <w:rFonts w:ascii="Calibri" w:cs="Calibri" w:eastAsia="Calibri" w:hAnsi="Calibri"/>
          <w:color w:val="1A1A2E"/>
          <w:sz w:val="22"/>
          <w:szCs w:val="22"/>
        </w:rPr>
        <w:t xml:space="preserve">Lucrarea utilizeaza analiza arhitecturala formala (modelul OSI extins la sisteme energetice), specificatii tehnice din Model Spec Exergy DigitAll System V4.0 (EnEx Institute, 2026), analiza comparativa cu sisteme EMS/SCADA comerciale existente (Siemens EnergyIP, ABB AbilityTM, Schneider EcoStruxure, Itron OpenWay), si demonstrarea cantitativa a avantajelor prin scenarii de arbitraj documentate. Pozitionarea academica: lucrarea se inscrie la intersectia a patru domenii de cercetare -- termodinamica exergetica aplicata (Bejan, 1996; Rosen, 2003), sisteme multi-agent energetice (Jennings, 1998), piete de energie si carbon (Dietz, 2003), si edge AI pentru IoT industrial (Shi, 2016).</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2. ARHITECTURA PE 7 STRATURI -- CADRUL FORMAL</w:t>
      </w:r>
    </w:p>
    <w:p>
      <w:pPr>
        <w:spacing w:before="0" w:after="160" w:line="370"/>
        <w:jc w:val="both"/>
      </w:pPr>
      <w:r>
        <w:rPr>
          <w:rFonts w:ascii="Calibri" w:cs="Calibri" w:eastAsia="Calibri" w:hAnsi="Calibri"/>
          <w:color w:val="1A1A2E"/>
          <w:sz w:val="22"/>
          <w:szCs w:val="22"/>
        </w:rPr>
        <w:t xml:space="preserve">Exergy DigitAll System este structurat pe 7 straturi functionale, analogul energetic al modelului OSI din retele de comunicatii. Fiecare strat are o functie bine definita, o interfata standardizata cu straturile adiacente si un nivel de abstractizare distinct. Separarea pe straturi permite upgrade independent al oricarui nivel fara reconfigurarea intregii arhitecturi.</w:t>
      </w:r>
    </w:p>
    <w:p>
      <w:pPr>
        <w:spacing w:before="0" w:after="80"/>
      </w:pPr>
      <w:r>
        <w:t xml:space="preserve"/>
      </w:r>
    </w:p>
    <w:p>
      <w:pPr>
        <w:pStyle w:val="Heading2"/>
        <w:spacing w:before="360" w:after="160"/>
      </w:pPr>
      <w:r>
        <w:rPr>
          <w:rFonts w:ascii="Calibri" w:cs="Calibri" w:eastAsia="Calibri" w:hAnsi="Calibri"/>
          <w:b/>
          <w:bCs/>
          <w:color w:val="2E75B6"/>
          <w:sz w:val="26"/>
          <w:szCs w:val="26"/>
        </w:rPr>
        <w:t xml:space="preserve">2.1 Tabelul Complet al Celor 7 Straturi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200"/>
        <w:gridCol w:w="3760"/>
      </w:tblGrid>
      <w:tr>
        <w:trPr>
          <w:tblHeader/>
        </w:trPr>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Strat</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 N0-N6</w:t>
            </w:r>
          </w:p>
        </w:tc>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Componente Principale</w:t>
            </w:r>
          </w:p>
        </w:tc>
        <w:tc>
          <w:tcPr>
            <w:tcW w:type="dxa" w:w="3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Functie si Rol</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L1 -- Physical / IoT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N0 Device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Senzori IoT, actuatori, controlere locale, statii meteo, contoare smart (AMI), masuratori calitate energie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Achizitie date in timp real; executie comenzi; masurare fluxuri fizice (energie, debit, temperatura, presiune)</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L2 -- Edge Computing</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N1-N2 Box/HUB</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Controllere Box (PLC/Edge ARM), EMS local HUB, gateway IoT, algoritmi dispatch local</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Procesare locala &lt;1s latenta; autonomie digitala completa la deconectare cloud (island mode digital); reglaj PID/MPC</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L3 -- Platform Services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N2-N4 HUB-Grid</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Cloud, baze de date (InfluxDB timeseries, Neo4j graph, PostgreSQL relational), motor AI/ML</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Stocare date operationale; training modele ML; procesare analitica avansata; Digital Twin engine</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L4 -- Application Services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N1-N5</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Exergy Cloud dashboard, Exergy App mobil, Exergy BMS, API Gateway (Kong/Nginx)</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Interfete utilizatori; dashboarduri individuale si comunitare; integrare sisteme BMS existente (KNX, BACnet, Modbus)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L5 -- Orchestration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N5-N6 Community/Network</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Exergy Online, smart contracts (Hyperledger/Ethereum L2), piata inter-comunitara, VPP aggregator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Coordonare meta-retea; piata P2P interna; Virtual Power Plant agregat; tokenizare inter-comunitara</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L6 -- Governance &amp; Analytics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N6+ Meta</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EnEx Institute, Certificare E-&gt;A+, Digital Twin strategic, Analytics Module, Masterplan Module, EquityX</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Strategie si standarde; audit si certificare; diagnostic teritorial; planificare portofoliu proiecte; parteneriate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L7 -- Market Integration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Extern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API OPCOM (PZU/PI/PE), API meteo OpenWeather, piata carbon (EBC/Puro.earth/EU-ETS), certificate verzi, subventii, CBAM</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Date piata in timp real; arbitraj electric; monetizare carbon BCR; agregate certificate verzi; conformitate CBAM</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2.2 Principiul de Separare a Straturilor -- Analogia OSI</w:t>
      </w:r>
    </w:p>
    <w:p>
      <w:pPr>
        <w:spacing w:before="0" w:after="160" w:line="370"/>
        <w:jc w:val="both"/>
      </w:pPr>
      <w:r>
        <w:rPr>
          <w:rFonts w:ascii="Calibri" w:cs="Calibri" w:eastAsia="Calibri" w:hAnsi="Calibri"/>
          <w:color w:val="1A1A2E"/>
          <w:sz w:val="22"/>
          <w:szCs w:val="22"/>
        </w:rPr>
        <w:t xml:space="preserve">In modelul OSI al retelelor de comunicatii, separarea pe straturi (fizic, legatura date, retea, transport, sesiune, prezentare, aplicatie) permite fiecarui furnizor sa inoveze la nivelul sau fara a reconfigura celelalte straturi. Acelasi principiu se aplica arhitecturii Exergy EMS: un upgrade al algoritmului AI din L3 nu necesita reconfigurarea senzorilor L1; o modificare a protocolului smart contract L5 nu afecteaza edge computing-ul L2; integrarea unui nou API de piata in L7 nu modifica dashboard-ul L4. Aceasta decuplare este fundamentala pentru scalabilitate si mentenabilitate.</w:t>
      </w:r>
    </w:p>
    <w:p>
      <w:pPr>
        <w:spacing w:before="0" w:after="160" w:line="370"/>
        <w:jc w:val="both"/>
      </w:pPr>
      <w:r>
        <w:rPr>
          <w:rFonts w:ascii="Calibri" w:cs="Calibri" w:eastAsia="Calibri" w:hAnsi="Calibri"/>
          <w:color w:val="1A1A2E"/>
          <w:sz w:val="22"/>
          <w:szCs w:val="22"/>
        </w:rPr>
        <w:t xml:space="preserve">Diferenta fata de OSI este directionalitatea fluxurilor: in OSI, fluxul de date este in principal vertical (de la aplicatie la fizic). In Exergy EMS, fluxul de date este bidirectional vertical (date urcand de la L1 la L7, comenzi coborand de la L3/L5 la L1/L2) si orizontal (intre noduri la acelasi nivel -- ex. sincronizare intre HUB-uri la L2, sau intre comunitati la L5).</w:t>
      </w:r>
    </w:p>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2.3 Comparatia cu Arhitecturi EMS/SCADA Conventionale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Criteriu</w:t>
            </w:r>
          </w:p>
        </w:tc>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EMS/SCADA Conventional</w:t>
            </w:r>
          </w:p>
        </w:tc>
        <w:tc>
          <w:tcPr>
            <w:tcW w:type="dxa" w:w="36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Exergy EMS pe 7 Straturi</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Numarul de straturi</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2-3 (fizic + SCADA + HMI)</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 straturi cu functii distincte si interfete standardizate</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Functia obiectiv</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min(Cost_el) sau max(Productie_kWh) -- uni-dimensional</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max(η_ex) + max(Autonomie) + min(Cost) + min(Emisii) -- multi-criterial simultan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Integrare piata carbon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Absenta sau externa (sistem separat)</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Integrata nativ in L7: BCR, EU-ETS, CRCF, certificate verzi, CBAM</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Dispatch termic</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Temperatura unica sau ON/OFF simplu</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Cascada termodinamica pe 4 niveluri cu Quality Matching AI (&lt;100ms)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Tokenizare si democratie energetica</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Absenta</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 tipuri de tokeni utilitari pe smart contracts; vot cooperativ; SolidarityX</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Autonomie la deconectare cloud</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 cade sau trece in manual</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Island mode digital complet la L2 -- autonomie operationala &gt;=72h fara cloud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Digital Twin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 sau limitat la un echipament</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Digital Twin comunitar complet cu acuratete &gt;=95% si simulare scenarii</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Mentenanta</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Reactiva sau preventiva programata</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Predictiva AI pe 3 niveluri: LSTM degradare + Isolation Forest anomalii; MTBF &gt;=8.000h</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Inovatii brevetabile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Incremental</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15+ inovatii distincte cu potential de brevetare -- categorie noua de sistem</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3. L1 -- STRATUL FIZIC IOT: SENZORI, ACTUATORI SI PROTOCOALE DE COMUNICATIE</w:t>
      </w:r>
    </w:p>
    <w:p>
      <w:pPr>
        <w:spacing w:before="0" w:after="160" w:line="370"/>
        <w:jc w:val="both"/>
      </w:pPr>
      <w:r>
        <w:rPr>
          <w:rFonts w:ascii="Calibri" w:cs="Calibri" w:eastAsia="Calibri" w:hAnsi="Calibri"/>
          <w:color w:val="1A1A2E"/>
          <w:sz w:val="22"/>
          <w:szCs w:val="22"/>
        </w:rPr>
        <w:t xml:space="preserve">Stratul L1 este fundatia fizica a intregii arhitecturi -- reteaua de senzori, actuatori, contoare inteligente si statii meteo care transforma starea fizica a instalatiei in date digitale. Calitatea datelor din L1 determina direct calitatea deciziilor din L2-L7: un senzor de temperatura cu precizie de 0.1 grade C inseamna un Quality Matching Factor calculat corect; un contor de energie cu eroare de 0.5% inseamna o decontare tokeni corecta.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3.1 Catalogul Senzorilor si Actuatorilor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Tip Senzor/Actuator</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Specificatii Tehnice</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Parametri Cheie</w:t>
            </w:r>
          </w:p>
        </w:tc>
        <w:tc>
          <w:tcPr>
            <w:tcW w:type="dxa" w:w="3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Rol in Arhitectura EMS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Senzori temperatura</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PT100/PT1000, NTC, termorezistente industriale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Precizie: +-0.1 grade C; montaj pe conducte tur/retur, in rezervoare stocare, spatii climatizate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Calculul cascadei termodinamice N1-N4; Quality Matching Factor per circuit</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Contoare energie electrica</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AMI (Advanced Metering Infrastructure), clasa B (EN 62053)</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Bidirectionale; precizie +-0.5%; citire la 15 minute; telemetrie automata</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Bilant electric per HUB; date pentru arbitraj OPCOM; tokenizare energie produsa/consumata</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Contoare energie termica</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Ultrasonice (EN 1434), clasa 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Debit + temperatura tur/retur; precizie debit +-2%; temperatura +-0.1 K</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Bilant termic per nivel N1-N3; audit exergetic; calcul η_ex per circuit</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Senzori debit gaz/combustibil</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Vortex sau ultrasonic DN15-DN50</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Precizie +-1%; compensare temperatura si presiune; protectie ATEX</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Bilant combustibil SynTech; calcul LCOE per sursa; monetizare SRF</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Statii meteo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Senzori iradiere (piranometru), vant (anemometru ultrasonic), temperatura, umiditate, presiune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Rezolutie 1 minut; acuratete iradiere +-3%; vant +-0.1 m/s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Input predictie producere FV/eolian (LSTM meteorologic); planificare sezoniera</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Senzori calitate aer interior</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CO2 (NDIR), VOC, temperatura, umiditate, PM2.5</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Rezolutie 1 minut; conformitate EN 13779 (calitate aer interior)</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Optimizare ventilatie; comfort termal; conformitate EPBD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Interfata V2G ISO 15118</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EVSE (Electric Vehicle Supply Equipment) bidirectional</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ISO 15118-2 (AC) si 15118-20 (DC); comunicare SOC, program plecare vehicul</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Baterie virtuala V2G (50-200 kWe/HUB); demand response electric; arbitraj OPCOM</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Actuatori si controlere</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Valve termostatice actuate, pompe variabile (VSD), invertoare FV/baterii, contactoare inteligente</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Comunicare Modbus RTU sau OPC-UA; timp de raspuns &lt;500ms</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Executie comenzi dispatch din L2/L3; reglare PID cascada termodinamica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3.2 Protocoale de Comunicatie -- Stiva IoT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Protocol</w:t>
            </w:r>
          </w:p>
        </w:tc>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Utilizare Principala</w:t>
            </w:r>
          </w:p>
        </w:tc>
        <w:tc>
          <w:tcPr>
            <w:tcW w:type="dxa" w:w="5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Specificatii si Justificare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OPC-UA (IEC 62541)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Comunicare industriala universala intre echipamente diferite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Securitate: TLS 1.3 integrat; model informatii standardizat; latenta: 10-100ms; suport discovery automat echipamente noi in retea</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MQTT v5.0</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Transport mesaje IoT bazat pe publish/subscribe</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Broker: Mosquitto / EMQX; QoS 0/1/2 per tip mesaj; latenta: &lt;10ms pe LAN; ideal pentru volume mari de senzori (1000+ puncte/HUB)</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Modbus TCP/RTU</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Interfata cu echipamente industriale legacy (invertoare, PLC, contoare vechi)</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Poluare atasament vechi la echipamentele existente; RS485/Ethernet; retrofit fara inlocuire echipamente</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IEC 61850</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Automatizare substatii electrice si protectie</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GOOSE messaging: &lt;4ms latenta pentru protectii; MMS pentru SCADA; compatibilitate cu statii de transformare si protectii diferentiale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ISO 15118</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Comunicare vehicul-statie de incarcare V2G</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Identificare vehicul + autentificare + negociere putere + V2G bidirectional; protocol complet pentru participare baterie vehicul la VPP</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BACnet IP / KNX</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Integrare BMS-uri existente in cladiri</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Interfata cu termostate, sisteme HVAC, iluminat inteligent existente; fara inlocuire instalatii -- adaugare strat exergetic peste infrastructura existenta</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Fibra optica + PoE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Backbone de comunicatie al HUB-ului</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Fibra LC/APC duplex; latenta &lt;1ms intra-HUB; PoE (IEEE 802.3bt) pentru alimentare senzori fara surse separate; redundanta pe a doua cale</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4. L2 -- EDGE COMPUTING: INTELIGENTA LOCALA SI AUTONOMIA DIGITALA</w:t>
      </w:r>
    </w:p>
    <w:p>
      <w:pPr>
        <w:spacing w:before="0" w:after="160" w:line="370"/>
        <w:jc w:val="both"/>
      </w:pPr>
      <w:r>
        <w:rPr>
          <w:rFonts w:ascii="Calibri" w:cs="Calibri" w:eastAsia="Calibri" w:hAnsi="Calibri"/>
          <w:color w:val="1A1A2E"/>
          <w:sz w:val="22"/>
          <w:szCs w:val="22"/>
        </w:rPr>
        <w:t xml:space="preserve">Stratul L2 de edge computing este garantia rezilentei digitale a sistemului: in cazul pierderii conexiunii cu cloud-ul (L3), HUB-ul continua sa functioneze autonom la nivel digital -- exact cum functioneaza fizic in island mode la pierderea conexiunii cu reteaua nationala. Aceasta dualitate (autonomie fizica + autonomie digitala) este o proprietate arhitecturala deliberata, nu o caracteristica optionala.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Principiul autonomiei duale</w:t>
            </w:r>
          </w:p>
          <w:p>
            <w:pPr>
              <w:spacing w:before="0" w:after="0" w:line="340"/>
              <w:jc w:val="both"/>
            </w:pPr>
            <w:r>
              <w:rPr>
                <w:rFonts w:ascii="Calibri" w:cs="Calibri" w:eastAsia="Calibri" w:hAnsi="Calibri"/>
                <w:i/>
                <w:iCs/>
                <w:color w:val="1A1A2E"/>
                <w:sz w:val="22"/>
                <w:szCs w:val="22"/>
              </w:rPr>
              <w:t xml:space="preserve">Un HUB in island mode fizic (deconectat de la SEN) DAR conectat la cloud functioneaza suboptimal -- cloud-ul da comenzi fara a cunoaste starea locala exacta. Un HUB cu autonomie digitala L2 (edge computing local complet) functioneaza optim chiar deconectat total -- latenta zero, cunoastere completa a starii locale, executie imediata a algoritmilor dispatch. Autonomia digitala L2 nu este un backup al cloud-ului -- este nivelul de decizie cel mai critic.</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4.1 Specificatiile Hardware ale Edge Computing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Componenta Hardware</w:t>
            </w:r>
          </w:p>
        </w:tc>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Specificatii Tehnice</w:t>
            </w:r>
          </w:p>
        </w:tc>
        <w:tc>
          <w:tcPr>
            <w:tcW w:type="dxa" w:w="4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Justificarea Alegerii</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Procesor Edge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ARM Cortex-A72 (64-bit) sau x86 industrial (Intel Atom), 4-8 core-uri</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Procesare algoritmi MILP dispatch in &lt;30s; LSTM inferenta in &lt;100ms; suport Docker containers</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Sistem de operare</w:t>
            </w:r>
          </w:p>
        </w:tc>
        <w:tc>
          <w:tcPr>
            <w:tcW w:type="dxa" w:w="3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Linux RT (Real-Time) cu kernel patched pentru latenta deterministica</w:t>
            </w:r>
          </w:p>
        </w:tc>
        <w:tc>
          <w:tcPr>
            <w:tcW w:type="dxa" w:w="4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Latenta de intrerupere: &lt;100 microsecunde; prioritate procese critice (dispatch, protectii) vs. procese normale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Memorie si stocare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RAM: 4-16 GB; stocare: SSD industrial 256GB-1TB (temperatura -40 la +85 grade C)</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Buffer local 30 zile date senzori in caz de deconectare cloud; stocare modele AI locale (TensorFlow Lite)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Conectivitate</w:t>
            </w:r>
          </w:p>
        </w:tc>
        <w:tc>
          <w:tcPr>
            <w:tcW w:type="dxa" w:w="3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Ethernet Gbps x4, WiFi 6 (802.11ax), 4G/5G backup, fibra optica LC</w:t>
            </w:r>
          </w:p>
        </w:tc>
        <w:tc>
          <w:tcPr>
            <w:tcW w:type="dxa" w:w="4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Redundanta comunicatie: fibra (primar) + 4G (backup automat la 500ms); OPC-UA + MQTT local broker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Alimentare si rezilienta</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UPS integrat 4h; temperatura operare: -20 la +55 grade C; IP65 minim</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Functionare continua la cadere retea electrica 4h; autonomie digitala completa pe durata UPS</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Certificari</w:t>
            </w:r>
          </w:p>
        </w:tc>
        <w:tc>
          <w:tcPr>
            <w:tcW w:type="dxa" w:w="3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 IEC 61010, IEC 62368, ATEX optional (pentru zone clasificate)</w:t>
            </w:r>
          </w:p>
        </w:tc>
        <w:tc>
          <w:tcPr>
            <w:tcW w:type="dxa" w:w="4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Conformitate obligatorie pentru instalare in incinte tehnice si subterane; ATEX pentru EB-H2</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4.2 Algoritmii Edge -- Dispatch Local in Timp Real</w:t>
      </w:r>
    </w:p>
    <w:p>
      <w:pPr>
        <w:spacing w:before="0" w:after="160" w:line="370"/>
        <w:jc w:val="both"/>
      </w:pPr>
      <w:r>
        <w:rPr>
          <w:rFonts w:ascii="Calibri" w:cs="Calibri" w:eastAsia="Calibri" w:hAnsi="Calibri"/>
          <w:color w:val="1A1A2E"/>
          <w:sz w:val="22"/>
          <w:szCs w:val="22"/>
        </w:rPr>
        <w:t xml:space="preserve">Nivelul L2 implementeaza 4 categorii de algoritmi care ruleaza exclusiv local, fara dependenta de cloud: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Algoritm Edge</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Scala Temporala</w:t>
            </w:r>
          </w:p>
        </w:tc>
        <w:tc>
          <w:tcPr>
            <w:tcW w:type="dxa" w:w="5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Descriere Functionala si Parametri</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PID/MPC Reglare Modul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&lt;1 secunda</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Controller Proportional-Integral-Derivativ pentru pompe, valve, invertoare. MPC (Model Predictive Control) pentru echipamente cu inertie termica mare (rezervoare, cladiri). Mentinere setpoint cu abatere &lt;2%.</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Quality Matching Dispatcher</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&lt;100 milisecunde</w:t>
            </w:r>
          </w:p>
        </w:tc>
        <w:tc>
          <w:tcPr>
            <w:tcW w:type="dxa" w:w="5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Algoritmul QM (vezi Sectiunea 5.3) implementat la nivel edge: clasificare cerere (N1/N2/N3/N_el), inventar surse disponibile, atribuire optima. Blocaj vandalism termodinamic in &lt;100ms. Rulare continua, nu la interval.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Cascada Termodinamica Manager (CascadeManager)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1-15 minute</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Implementare automata cascada N1-&gt;N2-&gt;N3-&gt;N4. Monitorizare η_ex per segment cascada. Alertare la degradare eficienta sub prag. Ajustare dinamica a setpointurilor per nivel termic.</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Island Mode Controller</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Instant la detectie eveniment</w:t>
            </w:r>
          </w:p>
        </w:tc>
        <w:tc>
          <w:tcPr>
            <w:tcW w:type="dxa" w:w="5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Protocol automat la detectie deconectare de la grid extern sau cloud: prioritizare sarcini critice, reducere automata consum non-esential (demand response), activare toate stocările disponibile. Trecere in &lt;500ms.</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5. L3/L4 -- INTELIGENTA AI: CELE 7 PRINCIPII P-OPT SI 8 BUCLE DE FEEDBACK</w:t>
      </w:r>
    </w:p>
    <w:p>
      <w:pPr>
        <w:spacing w:before="0" w:after="160" w:line="370"/>
        <w:jc w:val="both"/>
      </w:pPr>
      <w:r>
        <w:rPr>
          <w:rFonts w:ascii="Calibri" w:cs="Calibri" w:eastAsia="Calibri" w:hAnsi="Calibri"/>
          <w:color w:val="1A1A2E"/>
          <w:sz w:val="22"/>
          <w:szCs w:val="22"/>
        </w:rPr>
        <w:t xml:space="preserve">Straturile L3 (Platform Services) si L4 (Application Services) gazduiesc motorul central de inteligenta al Exergy EMS: cei 7 algoritmi P-OPT (Principii de Optimizare) si cele 8 bucle de feedback ierarhice care implementeaza deciziile exergetice la toate scalele temporale. Aceasta este diferenta fundamentala fata de orice sistem EMS conventional: nu o singura functie obiectiv, ci o functie multi-criteriu cu 4 dimensiuni simultane.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18"/>
              <w:bottom w:val="single" w:color="1A7A6A" w:sz="8"/>
              <w:right w:val="single" w:color="1A7A6A" w:sz="8"/>
            </w:tcBorders>
            <w:shd w:fill="F0F4F8" w:val="clear"/>
            <w:tcMar>
              <w:top w:type="dxa" w:w="180"/>
              <w:left w:type="dxa" w:w="280"/>
              <w:bottom w:type="dxa" w:w="180"/>
              <w:right w:type="dxa" w:w="280"/>
            </w:tcMar>
          </w:tcPr>
          <w:p>
            <w:pPr>
              <w:spacing w:before="0" w:after="0" w:line="360"/>
              <w:jc w:val="both"/>
            </w:pPr>
            <w:r>
              <w:rPr>
                <w:rFonts w:ascii="Calibri" w:cs="Calibri" w:eastAsia="Calibri" w:hAnsi="Calibri"/>
                <w:b/>
                <w:bCs/>
                <w:i/>
                <w:iCs/>
                <w:color w:val="1B3A5C"/>
                <w:sz w:val="24"/>
                <w:szCs w:val="24"/>
              </w:rPr>
              <w:t xml:space="preserve">Functia obiectiv a Exergy EMS: max[w1*η_ex + w2*(1-Cost_norm) + w3*Autonomie + w4*(1-CO2_norm)] sub constrângerile: balanța energetica per vector, limite tehnice echipamente, cerinte confort termal, cerinte solidaritate (EPI&lt;5%), ramp rates echipamente, disponibilitate stocare. Rezolvare MILP (Gurobi/OR-Tools) la interval 15 minute cu rolling horizon 4h.</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5.1 Cele 7 Principii P-OPT -- Formalizare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600"/>
        <w:gridCol w:w="2160"/>
      </w:tblGrid>
      <w:tr>
        <w:trPr>
          <w:tblHeader/>
        </w:trPr>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Principiu</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Prioritate</w:t>
            </w:r>
          </w:p>
        </w:tc>
        <w:tc>
          <w:tcPr>
            <w:tcW w:type="dxa" w:w="4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Descriere si Mecanism de Implementare</w:t>
            </w:r>
          </w:p>
        </w:tc>
        <w:tc>
          <w:tcPr>
            <w:tcW w:type="dxa" w:w="2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KPI Target</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P-OPT-1: Quality Matching</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Aur</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Potrivirea calitatii energiei (nivel exergetic) cu cerinta exacta a aplicatiei. QM Factor = Ex_cerere / Ex_furnizat calculat per nod consum. Vandalism termodinamic (electricitate pentru caldura joasa-T) detectat si blocat automat. Cascada N1-N4 gestionata automat.</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&gt;=70% la nivel HUB; eliminare vandalism termodinamic</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P-OPT-2: Max Exergie si Energie</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Esential</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Maximizare η_ex la fiecare nivel N0-N6. Identificare automata puncte de distrugere maxima de exergie (Ex_destroyed = T0 x S_gen). Target: η_ex,HUB &gt;=70%, η_ex,Community &gt;=65%, pierderi distributie &lt;=5%.</w:t>
            </w:r>
          </w:p>
        </w:tc>
        <w:tc>
          <w:tcPr>
            <w:tcW w:type="dxa" w:w="2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Castig emergent +3-8% η_ex prin cascada inter-Box</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P-OPT-3: Max Eficienta Financiara</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Esential</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Integrare OPCOM PZU/PI/PE; descarcarea automata a preturilor Day-Ahead; algoritm arbitraj temporal. Calcul LCOE dinamic per sursa. Monetizare optimizata carbon (ETS, CRCF), certificate verzi, valorificare biochar.</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Economii 40-60% facturi; ~25.000 EUR/an arbitraj OPCOM/comunitate</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P-OPT-4: Mentenanta Predictiva</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Important</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AssetHealth AI pe 3 niveluri: Modul (LSTM degradare), Box (Isolation Forest anomalii cascada), HUB (evaluare globala). Digital Twin simuleaza impactul defectiunilor inainte de aparitie.</w:t>
            </w:r>
          </w:p>
        </w:tc>
        <w:tc>
          <w:tcPr>
            <w:tcW w:type="dxa" w:w="2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MTBF &gt;=8.000h; MTTR &lt;=4h; disponibilitate &gt;=98%</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P-OPT-5: Adaptare Dinamica AI</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Diferentiator</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Motor decizie multi-variabil: prețuri OPCOM + meteo + senzori + SOC + V2G + SRF + consum istoric. Operare pe 5 orizonturi: ultra-scurt (&lt;1s), scurt (1-15min), mediu (1-24h), lung (saptamani), strategic (ani).</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Precizie predictie AI &gt;=90%; Scenario Adherence Rate &gt;=85%</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P-OPT-6: Agregare si VPP</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Strategic</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Intra-comunitar: baterie virtuala comunitara (baterii + termic + H2 + V2G). Inter-comunitar: VPP agregat, piata P2P, smart contracts echilibrare, aggregare SRF/H2/biomasa.</w:t>
            </w:r>
          </w:p>
        </w:tc>
        <w:tc>
          <w:tcPr>
            <w:tcW w:type="dxa" w:w="2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Cross-Vector Synergy Gain &gt;=8%; participare OPCOM ca actor unic</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P-OPT-7: Complementaritate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Emergent</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Exploatare sistematica a complementaritatii profiluri consum (rezidential=seara, comercial=zi, industrial=continuu, agricol=sezonier). Coordonare 6 tipuri stocare complementare: baterii, termica, H2, V2G, SRF, PCM.</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Holistic Financial Delta &gt;=20% vs. agregare electric-only</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5.2 Cele 8 Bucle de Feedback Ierarhice</w:t>
      </w:r>
    </w:p>
    <w:p>
      <w:pPr>
        <w:spacing w:before="0" w:after="160" w:line="370"/>
        <w:jc w:val="both"/>
      </w:pPr>
      <w:r>
        <w:rPr>
          <w:rFonts w:ascii="Calibri" w:cs="Calibri" w:eastAsia="Calibri" w:hAnsi="Calibri"/>
          <w:color w:val="1A1A2E"/>
          <w:sz w:val="22"/>
          <w:szCs w:val="22"/>
        </w:rPr>
        <w:t xml:space="preserve">Cele 8 bucle de feedback implementeaza o ierarhie de decizie cu principiul subsidiaritatii: fiecare decizie se ia la cel mai mic nivel competent. Bucla de nivel inferior are prioritate in timp real; bucla de nivel superior reconfigureaza parametrii buclelor inferioare: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4760"/>
      </w:tblGrid>
      <w:tr>
        <w:trPr>
          <w:tblHeader/>
        </w:trPr>
        <w:tc>
          <w:tcPr>
            <w:tcW w:type="dxa" w:w="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Bucla</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Frecventa</w:t>
            </w:r>
          </w:p>
        </w:tc>
        <w:tc>
          <w:tcPr>
            <w:tcW w:type="dxa" w:w="2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Actor si Nivel</w:t>
            </w:r>
          </w:p>
        </w:tc>
        <w:tc>
          <w:tcPr>
            <w:tcW w:type="dxa" w:w="4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Mecanismul Buclei</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&lt;1 secunda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Controller Modul PID/MPC (L2 Edge)</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Mentinere setpoint per echipament. Protectii locale imediate. Raspuns la perturbatii rapide.</w:t>
            </w:r>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B2</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&lt;1s - 1 minut</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Controller Box Edge (L2)</w:t>
            </w:r>
          </w:p>
        </w:tc>
        <w:tc>
          <w:tcPr>
            <w:tcW w:type="dxa" w:w="4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Coordonare module in Box: cascada interna, echilibrare sarcini, prioritizare locala fara comunicare cu HUB.</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1-15 minute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HUB AI (L2/L3)</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Dispatch optim inter-Box, cascada termica completa, QM global. Principala bucla de optimizare exergetica.</w:t>
            </w:r>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B4</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Zilnic</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AssetHealth AI Cloud (L3)</w:t>
            </w:r>
          </w:p>
        </w:tc>
        <w:tc>
          <w:tcPr>
            <w:tcW w:type="dxa" w:w="4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Predictie degradare per Modul/Box/HUB. Programare interventii proactive. Reantrenare modele ML cu date reale.</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B5</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Lunar/sezonier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Digital Twin + EMS Cloud (L3)</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Recalibrare modele predictive. Ajustare configuratie operare sezoniera. Recomandari upgrade echipamente.</w:t>
            </w:r>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B6</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Continuu</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Exergy Online (L5)</w:t>
            </w:r>
          </w:p>
        </w:tc>
        <w:tc>
          <w:tcPr>
            <w:tcW w:type="dxa" w:w="4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Echilibrare inter-comunitara. Dispatch surplus inter-HUB. Smart contracts P2P. VPP coordonat.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B7</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Continuu</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Holistic Aggregator (L3/L5)</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Cross-Vector Synergy Gain. Stacking venituri. Arbitraj multi-piata. Financial Holistic Delta &gt;=20%.</w:t>
            </w:r>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B8</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Real-time</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Exergy App (L4)</w:t>
            </w:r>
          </w:p>
        </w:tc>
        <w:tc>
          <w:tcPr>
            <w:tcW w:type="dxa" w:w="4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Dashboard personal. Tokeni. S2E tracking. V2G setari. Feedback cetateni -&gt; recalibrare preferinte.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5.3 Stiva AI/ML -- Algoritmii Specifici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Algoritm AI/ML</w:t>
            </w:r>
          </w:p>
        </w:tc>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Framework si Deployment</w:t>
            </w:r>
          </w:p>
        </w:tc>
        <w:tc>
          <w:tcPr>
            <w:tcW w:type="dxa" w:w="49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Specificatii si KPI</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LSTM/GRU (Predictie)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PyTorch + ONNX Runtime (edge)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Predictie productie FV (MAE &lt;5%), eolian (MAE &lt;8%), consum per profil (MAPE &lt;7%), preturi OPCOM (MAPE &lt;10%). Retraining automat saptamanal cu date noi. Monitoring drift cu alarma automata.</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MILP (Dispatch Exergetic)</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Gurobi / OR-Tools (Google)</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Optimizare dispatch multi-vector: min(Ex_destroyed) cu constrangeri balanța, limite tehnice, confort, solidaritate. Rolling horizon 4h, interval 15 minute. Fallback euristic &lt;30s la non-convergenta MILP.</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Isolation Forest (Anomalii)</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scikit-learn (cloud), TF Lite (edge)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Detectie anomalii in serii temporale senzori: identificare comportament anormal pre-defectare. 95%+ precizie detectie cu 3-5% false positives. Alerta AssetHealth automata.</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Random Forest + LSTM (AssetHealth)</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scikit-learn + PyTorch</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Predictie scor sanatate per echipament (0-100): combina caracteristici statice (varsta, ore functionare) cu dinamice (vibratii, temperatura, curent). MTBF prediction accuracy &gt;=85%.</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Reinforcement Learning (Adaptare)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Stable Baselines3 (cloud only)</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Optimizare pe termen lung a strategiei de stocare si arbitraj: agentul invata din interactiunea cu piata OPCOM -- ajustare progresiva a politicii de arbitraj temporal la schimbari de structura preturi.</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ScenarioLab (50+ template-uri)</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OR-Tools + Digital Twin</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Portofoliu scenarii ideale parametrizate. Comutare AI automata la scenariul activ optim. Evaluare post-hoc a aderentei la scenariu. Financial Delta &gt;=15% vs. operare statica.</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6. L5/L6 -- PLATFORMELE DIGITALE: CELE 5+1 PLATFORME SI 23 MODULE</w:t>
      </w:r>
    </w:p>
    <w:p>
      <w:pPr>
        <w:pStyle w:val="Heading2"/>
        <w:spacing w:before="360" w:after="160"/>
      </w:pPr>
      <w:r>
        <w:rPr>
          <w:rFonts w:ascii="Calibri" w:cs="Calibri" w:eastAsia="Calibri" w:hAnsi="Calibri"/>
          <w:b/>
          <w:bCs/>
          <w:color w:val="2E75B6"/>
          <w:sz w:val="26"/>
          <w:szCs w:val="26"/>
        </w:rPr>
        <w:t xml:space="preserve">6.1 Portofoliul Complet de 5+1 Platforme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000"/>
        <w:gridCol w:w="2460"/>
      </w:tblGrid>
      <w:tr>
        <w:trPr>
          <w:tblHeader/>
        </w:trPr>
        <w:tc>
          <w:tcPr>
            <w:tcW w:type="dxa" w:w="1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Platforma</w:t>
            </w:r>
          </w:p>
        </w:tc>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Rolul in Arhitectura</w:t>
            </w:r>
          </w:p>
        </w:tc>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Functionalitati Cheie</w:t>
            </w:r>
          </w:p>
        </w:tc>
        <w:tc>
          <w:tcPr>
            <w:tcW w:type="dxa" w:w="24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 Operational si Utilizatori</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Exergy BMS (L1-L2)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Building Management System Integration Layer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Adauga strat exergetic peste BMS-uri existente (KNX, BACnet, Modbus, Zigbee). Nu inlocuieste BMS-ul existent -- il imbunatateste. Calculeaza QM Factor per cladire, scoring exergetic individual, conformitate EPBD.</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N0-N1 (Device-&gt;Box). Administrator Cladire, Operator Tehnic.</w:t>
            </w:r>
          </w:p>
        </w:tc>
      </w:tr>
      <w:tr>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Exergy EMS (L2-L3)</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Creierul operational AI al Metasystemului</w:t>
            </w:r>
          </w:p>
        </w:tc>
        <w:tc>
          <w:tcPr>
            <w:tcW w:type="dxa" w:w="3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Dispatch multi-vector, cascada termodinamica, Quality Matching AI, arbitraj OPCOM, mentenanta predictiva, ScenarioLab, Holistic Aggregator, AssetHealth. Implementeaza P-OPT-1 la P-OPT-7 simultan.</w:t>
            </w:r>
          </w:p>
        </w:tc>
        <w:tc>
          <w:tcPr>
            <w:tcW w:type="dxa" w:w="2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N1-N4 (Box-&gt;HUB-&gt;Micro-Grid-&gt;Grid). Operator EMS, ESCO, Admin Retea.</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Exergy App (L4)</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Interfata mobila cetatean (iOS/Android)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Dashboard consum/productie personal, sold tokeni, vot cooperativa, Sport-to-Energy tracking, setari V2G (ora plecare, SOC minim), notificari optimizare, gamificare, educatie energetica.</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Individual-&gt;Comunitate. Toti membrii Coop.</w:t>
            </w:r>
          </w:p>
        </w:tc>
      </w:tr>
      <w:tr>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Exergy Cloud (L4-L5)</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Transparenta si guvernanta comunitara</w:t>
            </w:r>
          </w:p>
        </w:tc>
        <w:tc>
          <w:tcPr>
            <w:tcW w:type="dxa" w:w="3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Dashboard comunitar agregat, trasabilitate 100% fluxuri per cetatean, tokenizare, audit trail GDPR, raportare obligatorie EED Art.24, transparenta carbon. 4 niveluri acces.</w:t>
            </w:r>
          </w:p>
        </w:tc>
        <w:tc>
          <w:tcPr>
            <w:tcW w:type="dxa" w:w="2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N2-N5 (HUB-&gt;Community). Admin Comunitate, Autoritate Locala.</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Exergy Online (L5)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Meta-retea si piata inter-comunitara</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Marketplace inter-comunitar, smart contracts P2P, VPP agregat OPCOM, pool carbon, echilibrare inter-comunitate, backup mutual, pricing dinamic inter-comunitar.</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N5-N6 (Community-&gt;Network). Operator Retea, EnEx Institute.</w:t>
            </w:r>
          </w:p>
        </w:tc>
      </w:tr>
      <w:tr>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Digital Twin (L3/L6)</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Geamanul digital al infrastructurii fizice</w:t>
            </w:r>
          </w:p>
        </w:tc>
        <w:tc>
          <w:tcPr>
            <w:tcW w:type="dxa" w:w="3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Simulare completa HUB/Comunitate/Retea cu acuratete &gt;=95%. Calibrare continua cu date EMS reale. ScenarioLab pre-operare. Predictie impact avarii. Planificare investitii. Acuratete &gt;=95%.</w:t>
            </w:r>
          </w:p>
        </w:tc>
        <w:tc>
          <w:tcPr>
            <w:tcW w:type="dxa" w:w="2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Toate nivelurile N0-N6. Engineering, Management Strategic.</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6.2 Portofoliul de 23 Module Functionale</w:t>
      </w:r>
    </w:p>
    <w:p>
      <w:pPr>
        <w:spacing w:before="0" w:after="160" w:line="370"/>
        <w:jc w:val="both"/>
      </w:pPr>
      <w:r>
        <w:rPr>
          <w:rFonts w:ascii="Calibri" w:cs="Calibri" w:eastAsia="Calibri" w:hAnsi="Calibri"/>
          <w:color w:val="1A1A2E"/>
          <w:sz w:val="22"/>
          <w:szCs w:val="22"/>
        </w:rPr>
        <w:t xml:space="preserve">Cele 5+1 platforme sunt populate cu 23 module functionale specializate, fiecare cu responsabilitate clara si interfata standardizata cu celelalte module:</w:t>
      </w:r>
    </w:p>
    <w:p>
      <w:pPr>
        <w:spacing w:before="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600"/>
        <w:gridCol w:w="1460"/>
      </w:tblGrid>
      <w:tr>
        <w:trPr>
          <w:tblHeader/>
        </w:trPr>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Cod Modul</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Platforma</w:t>
            </w:r>
          </w:p>
        </w:tc>
        <w:tc>
          <w:tcPr>
            <w:tcW w:type="dxa" w:w="4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Functia Principala</w:t>
            </w:r>
          </w:p>
        </w:tc>
        <w:tc>
          <w:tcPr>
            <w:tcW w:type="dxa" w:w="14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Bucle Feedback</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M-EMS-HUB</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Dispatch local + cascada intra-Box</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B3</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M-EMS-MG</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Balanta productie-consum Micro-Grid; demand response</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B3-B4</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M-EMS-GRID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Orchestrare inter-MG; piata interna; VPP electric</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B4-B6</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M-ASSET</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EMS+Cloud</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AssetHealth ML predictiv pe 3 niveluri (Modul+Box+HUB)</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B4</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M-SCL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EMS+Cloud</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ScenarioLab: 50+ template-uri parametrizate; comutare AI automata</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B5</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M-HGA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EMS+Online</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Holistic Aggregator: 13+ vectori simultani; Cross-Vector Synergy &gt;=8%</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B7</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M-ANL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Cloud</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Analytics: diagnostic exergetic teritorial pe 8 tipologii de analize</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B5-B6</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M-MPL</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Cloud</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Masterplan: 5 orizonturi planificare; priorizare multi-criteriala; Gantt dinamic</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B5-B6</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M-EQX</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Cloud</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EquityX: 7 tipologii parteneriate; ciclu complet; performance-based</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B6</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M-TOK</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Cloud+Online</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Tokenizare: 6 tipuri tokeni utilitari; smart contracts; schimb inter-comunitar</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B5-B8</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M-TWIN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Cloud+L3</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Digital Twin: simulare fizica; calibrare continua &gt;=95% acuratete</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B4-B5</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M-QM</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EMS-Edge</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Quality Matching dispatcher: &lt;100ms; blocare vandalism termodinamic</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B1-B3</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M-CASC</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EMS-Edge</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Cascade Manager: N1-&gt;N2-&gt;N3-&gt;N4; monitorizare η_ex per segment</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B2-B3</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M-VPP</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Online</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Virtual Power Plant agregat: participare OPCOM; servicii ancilare</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B6-B7</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M-OPCOM</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L7</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Interfata OPCOM API: PZU/PI/PE; descarcare preturi; ofertare automata</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B3-B7</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M-CARBON</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L7</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Piata carbon: BCR Puro.earth/Carbon Future; EU-ETS; CRCF conformitate</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B5-B7</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M-CG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L7</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Certificate verzi: monitorizare productie RES certificabila; agregare volum</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B5-B7</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M-CBAM</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L7</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Conformitate CBAM: raportare emisii incorporate; valorificare credite</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B5-B7</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M-SOLID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Cloud+App</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SolidarityX: monitorizare EPI; transfer automat tokeni solidaritate; dashboard</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B8</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M-S2E</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App+Edge</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Sport-to-Energy: tracking productie piezo/EM; tokeni S2E; dashboard personal</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B8</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M-METEO</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L3+Edge</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WeatherML: predictie iradiere/vant/temperatura; LSTM meteorologic &gt;=90%</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B3-B5</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M-CYBER</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Toate</w:t>
            </w:r>
          </w:p>
        </w:tc>
        <w:tc>
          <w:tcPr>
            <w:tcW w:type="dxa" w:w="4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Cybersecurity: zero-trust; IEC 62351; TLS 1.3; GDPR; NIS2; monitoring anomalii AI</w:t>
            </w:r>
          </w:p>
        </w:tc>
        <w:tc>
          <w:tcPr>
            <w:tcW w:type="dxa" w:w="1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Transversal</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M-BMS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BMS+Edge</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BMS Integration Layer: KNX/BACnet/Modbus; adaugare strat exergetic</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B1-B2</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7. L7 -- INTEGRAREA PE PIETELE DE ENERGIE OPCOM, CARBON SI CERTIFICATE VERZI</w:t>
      </w:r>
    </w:p>
    <w:p>
      <w:pPr>
        <w:spacing w:before="0" w:after="160" w:line="370"/>
        <w:jc w:val="both"/>
      </w:pPr>
      <w:r>
        <w:rPr>
          <w:rFonts w:ascii="Calibri" w:cs="Calibri" w:eastAsia="Calibri" w:hAnsi="Calibri"/>
          <w:color w:val="1A1A2E"/>
          <w:sz w:val="22"/>
          <w:szCs w:val="22"/>
        </w:rPr>
        <w:t xml:space="preserve">Stratul L7 este punctul de contact al comunitatii energetice cu pietele externe -- poarta prin care inteligenta interna a Exergy EMS se transforma in valoare economica certificata si monetizabila. Integrarea pe pietele externe nu este un modul optional -- este o componenta structurala a arhitecturii, fara de care deciziile P-OPT-3, P-OPT-6 si P-OPT-7 nu pot fi implementate complet.</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7.1 Integrarea pe Piata OPCOM -- Arbitrajul Electric</w:t>
      </w:r>
    </w:p>
    <w:p>
      <w:pPr>
        <w:spacing w:before="0" w:after="160" w:line="370"/>
        <w:jc w:val="both"/>
      </w:pPr>
      <w:r>
        <w:rPr>
          <w:rFonts w:ascii="Calibri" w:cs="Calibri" w:eastAsia="Calibri" w:hAnsi="Calibri"/>
          <w:color w:val="1A1A2E"/>
          <w:sz w:val="22"/>
          <w:szCs w:val="22"/>
        </w:rPr>
        <w:t xml:space="preserve">OPCOM (Operatorul Pietei de Energie Electrica din Romania) opereaza trei segmente relevante pentru Exergy EMS: Piata pentru Ziua Urmatoare (PZU/DAM -- licitatii 14:00 pentru ziua D+1), Piata Intra-Day (PI/IDM -- tranzactii in ziua D), si Piata de Echilibrare (PE/BM -- echilibrare in timp real). Exergy EMS se integreaza pe toate trei prin modulul M-OPCOM: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Segment Piata</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Frecventa Interactiune</w:t>
            </w:r>
          </w:p>
        </w:tc>
        <w:tc>
          <w:tcPr>
            <w:tcW w:type="dxa" w:w="5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Mecanismul de Interactiune EMS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PZU (Piata pentru Ziua Urmatoare)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La 14:00 D-1</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M-OPCOM descarca automat preturile PZU publicate pe OPCOM. LSTM/GRU analizeaza profilul de preturi si identifica: ore ieftine (ex. 02:00-06:00 la 45 EUR/MWh), ore scumpe (ex. 18:00-22:00 la 185 EUR/MWh). MILP calculeaza planul optim de stocare/descarcare pentru ziua D.</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 (Piata Intra-Day)</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Continuu in ziua D</w:t>
            </w:r>
          </w:p>
        </w:tc>
        <w:tc>
          <w:tcPr>
            <w:tcW w:type="dxa" w:w="5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Ajustare automata a planului PZU la devierea de la prognoza (productie FV diferita de predictie, eveniment neasteptat de consum). M-OPCOM trimite oferte ajustate pe PI in &lt;15 minute de la detectia deviatiei.</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PE (Piata de Echilibrare)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Timp real</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VPP-ul agregat (M-VPP + M-HGA) participa cu capacitate de balancing: oferte de putere pozitiva (capacitate de generare disponibila) si negativa (capacitate de reducere consum/V2G). Servicii ancilare: echilibrare frecventa, reserve mWh.</w:t>
            </w:r>
          </w:p>
        </w:tc>
      </w:tr>
    </w:tbl>
    <w:p>
      <w:pPr>
        <w:spacing w:before="0" w:after="120"/>
      </w:pPr>
      <w:r>
        <w:t xml:space="preserve"/>
      </w:r>
    </w:p>
    <w:p>
      <w:pPr>
        <w:pStyle w:val="Heading3"/>
        <w:spacing w:before="240" w:after="100"/>
      </w:pPr>
      <w:r>
        <w:rPr>
          <w:rFonts w:ascii="Calibri" w:cs="Calibri" w:eastAsia="Calibri" w:hAnsi="Calibri"/>
          <w:b/>
          <w:bCs/>
          <w:i/>
          <w:iCs/>
          <w:color w:val="1A7A6A"/>
          <w:sz w:val="24"/>
          <w:szCs w:val="24"/>
        </w:rPr>
        <w:t xml:space="preserve">7.1.1 Scenariul S1 -- Arbitrajul OPCOM Zilnic: Demonstrare Cantitativa</w:t>
      </w:r>
    </w:p>
    <w:p>
      <w:pPr>
        <w:spacing w:before="0" w:after="160" w:line="370"/>
        <w:jc w:val="both"/>
      </w:pPr>
      <w:r>
        <w:rPr>
          <w:rFonts w:ascii="Calibri" w:cs="Calibri" w:eastAsia="Calibri" w:hAnsi="Calibri"/>
          <w:color w:val="1A1A2E"/>
          <w:sz w:val="22"/>
          <w:szCs w:val="22"/>
        </w:rPr>
        <w:t xml:space="preserve">Context: zi lucratoare de iarna. Comunitate cu 500 kWh stocare electrica LFP, 2 MWh stocare termica PCM, 20 vehicule V2G (400 kWh total disponibil). Preturi PZU: ore ieftine 02:00-06:00 la 45 EUR/MWh, ore scumpe 18:00-22:00 la 185 EUR/MWh.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rPr>
          <w:tblHeader/>
        </w:trPr>
        <w:tc>
          <w:tcPr>
            <w:tcW w:type="dxa" w:w="2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Actiunea EMS</w:t>
            </w:r>
          </w:p>
        </w:tc>
        <w:tc>
          <w:tcPr>
            <w:tcW w:type="dxa" w:w="30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Cost Arbitraj</w:t>
            </w:r>
          </w:p>
        </w:tc>
        <w:tc>
          <w:tcPr>
            <w:tcW w:type="dxa" w:w="3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Beneficiu Obtinut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Decizie 1 -- Incarcare baterii EB-STO (02:00-06:00)</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500 kWh x 0.045 EUR/kWh = 22.5 EUR cost</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500 kWh x 0.185 EUR/kWh = 92.5 EUR economie la 18:00-22:00</w:t>
            </w:r>
          </w:p>
        </w:tc>
      </w:tr>
      <w:tr>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Decizie 2 -- Incarcare 15 vehicule V2G (02:00-06:00)</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450 kWh x 0.045 EUR/kWh = 20.25 EUR cost</w:t>
            </w:r>
          </w:p>
        </w:tc>
        <w:tc>
          <w:tcPr>
            <w:tcW w:type="dxa" w:w="36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300 kWh descarcare V2G x 0.185 EUR/kWh = 55.5 EUR venit la 18:00-22:00</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Decizie 3 -- Pompe caldura maxim (02:00-06:00) -&gt; stocare termica</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60 kWh el. x COP4 = 240 kWh termic stocat; cost: 60 x 0.045 = 2.7 EUR</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Evitare functionare HP la 185 EUR/MWh seara: 60 kWh x 0.185 = 11.1 EUR economie</w:t>
            </w:r>
          </w:p>
        </w:tc>
      </w:tr>
      <w:tr>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Decizie 4 -- SynTech la putere maxima (18:00-22:00)</w:t>
            </w:r>
          </w:p>
        </w:tc>
        <w:tc>
          <w:tcPr>
            <w:tcW w:type="dxa" w:w="30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Productie proprie: 200 kWe x 4h = 800 kWh (cost marginal CHP: ~65 EUR/MWh)</w:t>
            </w:r>
          </w:p>
        </w:tc>
        <w:tc>
          <w:tcPr>
            <w:tcW w:type="dxa" w:w="36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Evitare import scump: 800 x (0.185-0.065) = 96 EUR economie vs. import PZU scump</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Rezultatul cantitativ al Scenariului S1</w:t>
            </w:r>
          </w:p>
          <w:p>
            <w:pPr>
              <w:spacing w:before="0" w:after="0" w:line="340"/>
              <w:jc w:val="both"/>
            </w:pPr>
            <w:r>
              <w:rPr>
                <w:rFonts w:ascii="Calibri" w:cs="Calibri" w:eastAsia="Calibri" w:hAnsi="Calibri"/>
                <w:i/>
                <w:iCs/>
                <w:color w:val="1A1A2E"/>
                <w:sz w:val="22"/>
                <w:szCs w:val="22"/>
              </w:rPr>
              <w:t xml:space="preserve">Economie zilnica totala estimata: 22.5+20.25+2.7 (costuri) vs. 92.5+55.5+11.1+96 (beneficii) = ~105 EUR net/zi. Anual: ~25.000 EUR economie comunitara doar din arbitraj electric OPCOM. Aceasta valoare este calculata conservator (fara weekenduri cu profil diferit, fara servicii ancilare PE, fara VPP). Cu agregare inter-comunitara (P-OPT-6), valoarea se multiplica cu numarul de comunitati din reteaua VPP.</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7.2 Integrarea pe Piata Carbon -- BCR si EU-ETS</w:t>
      </w:r>
    </w:p>
    <w:p>
      <w:pPr>
        <w:spacing w:before="0" w:after="160" w:line="370"/>
        <w:jc w:val="both"/>
      </w:pPr>
      <w:r>
        <w:rPr>
          <w:rFonts w:ascii="Calibri" w:cs="Calibri" w:eastAsia="Calibri" w:hAnsi="Calibri"/>
          <w:color w:val="1A1A2E"/>
          <w:sz w:val="22"/>
          <w:szCs w:val="22"/>
        </w:rPr>
        <w:t xml:space="preserve">Exergy EMS integreaza trei mecanisme de monetizare a carbonului prin modulul M-CARBON, fiecare cu cadru de certificare distinct: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1600"/>
        <w:gridCol w:w="2560"/>
      </w:tblGrid>
      <w:tr>
        <w:trPr>
          <w:tblHeader/>
        </w:trPr>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Mecanism Carbon</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Sursa la Exergy</w:t>
            </w:r>
          </w:p>
        </w:tc>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Standard de Certificare</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Registru/Piata</w:t>
            </w:r>
          </w:p>
        </w:tc>
        <w:tc>
          <w:tcPr>
            <w:tcW w:type="dxa" w:w="2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Pret si Potential per Comunitate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BCR -- Biochar Carbon Removal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ReCarbon (biochar din SynTech)</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EBC v10.5 (sept. 2025) + Global Biochar C-Sink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CORC via Puro.earth sau Carbon Future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125-150 USD/tCO2e (Nasdaq CORCCHAR 2025). Per comunitate tipica: &gt;=50 tCO2/an sechestrat = 6.250-7.500 USD/an. BCR este cea mai matura tehnologie CDR cu peste 3 milioane tone contractate 2022-2025.</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EU-ETS (Schema UE de Tranzactionare)</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Evitare emisii verificata</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Protocoale IPCC + verificare terta parte</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EU Registry</w:t>
            </w:r>
          </w:p>
        </w:tc>
        <w:tc>
          <w:tcPr>
            <w:tcW w:type="dxa" w:w="2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50-100 EUR/tCO2e (2024-2025). Aplicabil pentru comunitatile industriale (Nexus Industry) si pentru substitutia combustibililor fosili certificata.</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CRCF (Carbon Removal Certification Framework UE)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Carbon removal certificat european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Regulament UE CRCF (propus 2024)</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Registru european in constructie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Instrument de conformitate europeana pentru 2025+. Comunitatile cu certificare CRCF obtin acces preferential la finantare EU Green Deal si EU Taxonomy compliant.</w:t>
            </w:r>
          </w:p>
        </w:tc>
      </w:tr>
    </w:tbl>
    <w:p>
      <w:pPr>
        <w:spacing w:before="0" w:after="120"/>
      </w:pPr>
      <w:r>
        <w:t xml:space="preserve"/>
      </w:r>
    </w:p>
    <w:p>
      <w:pPr>
        <w:pStyle w:val="Heading3"/>
        <w:spacing w:before="240" w:after="100"/>
      </w:pPr>
      <w:r>
        <w:rPr>
          <w:rFonts w:ascii="Calibri" w:cs="Calibri" w:eastAsia="Calibri" w:hAnsi="Calibri"/>
          <w:b/>
          <w:bCs/>
          <w:i/>
          <w:iCs/>
          <w:color w:val="1A7A6A"/>
          <w:sz w:val="24"/>
          <w:szCs w:val="24"/>
        </w:rPr>
        <w:t xml:space="preserve">7.2.1 Scenariul S2 -- Monetizare Carbon prin Pooling Holistic Aggregator</w:t>
      </w:r>
    </w:p>
    <w:p>
      <w:pPr>
        <w:spacing w:before="0" w:after="160" w:line="370"/>
        <w:jc w:val="both"/>
      </w:pPr>
      <w:r>
        <w:rPr>
          <w:rFonts w:ascii="Calibri" w:cs="Calibri" w:eastAsia="Calibri" w:hAnsi="Calibri"/>
          <w:color w:val="1A1A2E"/>
          <w:sz w:val="22"/>
          <w:szCs w:val="22"/>
        </w:rPr>
        <w:t xml:space="preserve">Holistic Aggregator (M-HGA) agregeaza creditele carbon din intreaga retea de comunitati: BCR din biochar ReCarbon, evitare emisii din substitutia combustibililor fosili, si captare CO2 prin vegetatia SymbiotyX. Aggregarea genereaza o prima de volum fata de vanzarea individuala: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700"/>
        <w:gridCol w:w="2360"/>
      </w:tblGrid>
      <w:tr>
        <w:trPr>
          <w:tblHeader/>
        </w:trPr>
        <w:tc>
          <w:tcPr>
            <w:tcW w:type="dxa" w:w="1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Scara Agregare</w:t>
            </w:r>
          </w:p>
        </w:tc>
        <w:tc>
          <w:tcPr>
            <w:tcW w:type="dxa" w:w="1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Volum Carbon</w:t>
            </w:r>
          </w:p>
        </w:tc>
        <w:tc>
          <w:tcPr>
            <w:tcW w:type="dxa" w:w="1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Pret Obtinut</w:t>
            </w:r>
          </w:p>
        </w:tc>
        <w:tc>
          <w:tcPr>
            <w:tcW w:type="dxa" w:w="1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Venituri Anuale</w:t>
            </w:r>
          </w:p>
        </w:tc>
        <w:tc>
          <w:tcPr>
            <w:tcW w:type="dxa" w:w="2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Avantajul Agregarii</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1 comunitate (pilot)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tCO2/an BCR</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125 USD/tCO2e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6.250 USD/an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Tranzactii mici, acces limitat la cumparatori Microsoft/Google</w:t>
            </w:r>
          </w:p>
        </w:tc>
      </w:tr>
      <w:tr>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10 comunitati (faza integrare)</w:t>
            </w:r>
          </w:p>
        </w:tc>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500 tCO2/an BCR total</w:t>
            </w:r>
          </w:p>
        </w:tc>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132 USD/tCO2e (+5.6%)</w:t>
            </w:r>
          </w:p>
        </w:tc>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66.000 USD/an</w:t>
            </w:r>
          </w:p>
        </w:tc>
        <w:tc>
          <w:tcPr>
            <w:tcW w:type="dxa" w:w="2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Prima de volum 5-10%; acces cumparatori institutionali</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100 comunitati (faza scalare)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5.000 tCO2/an BCR total</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140 USD/tCO2e (+12%)</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700.000 USD/an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Prima de volum 10-15%; negociere contracte multi-an</w:t>
            </w:r>
          </w:p>
        </w:tc>
      </w:tr>
      <w:tr>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1.000 comunitati (faza maturitate)</w:t>
            </w:r>
          </w:p>
        </w:tc>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50.000 tCO2/an BCR total</w:t>
            </w:r>
          </w:p>
        </w:tc>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148 USD/tCO2e (+18.4%)</w:t>
            </w:r>
          </w:p>
        </w:tc>
        <w:tc>
          <w:tcPr>
            <w:tcW w:type="dxa" w:w="17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7.400.000 USD/an</w:t>
            </w:r>
          </w:p>
        </w:tc>
        <w:tc>
          <w:tcPr>
            <w:tcW w:type="dxa" w:w="2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Pozitie dominanta piata BCR europeana; contracte forward 5 ani</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7.3 Integrarea pe Piata Certificatelor Verzi</w:t>
      </w:r>
    </w:p>
    <w:p>
      <w:pPr>
        <w:spacing w:before="0" w:after="160" w:line="370"/>
        <w:jc w:val="both"/>
      </w:pPr>
      <w:r>
        <w:rPr>
          <w:rFonts w:ascii="Calibri" w:cs="Calibri" w:eastAsia="Calibri" w:hAnsi="Calibri"/>
          <w:color w:val="1A1A2E"/>
          <w:sz w:val="22"/>
          <w:szCs w:val="22"/>
        </w:rPr>
        <w:t xml:space="preserve">Certificatele verzi (CG) sunt instrumente de piata care certifica producerea unui MWh de energie electrica din surse regenerabile, tranzactionabile separat de energia fizica pe piata OPCOM. Exergy EMS integreaza monitorizarea productiei RES certificabile (FV, eolian, biomasa sustenabila) si agregarea volumelor prin modulul M-CG: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Mecanismul</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Descriere si Implementare in EMS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Monitorizare productie RES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Senzori L1 (contoare AMI bidirectionale per sursa RES) inregistreaza productia per tip sursa. M-EMS-HUB calculeaza productia neta injectata in retea (export) si productia consumata local.</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Segregare contor RES</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Contorizare separata per sursa RES (FV, eolian) conform cerintelor ANRE. Rapoarte automate lunare catre registrul CG.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Agregare volum CG prin M-HGA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Holistic Aggregator agregeaza CG din toate comunitatile retelei. Tranzactionare pe volum agregat pentru pret mai bun. Strategie vanzare: spot vs. forward contract in functie de predictia preturilor AI.</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CBAM -- Mecanismul de Ajustare Carbon la Frontiera</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Comunitatile cu statut carbon-negativ certificat (ReCarbon + CRCF) ofera partenerilor industriali avantaj de conformitate CBAM: noduri carbon-negative in lantul de aprovizionare. Valoare: 50-100 EUR/tCO2e ajustat CBAM.</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8. STIVA TEHNOLOGICA COMPLETA SI CYBERSECURITY</w:t>
      </w:r>
    </w:p>
    <w:p>
      <w:pPr>
        <w:pStyle w:val="Heading2"/>
        <w:spacing w:before="360" w:after="160"/>
      </w:pPr>
      <w:r>
        <w:rPr>
          <w:rFonts w:ascii="Calibri" w:cs="Calibri" w:eastAsia="Calibri" w:hAnsi="Calibri"/>
          <w:b/>
          <w:bCs/>
          <w:color w:val="2E75B6"/>
          <w:sz w:val="26"/>
          <w:szCs w:val="26"/>
        </w:rPr>
        <w:t xml:space="preserve">8.1 Stack Tehnologic Complet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Strat</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Categorie</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Tehnologie si Specificatii</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IoT / Edge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Protocoale comunicatie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MQTT v5.0, Modbus TCP/RTU, OPC-UA IEC 62541, BACnet IP, KNX, ISO 15118 (V2G)</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IoT / Edge</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Hardware Edge</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ARM Cortex-A72 / x86 industrial; Linux RT; Docker Edge; UPS 4h integrat</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Backend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Microservicii si Container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Kubernetes (K8s); Docker; API Gateway Kong/Nginx; Istio service mesh</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Backend</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Comunicare inter-servicii</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REST API, GraphQL, gRPC, WebSocket (real-time streaming)</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AI/ML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Framework ML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TensorFlow Lite (edge inference), PyTorch (cloud training), scikit-learn, ONNX Runtime</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AI/ML</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Modele specifice</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LSTM/GRU (predictie), MILP Gurobi/OR-Tools (dispatch), RL Stable Baselines3 (adaptare)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Baze de date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Time Series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InfluxDB v2 (senzori, consum, productie -- 1M+ puncte/zi/HUB)</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Baze de date</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Graph</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Neo4j (relatii componente, fluxuri exergetice, simbioze inter-comunitare)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Baze de date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Relational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PostgreSQL (utilizatori, contracte, certificari, audit trail)</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Frontend</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Mobile</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React Native (iOS + Android -- Exergy App)</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Frontend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Web</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React.js + D3.js (Exergy Cloud, Exergy Online, dashboarduri)</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Blockchain</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Tokenizare</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Hyperledger Fabric / Ethereum L2 Polygon (smart contracts, audit trail imutabil)</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Piata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API externe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OPCOM API (PZU/PI/PE), OpenWeather API, Puro.earth BCR API, EBC Registry, ENTSO-E API</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Cybersecurity</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Framework</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Zero-trust architecture; IEC 62351; TLS 1.3; GDPR; NIS2; SIEM monitoring AI</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8.2 Cybersecurity pe 4 Niveluri</w:t>
      </w:r>
    </w:p>
    <w:p>
      <w:pPr>
        <w:spacing w:before="0" w:after="160" w:line="370"/>
        <w:jc w:val="both"/>
      </w:pPr>
      <w:r>
        <w:rPr>
          <w:rFonts w:ascii="Calibri" w:cs="Calibri" w:eastAsia="Calibri" w:hAnsi="Calibri"/>
          <w:color w:val="1A1A2E"/>
          <w:sz w:val="22"/>
          <w:szCs w:val="22"/>
        </w:rPr>
        <w:t xml:space="preserve">Infrastructura energetica comunitara este infrastructura critica conform Directivei NIS2 (UE 2022/2555). Exergy EMS implementeaza un cadru de cybersecurity pe 4 niveluri, conform IEC 62351 si principiului zero-trust (niciun dispozitiv sau utilizator nu este de incredere implicit -- fiecare conexiune este autentificata si autorizata explicit):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w:t>
            </w:r>
          </w:p>
        </w:tc>
        <w:tc>
          <w:tcPr>
            <w:tcW w:type="dxa" w:w="7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Masuri de Securitate Implementate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Nivel Modul/Senzor (L1)</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Whitelist comenzi per echipament (doar comenzile predefinite sunt acceptate); firmware semnat digital; detectie modificari hardware prin watermarking</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Nivel Box/Edge (L2)</w:t>
            </w:r>
          </w:p>
        </w:tc>
        <w:tc>
          <w:tcPr>
            <w:tcW w:type="dxa" w:w="7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Autentificare mutuala TLS 1.3; VLAN separat per Box; firewall industrial (permit only EBI-API); firmware semnat; audit log local imutabil; detectie anomalii comportamentale AI</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Nivel HUB/Cloud (L3-L4)</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Segmentare retea; firewall de aplicatie (WAF); autentificare multi-factor (MFA) obligatorie; criptare end-to-end date senzori; conformitate GDPR (minimizare date, drept stergere, audit access)</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Nivel Inter-Comunitar (L5-L7)</w:t>
            </w:r>
          </w:p>
        </w:tc>
        <w:tc>
          <w:tcPr>
            <w:tcW w:type="dxa" w:w="7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Smart contracts verificabile pe blockchain (Hyperledger/Polygon); audit trail imutabil al tuturor tranzactiilor tokeni si certificari; criptare Exergy Online; conformitate NIS2 pentru operatori retea</w:t>
            </w:r>
          </w:p>
        </w:tc>
      </w:tr>
    </w:tbl>
    <w:p>
      <w:pPr>
        <w:spacing w:before="0" w:after="80"/>
      </w:pPr>
      <w:r>
        <w:t xml:space="preserve"/>
      </w:r>
    </w:p>
    <w:p>
      <w:pPr>
        <w:spacing w:before="0" w:after="160" w:line="370"/>
        <w:jc w:val="both"/>
      </w:pPr>
      <w:r>
        <w:rPr>
          <w:rFonts w:ascii="Calibri" w:cs="Calibri" w:eastAsia="Calibri" w:hAnsi="Calibri"/>
          <w:color w:val="1A1A2E"/>
          <w:sz w:val="22"/>
          <w:szCs w:val="22"/>
        </w:rPr>
        <w:t xml:space="preserve">Target KPI Cybersecurity: 0 brese critice/an, detectie anomalii in &lt;5 minute, timp de raspuns la incident &lt;2h, conformitate 100% NIS2 la audit anual. Monitorizare SIEM (Security Information and Event Management) continua cu ML pentru detectie comportament anormal.</w:t>
      </w:r>
    </w:p>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9. KPI STRATEGICI SI COMPARATIE CU EMS CONVENTIONALE</w:t>
      </w:r>
    </w:p>
    <w:p>
      <w:pPr>
        <w:pStyle w:val="Heading2"/>
        <w:spacing w:before="360" w:after="160"/>
      </w:pPr>
      <w:r>
        <w:rPr>
          <w:rFonts w:ascii="Calibri" w:cs="Calibri" w:eastAsia="Calibri" w:hAnsi="Calibri"/>
          <w:b/>
          <w:bCs/>
          <w:color w:val="2E75B6"/>
          <w:sz w:val="26"/>
          <w:szCs w:val="26"/>
        </w:rPr>
        <w:t xml:space="preserve">9.1 Tabelul Complet al KPI Strategici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KPI</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Target</w:t>
            </w:r>
          </w:p>
        </w:tc>
        <w:tc>
          <w:tcPr>
            <w:tcW w:type="dxa" w:w="5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Mecanism de Atingere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Uptime EMS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&gt;=99.9%</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Redundanta multi-nivel, failover automat, UPS 4h, island mode digital complet</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Latenta dispatch</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&lt;=100ms</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Edge computing local L2; algoritm QM optimizat; fallback euristic &lt;30s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Precizie predictie AI</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&gt;=90%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LSTM/GRU calibrat pe date locale; retraining saptamanal; monitoring drift automat</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Eficienta exergetica (HUB)</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&gt;=70%</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Quality Matching + cascada N1-N4 + dispatch AI inter-Box</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Eficienta exergetica (Comunitate)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&gt;=65%</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Quality Matching comunitar + complementaritate profiluri</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Pierderi distributie</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&lt;=5%</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Retele scurte distribuite + optimizare temperatura de transport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Autonomie energetica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&gt;=85%</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Productie locala + stocare multi-tip + agregare VPP</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Island mode</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&gt;=72h</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Stocare electrica + termica + H2 + V2G coordonate; dispatch prioritizat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MTBF Active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&gt;=8.000h</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AssetHealth predictiv pe 3 niveluri; inlocuire proactiva componente</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MTTR</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&lt;=4h</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Piese de schimb pre-pozitionate; asistenta remote AR; proceduri standardizate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Disponibilitate sistem</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&gt;=98%</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MTBF/(MTBF+MTTR) = 8.000/8.004 = 99.95% teoretic</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Digital Twin accuracy</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&gt;=95%</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Calibrare continua cu date EMS reale; update saptamanal modele fizice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Tokeni procesati/zi</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&gt;=1.000/comunitate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Smart contracts automate; tranzactii P2P instant; audit blockchain</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Economii facturi</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40-60%</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Arbitraj OPCOM + Quality Matching + stocare optimizata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Cross-Vector Synergy Gain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&gt;=8%</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Holistic Aggregator 13+ vectori vs. optimizare independenta per vector</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Holistic Financial Delta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&gt;=20%</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Agregare vs. scenariu electric-only (fara termic, H2, carbon, tokeni)</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Scenario Adherence Rate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&gt;=85%</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ScenarioLab 50+ template-uri; comutare AI automata la scenariul activ optim</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Cybersecurity brese critice</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0/an</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Zero-trust + IEC 62351 + NIS2; monitorizare SIEM AI continua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Carbon negativitate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&gt;=-20% bilant net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ReCarbon BCR + evitare emisii + substitutie fosila certificata CRCF</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EPI (saracie energetica)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&lt;5%</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SolidarityX: transfer automat beneficii catre membri vulnerabili</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9.2 Pozitionarea Comparativa Fata de Sisteme Comerciale Existente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Criteriu</w:t>
            </w:r>
          </w:p>
        </w:tc>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EMS Conventional (Siemens/ABB/Schneider)</w:t>
            </w:r>
          </w:p>
        </w:tc>
        <w:tc>
          <w:tcPr>
            <w:tcW w:type="dxa" w:w="36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Exergy EMS pe 7 Straturi</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Functia obiectiv</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min(cost_el) unidimensional</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max(η_ex)+max(EUR)+min(CO2)+max(Rezilienta) -- 4D simultan</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Optimizare exergetica</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Absenta -- optimizare energetica (kWh)</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Nativa -- Quality Matching + cascada termodinamica + MILP exergetic</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Integrare piata carbon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Absenta sau modul extern separat</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Nativa L7: BCR, EU-ETS, CRCF, certificate verzi, CBAM -- in acelasi MILP</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Tokenizare si cooperativa</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Absenta</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 tipuri tokeni utilitari; smart contracts; vot democratic; SolidarityX</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Autonomie digitala (island mode)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 cade sau trece in manual la pierdere cloud</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Island mode digital complet L2: autonomie &gt;=72h fara cloud</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Vectori energetici gestionati</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(electric predominant)</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 electric, termic N1/N2/N3, H2, combustibil, tokeni, carbon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Integrare V2G ISO 15118</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Optionala, fara optimizare exergetica</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Nativa: V2G parte din bateria virtuala comunitara si VPP</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Mentenanta predictiva</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Nivelul echipamentului individual</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 niveluri: Modul + Box + HUB; corelatie si predictie degradare sistemica</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Digital Twin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 sau per echipament</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Digital Twin comunitar complet cu bilant exergetic si scenarii</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Scalabilitate modulara</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Licenta centralizata, customizare costisitoare</w:t>
            </w:r>
          </w:p>
        </w:tc>
        <w:tc>
          <w:tcPr>
            <w:tcW w:type="dxa" w:w="3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Open-X: API publice, AGPL-3.0, modular plug-and-play, replicabil</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10. INOVATII SI PROTECTIA PROPRIETATII INTELECTUALE</w:t>
      </w:r>
    </w:p>
    <w:p>
      <w:pPr>
        <w:pStyle w:val="Heading2"/>
        <w:spacing w:before="360" w:after="160"/>
      </w:pPr>
      <w:r>
        <w:rPr>
          <w:rFonts w:ascii="Calibri" w:cs="Calibri" w:eastAsia="Calibri" w:hAnsi="Calibri"/>
          <w:b/>
          <w:bCs/>
          <w:color w:val="2E75B6"/>
          <w:sz w:val="26"/>
          <w:szCs w:val="26"/>
        </w:rPr>
        <w:t xml:space="preserve">10.1 Inovatii Brevetabile Distincte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160"/>
        <w:gridCol w:w="2200"/>
      </w:tblGrid>
      <w:tr>
        <w:trPr>
          <w:tblHeader/>
        </w:trPr>
        <w:tc>
          <w:tcPr>
            <w:tcW w:type="dxa" w:w="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Cod</w:t>
            </w:r>
          </w:p>
        </w:tc>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Inovatia</w:t>
            </w:r>
          </w:p>
        </w:tc>
        <w:tc>
          <w:tcPr>
            <w:tcW w:type="dxa" w:w="4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Justificarea Noutatii</w:t>
            </w:r>
          </w:p>
        </w:tc>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Tipul de Protectie IP</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Motor optimizare exergetica multi-variabil AI</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Algoritm integrat care optimizeaza simultan exergie + pret piata + meteo + stocare + V2G + carbon intr-un singur MILP. Absenta oricarei implementari comerciale echivalente.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 (algoritm + sistem)</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I-EMS-02</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Quality Matching automatizat pe 4 niveluri cascada</w:t>
            </w:r>
          </w:p>
        </w:tc>
        <w:tc>
          <w:tcPr>
            <w:tcW w:type="dxa" w:w="4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 AI care asigura potrivirea calitatii energiei cu cerinta aplicatiei, intra-Box, inter-Box, inter-HUB, inter-comunitar. Blocare vandalism termodinamic &lt;100ms.</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 (algoritm)</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Island mode digital dual (fizic + digital)</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Arhitectura care garanteaza autonomie digitala completa la L2 concomitent cu autonomia fizica, cu transfer automat &lt;500ms si orchestrare locala completa.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 (arhitectura sistem)</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I-EMS-04</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AssetHealth predictiv ierarhic pe 3 niveluri</w:t>
            </w:r>
          </w:p>
        </w:tc>
        <w:tc>
          <w:tcPr>
            <w:tcW w:type="dxa" w:w="4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 ML de mentenanta predictiva cu corelatie Modul-Box-HUB si Digital Twin integrat; MTBF &gt;=8.000h; predictie degradare cu 30 zile anticipatie.</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Arbitraj OPCOM integrat cu cascada termodinamica</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Algoritm care coreleaza preturile OPCOM PZU cu deciziile de cascada termica comunitara -- o decizie de stocare termica ia in considerare simultan pretul electric si eficienta exergetica.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I-EMS-06</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VPP multi-vector cu 13+ componente simultane</w:t>
            </w:r>
          </w:p>
        </w:tc>
        <w:tc>
          <w:tcPr>
            <w:tcW w:type="dxa" w:w="4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Orchestrare VPP agregat pe electric + termic + H2 + SRF + V2G + carbon -- nu doar electric. Holistic Aggregator cu Financial Holistic Delta &gt;=20% vs. VPP electric-only.</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I-EMS-07</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Digital Twin comunitar exergetic &gt;=95% acuratete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Simulare completa a ecosistemului energetic comunitar cu bilant exergetic continuu, nu doar bilant energetic. Calibrare automata cu date EMS reale.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 copyright</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I-EMS-08</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ScenarioLab cu comutare AI automata</w:t>
            </w:r>
          </w:p>
        </w:tc>
        <w:tc>
          <w:tcPr>
            <w:tcW w:type="dxa" w:w="4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Portofoliu de 50+ scenarii ideale parametrizate cu comutare AI automata la scenariul activ optim in functie de conditiile curente; evaluare post-hoc a aderentei.</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software + copyright</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I-EMS-09</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Tokenizare multi-dimensionala pe drept cooperativ</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Arhitectura de 6 tipuri tokeni utilitari (energie, SRF, carbon, guvernanta, solidaritate, S2E) pe smart contracts, evitand clasificarea MiFID II ca titluri de valoare.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 copyright</w:t>
            </w:r>
          </w:p>
        </w:tc>
      </w:tr>
      <w:tr>
        <w:tc>
          <w:tcPr>
            <w:tcW w:type="dxa" w:w="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I-EMS-10</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Pooling carbon BCR cu prima de volum agregat</w:t>
            </w:r>
          </w:p>
        </w:tc>
        <w:tc>
          <w:tcPr>
            <w:tcW w:type="dxa" w:w="4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Algoritm de agregare credite BCR din intreaga retea cu optimizare timing vanzare (spot vs. forward) si alocare prima de volum la comunitati contribuitoare.</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Brevet de inventie</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11. CONCLUZII SI PROPUNERI NORMATIVE</w:t>
      </w:r>
    </w:p>
    <w:p>
      <w:pPr>
        <w:spacing w:before="0" w:after="160" w:line="370"/>
        <w:jc w:val="both"/>
      </w:pPr>
      <w:r>
        <w:rPr>
          <w:rFonts w:ascii="Calibri" w:cs="Calibri" w:eastAsia="Calibri" w:hAnsi="Calibri"/>
          <w:color w:val="1A1A2E"/>
          <w:sz w:val="22"/>
          <w:szCs w:val="22"/>
        </w:rPr>
        <w:t xml:space="preserve">Lucrarea a prezentat si analizat arhitectura completa a Exergy EMS pe 7 straturi si 23 module functionale -- demonstrand ca aceasta nu este o extensie a sistemelor EMS/SCADA existente, ci o categorie noua de sistem de management exergetic.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1 -- Arhitectura pe 7 straturi este necesara si suficienta pentru management exergetic complet</w:t>
            </w:r>
          </w:p>
          <w:p>
            <w:pPr>
              <w:spacing w:before="0" w:after="0" w:line="340"/>
              <w:jc w:val="both"/>
            </w:pPr>
            <w:r>
              <w:rPr>
                <w:rFonts w:ascii="Calibri" w:cs="Calibri" w:eastAsia="Calibri" w:hAnsi="Calibri"/>
                <w:i/>
                <w:iCs/>
                <w:color w:val="1A1A2E"/>
                <w:sz w:val="22"/>
                <w:szCs w:val="22"/>
              </w:rPr>
              <w:t xml:space="preserve">Separarea pe straturi L1-L7 nu este o alegere de design -- este o necesitate arhitecturala. Fara L1 (senzori cu precizie +-0.1 grade C), Quality Matching nu poate fi calculat corect. Fara L2 (edge &lt;100ms), dispatch-ul QM nu poate fi executat in timp real. Fara L7 (API piata carbon), optimizarea P-OPT-3 nu poate include dimensiunea carbon. Fiecare strat este conditie necesara pentru functionalitatea stratului urmator.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2 -- Exergy EMS este primul sistem care unifica termodinamica exergetica cu pietele de energie si carbon</w:t>
            </w:r>
          </w:p>
          <w:p>
            <w:pPr>
              <w:spacing w:before="0" w:after="0" w:line="340"/>
              <w:jc w:val="both"/>
            </w:pPr>
            <w:r>
              <w:rPr>
                <w:rFonts w:ascii="Calibri" w:cs="Calibri" w:eastAsia="Calibri" w:hAnsi="Calibri"/>
                <w:i/>
                <w:iCs/>
                <w:color w:val="1A1A2E"/>
                <w:sz w:val="22"/>
                <w:szCs w:val="22"/>
              </w:rPr>
              <w:t xml:space="preserve">Absenta acestei unificari in sistemele comerciale existente (Siemens, ABB, Schneider) nu este o lacuna de implementare -- este o diferenta paradigmatica. Un sistem care nu cunoaste cascada termodinamica nu poate lua decizia corecta de arbitraj termal vs. electric. Un sistem care nu integreaza BCR nu poate optimiza decizia de productie SynTech (biochar ca produs secundar valoros vs. caldura reziduala). Unificarea celor trei dimensiuni (exergie + piata electrica + piata carbon) intr-o singura functie obiectiv MILP este inovatia arhitecturala centrala.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4"/>
              <w:left w:val="single" w:color="C8973A" w:sz="14"/>
              <w:bottom w:val="single" w:color="C8973A" w:sz="4"/>
              <w:right w:val="single" w:color="C8973A" w:sz="4"/>
            </w:tcBorders>
            <w:shd w:fill="FFF8EC"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3 -- Arbitrajul OPCOM genereaza ~25.000 EUR/an/comunitate din o singura dimensiune a optimizarii</w:t>
            </w:r>
          </w:p>
          <w:p>
            <w:pPr>
              <w:spacing w:before="0" w:after="0" w:line="340"/>
              <w:jc w:val="both"/>
            </w:pPr>
            <w:r>
              <w:rPr>
                <w:rFonts w:ascii="Calibri" w:cs="Calibri" w:eastAsia="Calibri" w:hAnsi="Calibri"/>
                <w:i/>
                <w:iCs/>
                <w:color w:val="1A1A2E"/>
                <w:sz w:val="22"/>
                <w:szCs w:val="22"/>
              </w:rPr>
              <w:t xml:space="preserve">Scenariul S1 demonstreaza cantitativ: ~105 EUR/zi economie neta din arbitraj electric zilnic PZU. La aceasta se adauga: monetizare BCR (~6.250-7.500 USD/an), certificate verzi, servicii ancilare PE, Cross-Vector Synergy Gain (&gt;=8%), si Holistic Financial Delta (&gt;=20% vs. electric-only). Suma tuturor dimensiunilor financiare depaseste cu mult costul platformei EMS SaaS -- Exergy EMS se autofinanceaza din economiile si veniturile generate.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4 -- Island mode digital dual garanteaza rezilienta sistemica completa</w:t>
            </w:r>
          </w:p>
          <w:p>
            <w:pPr>
              <w:spacing w:before="0" w:after="0" w:line="340"/>
              <w:jc w:val="both"/>
            </w:pPr>
            <w:r>
              <w:rPr>
                <w:rFonts w:ascii="Calibri" w:cs="Calibri" w:eastAsia="Calibri" w:hAnsi="Calibri"/>
                <w:i/>
                <w:iCs/>
                <w:color w:val="1A1A2E"/>
                <w:sz w:val="22"/>
                <w:szCs w:val="22"/>
              </w:rPr>
              <w:t xml:space="preserve">Rezilienta conventionala (baterii + generator de avarie) protejeaza fizic. Island mode digital (edge computing L2 complet autonom) protejeaza operational. Combinatia celor doua -- autonomie fizica &gt;=72h + autonomie digitala completa -- creeaza un sistem care nu poate fi oprit nici prin avarie fizica (retea nationala), nici prin avarie digitala (cloud, internet). Aceasta dualitate este proprietatea de rezilienta cea mai valoroasa in contextul cresterii frecventei evenimentelor extreme.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11.1 Propuneri Normative</w:t>
      </w:r>
    </w:p>
    <w:p>
      <w:pPr>
        <w:pStyle w:val="ListParagraph"/>
        <w:numPr>
          <w:ilvl w:val="0"/>
          <w:numId w:val="2"/>
        </w:numPr>
        <w:spacing w:before="40" w:after="80"/>
      </w:pPr>
      <w:r>
        <w:rPr>
          <w:rFonts w:ascii="Calibri" w:cs="Calibri" w:eastAsia="Calibri" w:hAnsi="Calibri"/>
          <w:color w:val="1A1A2E"/>
          <w:sz w:val="22"/>
          <w:szCs w:val="22"/>
        </w:rPr>
        <w:t xml:space="preserve">Includerea arhitecturii pe straturi L1-L7 ca cerinta minima de proiectare pentru sistemele EMS ale Comunitatilor de Energie Regenerabila (CER) cu putere instalata &gt;100 kW, conform Art. 22 RED III.</w:t>
      </w:r>
    </w:p>
    <w:p>
      <w:pPr>
        <w:pStyle w:val="ListParagraph"/>
        <w:numPr>
          <w:ilvl w:val="0"/>
          <w:numId w:val="2"/>
        </w:numPr>
        <w:spacing w:before="40" w:after="80"/>
      </w:pPr>
      <w:r>
        <w:rPr>
          <w:rFonts w:ascii="Calibri" w:cs="Calibri" w:eastAsia="Calibri" w:hAnsi="Calibri"/>
          <w:color w:val="1A1A2E"/>
          <w:sz w:val="22"/>
          <w:szCs w:val="22"/>
        </w:rPr>
        <w:t xml:space="preserve">Mandatarea CEN/CENELEC cu elaborarea unui standard tehnic european pentru sisteme EMS exergetice comunitare, cu specificatii de precizie pentru senzori (+-0.1 grade C, +-0.5% energie), latenta (&lt;=100ms dispatch) si functii minime (Quality Matching, cascada termodinamica, arbitraj piata).</w:t>
      </w:r>
    </w:p>
    <w:p>
      <w:pPr>
        <w:pStyle w:val="ListParagraph"/>
        <w:numPr>
          <w:ilvl w:val="0"/>
          <w:numId w:val="2"/>
        </w:numPr>
        <w:spacing w:before="40" w:after="80"/>
      </w:pPr>
      <w:r>
        <w:rPr>
          <w:rFonts w:ascii="Calibri" w:cs="Calibri" w:eastAsia="Calibri" w:hAnsi="Calibri"/>
          <w:color w:val="1A1A2E"/>
          <w:sz w:val="22"/>
          <w:szCs w:val="22"/>
        </w:rPr>
        <w:t xml:space="preserve">Recunoasterea integrarii native a pietei carbon (BCR/EU-ETS/CRCF) in sistemele EMS ca criteriu de eligibilitate superioara (bonus punctaj) in evaluarea proiectelor de infrastructura energetica comunitara finantate din FEDR si Just Transition Fund.</w:t>
      </w:r>
    </w:p>
    <w:p>
      <w:pPr>
        <w:pStyle w:val="ListParagraph"/>
        <w:numPr>
          <w:ilvl w:val="0"/>
          <w:numId w:val="2"/>
        </w:numPr>
        <w:spacing w:before="40" w:after="80"/>
      </w:pPr>
      <w:r>
        <w:rPr>
          <w:rFonts w:ascii="Calibri" w:cs="Calibri" w:eastAsia="Calibri" w:hAnsi="Calibri"/>
          <w:color w:val="1A1A2E"/>
          <w:sz w:val="22"/>
          <w:szCs w:val="22"/>
        </w:rPr>
        <w:t xml:space="preserve">Includerea autonomiei digitale (island mode digital &gt;=72h la L2) ca cerinta obligatorie de rezilienta pentru infrastructura energetica critica conform NIS2 (UE 2022/2555), in completarea cerintelor de rezilienta fizica deja existente.</w:t>
      </w:r>
    </w:p>
    <w:p>
      <w:pPr>
        <w:pStyle w:val="ListParagraph"/>
        <w:numPr>
          <w:ilvl w:val="0"/>
          <w:numId w:val="2"/>
        </w:numPr>
        <w:spacing w:before="40" w:after="80"/>
      </w:pPr>
      <w:r>
        <w:rPr>
          <w:rFonts w:ascii="Calibri" w:cs="Calibri" w:eastAsia="Calibri" w:hAnsi="Calibri"/>
          <w:color w:val="1A1A2E"/>
          <w:sz w:val="22"/>
          <w:szCs w:val="22"/>
        </w:rPr>
        <w:t xml:space="preserve">Stimularea agregarii VPP multi-vector (nu doar electric) prin modificarea cadrului de reglementare ANRE privind participarea agregatoarele pe piata de echilibrare -- includerea capacitatii termice stocate si a V2G in definitia VPP pentru servicii ancilare.</w:t>
      </w:r>
    </w:p>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11.2 Limitari si Directii Ulterioare</w:t>
      </w:r>
    </w:p>
    <w:p>
      <w:pPr>
        <w:spacing w:before="0" w:after="160" w:line="370"/>
        <w:jc w:val="both"/>
      </w:pPr>
      <w:r>
        <w:rPr>
          <w:rFonts w:ascii="Calibri" w:cs="Calibri" w:eastAsia="Calibri" w:hAnsi="Calibri"/>
          <w:color w:val="1A1A2E"/>
          <w:sz w:val="22"/>
          <w:szCs w:val="22"/>
        </w:rPr>
        <w:t xml:space="preserve">Principala limitare a analizei este caracterul preponderent teoretic si arhitectural -- validarea empirica a KPI-urilor (η_ex &gt;=70%, latenta &lt;=100ms, arbitraj ~25.000 EUR/an) va fi posibila dupa operarea primilor piloti (2026-2027). Directii prioritare: (a) validarea experimentala a algoritmului QM in conditii de sarcina variabila si temperatura exterioara extrema; (b) analiza performantei MILP dispatch in conditii de date incomplete (senzori defecti, pierdere conectivitate partiala); (c) studiu comparativ al arhitecturii Exergy EMS vs. sisteme comerciale pe un set standardizat de benchmark energetic; (d) validarea modelului de tokenizare in cadrul legal al dreptului cooperativ din 5 state membre UE.</w:t>
      </w:r>
    </w:p>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12. REFERINTE BIBLIOGRAFICE</w:t>
      </w:r>
    </w:p>
    <w:p>
      <w:pPr>
        <w:pStyle w:val="Heading2"/>
        <w:spacing w:before="360" w:after="160"/>
      </w:pPr>
      <w:r>
        <w:rPr>
          <w:rFonts w:ascii="Calibri" w:cs="Calibri" w:eastAsia="Calibri" w:hAnsi="Calibri"/>
          <w:b/>
          <w:bCs/>
          <w:color w:val="2E75B6"/>
          <w:sz w:val="26"/>
          <w:szCs w:val="26"/>
        </w:rPr>
        <w:t xml:space="preserve">12.1 Termodinamica Exergetica si Management Exergetic</w:t>
      </w:r>
    </w:p>
    <w:p>
      <w:pPr>
        <w:spacing w:before="0" w:after="80" w:line="370"/>
        <w:jc w:val="both"/>
      </w:pPr>
      <w:r>
        <w:rPr>
          <w:rFonts w:ascii="Calibri" w:cs="Calibri" w:eastAsia="Calibri" w:hAnsi="Calibri"/>
          <w:color w:val="1A1A2E"/>
          <w:sz w:val="22"/>
          <w:szCs w:val="22"/>
        </w:rPr>
        <w:t xml:space="preserve">Bejan, A., Tsatsaronis, G., Moran, M. (1996). Thermal Design and Optimization. John Wiley &amp; Sons.</w:t>
      </w:r>
    </w:p>
    <w:p>
      <w:pPr>
        <w:spacing w:before="0" w:after="80" w:line="370"/>
        <w:jc w:val="both"/>
      </w:pPr>
      <w:r>
        <w:rPr>
          <w:rFonts w:ascii="Calibri" w:cs="Calibri" w:eastAsia="Calibri" w:hAnsi="Calibri"/>
          <w:color w:val="1A1A2E"/>
          <w:sz w:val="22"/>
          <w:szCs w:val="22"/>
        </w:rPr>
        <w:t xml:space="preserve">Rosen, M.A., Dincer, I. (2003). Exergy methods for assessing and comparing energy systems in buildings. Energy and Buildings, 35(1), 71-79.</w:t>
      </w:r>
    </w:p>
    <w:p>
      <w:pPr>
        <w:spacing w:before="0" w:after="80" w:line="370"/>
        <w:jc w:val="both"/>
      </w:pPr>
      <w:r>
        <w:rPr>
          <w:rFonts w:ascii="Calibri" w:cs="Calibri" w:eastAsia="Calibri" w:hAnsi="Calibri"/>
          <w:color w:val="1A1A2E"/>
          <w:sz w:val="22"/>
          <w:szCs w:val="22"/>
        </w:rPr>
        <w:t xml:space="preserve">Hepbasli, A. (2008). A key review on exergetic analysis and assessment of renewable energy resources. Renewable and Sustainable Energy Reviews, 12(3), 593-661.</w:t>
      </w:r>
    </w:p>
    <w:p>
      <w:pPr>
        <w:spacing w:before="0" w:after="80" w:line="370"/>
        <w:jc w:val="both"/>
      </w:pPr>
      <w:r>
        <w:rPr>
          <w:rFonts w:ascii="Calibri" w:cs="Calibri" w:eastAsia="Calibri" w:hAnsi="Calibri"/>
          <w:color w:val="1A1A2E"/>
          <w:sz w:val="22"/>
          <w:szCs w:val="22"/>
        </w:rPr>
        <w:t xml:space="preserve">Szargut, J., Morris, D.R., Steward, F.R. (1988). Exergy Analysis of Thermal, Chemical, and Metallurgical Processes. Hemisphere Publishing.</w:t>
      </w:r>
    </w:p>
    <w:p>
      <w:pPr>
        <w:pStyle w:val="Heading2"/>
        <w:spacing w:before="360" w:after="160"/>
      </w:pPr>
      <w:r>
        <w:rPr>
          <w:rFonts w:ascii="Calibri" w:cs="Calibri" w:eastAsia="Calibri" w:hAnsi="Calibri"/>
          <w:b/>
          <w:bCs/>
          <w:color w:val="2E75B6"/>
          <w:sz w:val="26"/>
          <w:szCs w:val="26"/>
        </w:rPr>
        <w:t xml:space="preserve">12.2 Sisteme EMS, AI si Edge Computing</w:t>
      </w:r>
    </w:p>
    <w:p>
      <w:pPr>
        <w:spacing w:before="0" w:after="80" w:line="370"/>
        <w:jc w:val="both"/>
      </w:pPr>
      <w:r>
        <w:rPr>
          <w:rFonts w:ascii="Calibri" w:cs="Calibri" w:eastAsia="Calibri" w:hAnsi="Calibri"/>
          <w:color w:val="1A1A2E"/>
          <w:sz w:val="22"/>
          <w:szCs w:val="22"/>
        </w:rPr>
        <w:t xml:space="preserve">Shi, W., Cao, J., Zhang, Q., Li, Y., Xu, L. (2016). Edge Computing: Vision and Challenges. IEEE IoT Journal, 3(5), 637-646.</w:t>
      </w:r>
    </w:p>
    <w:p>
      <w:pPr>
        <w:spacing w:before="0" w:after="80" w:line="370"/>
        <w:jc w:val="both"/>
      </w:pPr>
      <w:r>
        <w:rPr>
          <w:rFonts w:ascii="Calibri" w:cs="Calibri" w:eastAsia="Calibri" w:hAnsi="Calibri"/>
          <w:color w:val="1A1A2E"/>
          <w:sz w:val="22"/>
          <w:szCs w:val="22"/>
        </w:rPr>
        <w:t xml:space="preserve">Hochreiter, S., Schmidhuber, J. (1997). Long Short-Term Memory. Neural Computation, 9(8), 1735-1780.</w:t>
      </w:r>
    </w:p>
    <w:p>
      <w:pPr>
        <w:spacing w:before="0" w:after="80" w:line="370"/>
        <w:jc w:val="both"/>
      </w:pPr>
      <w:r>
        <w:rPr>
          <w:rFonts w:ascii="Calibri" w:cs="Calibri" w:eastAsia="Calibri" w:hAnsi="Calibri"/>
          <w:color w:val="1A1A2E"/>
          <w:sz w:val="22"/>
          <w:szCs w:val="22"/>
        </w:rPr>
        <w:t xml:space="preserve">Han, S., Zhao, Q., Xu, B. (2020). Multi-objective optimization of distributed energy systems. Applied Energy, 267, 114900.</w:t>
      </w:r>
    </w:p>
    <w:p>
      <w:pPr>
        <w:spacing w:before="0" w:after="80" w:line="370"/>
        <w:jc w:val="both"/>
      </w:pPr>
      <w:r>
        <w:rPr>
          <w:rFonts w:ascii="Calibri" w:cs="Calibri" w:eastAsia="Calibri" w:hAnsi="Calibri"/>
          <w:color w:val="1A1A2E"/>
          <w:sz w:val="22"/>
          <w:szCs w:val="22"/>
        </w:rPr>
        <w:t xml:space="preserve">Serale, G., Fiorentini, M., Capozzoli, A., Mathews, E., Mercuri, F. (2017). Model Predictive Control for energy systems: a survey. Applied Sciences, 7(5), 522.</w:t>
      </w:r>
    </w:p>
    <w:p>
      <w:pPr>
        <w:spacing w:before="0" w:after="80" w:line="370"/>
        <w:jc w:val="both"/>
      </w:pPr>
      <w:r>
        <w:rPr>
          <w:rFonts w:ascii="Calibri" w:cs="Calibri" w:eastAsia="Calibri" w:hAnsi="Calibri"/>
          <w:color w:val="1A1A2E"/>
          <w:sz w:val="22"/>
          <w:szCs w:val="22"/>
        </w:rPr>
        <w:t xml:space="preserve">Liu, F.T., Ting, K.M., Zhou, Z.H. (2008). Isolation Forest. ICDM 2008. IEEE.</w:t>
      </w:r>
    </w:p>
    <w:p>
      <w:pPr>
        <w:pStyle w:val="Heading2"/>
        <w:spacing w:before="360" w:after="160"/>
      </w:pPr>
      <w:r>
        <w:rPr>
          <w:rFonts w:ascii="Calibri" w:cs="Calibri" w:eastAsia="Calibri" w:hAnsi="Calibri"/>
          <w:b/>
          <w:bCs/>
          <w:color w:val="2E75B6"/>
          <w:sz w:val="26"/>
          <w:szCs w:val="26"/>
        </w:rPr>
        <w:t xml:space="preserve">12.3 Piete de Energie si Carbon</w:t>
      </w:r>
    </w:p>
    <w:p>
      <w:pPr>
        <w:spacing w:before="0" w:after="80" w:line="370"/>
        <w:jc w:val="both"/>
      </w:pPr>
      <w:r>
        <w:rPr>
          <w:rFonts w:ascii="Calibri" w:cs="Calibri" w:eastAsia="Calibri" w:hAnsi="Calibri"/>
          <w:color w:val="1A1A2E"/>
          <w:sz w:val="22"/>
          <w:szCs w:val="22"/>
        </w:rPr>
        <w:t xml:space="preserve">Dietz, T., Gardner, G.T., Gilligan, J., Stern, P.C., Vandenbergh, M.P. (2009). Household actions can provide a behavioral wedge. PNAS, 106(44), 18452-18456.</w:t>
      </w:r>
    </w:p>
    <w:p>
      <w:pPr>
        <w:spacing w:before="0" w:after="80" w:line="370"/>
        <w:jc w:val="both"/>
      </w:pPr>
      <w:r>
        <w:rPr>
          <w:rFonts w:ascii="Calibri" w:cs="Calibri" w:eastAsia="Calibri" w:hAnsi="Calibri"/>
          <w:color w:val="1A1A2E"/>
          <w:sz w:val="22"/>
          <w:szCs w:val="22"/>
        </w:rPr>
        <w:t xml:space="preserve">European Biochar Certificate EBC v10.5 (September 2025). Quality Standards for Biochar. European Biochar Foundation.</w:t>
      </w:r>
    </w:p>
    <w:p>
      <w:pPr>
        <w:spacing w:before="0" w:after="80" w:line="370"/>
        <w:jc w:val="both"/>
      </w:pPr>
      <w:r>
        <w:rPr>
          <w:rFonts w:ascii="Calibri" w:cs="Calibri" w:eastAsia="Calibri" w:hAnsi="Calibri"/>
          <w:color w:val="1A1A2E"/>
          <w:sz w:val="22"/>
          <w:szCs w:val="22"/>
        </w:rPr>
        <w:t xml:space="preserve">Puro.earth / Carbon Future (2025). Biochar Carbon Removal (BCR) Marketplace -- CORC pricing. Nasdaq CORCCHAR.</w:t>
      </w:r>
    </w:p>
    <w:p>
      <w:pPr>
        <w:spacing w:before="0" w:after="80" w:line="370"/>
        <w:jc w:val="both"/>
      </w:pPr>
      <w:r>
        <w:rPr>
          <w:rFonts w:ascii="Calibri" w:cs="Calibri" w:eastAsia="Calibri" w:hAnsi="Calibri"/>
          <w:color w:val="1A1A2E"/>
          <w:sz w:val="22"/>
          <w:szCs w:val="22"/>
        </w:rPr>
        <w:t xml:space="preserve">Regulamentul (UE) 2024/... -- CRCF (Carbon Removal Certification Framework). Propunere Comisie Europeana, 2023.</w:t>
      </w:r>
    </w:p>
    <w:p>
      <w:pPr>
        <w:spacing w:before="0" w:after="80" w:line="370"/>
        <w:jc w:val="both"/>
      </w:pPr>
      <w:r>
        <w:rPr>
          <w:rFonts w:ascii="Calibri" w:cs="Calibri" w:eastAsia="Calibri" w:hAnsi="Calibri"/>
          <w:color w:val="1A1A2E"/>
          <w:sz w:val="22"/>
          <w:szCs w:val="22"/>
        </w:rPr>
        <w:t xml:space="preserve">OPCOM S.A. (2025). Piata pentru Ziua Urmatoare (PZU) si Piata Intra-Day (PI). www.opcom.ro.</w:t>
      </w:r>
    </w:p>
    <w:p>
      <w:pPr>
        <w:pStyle w:val="Heading2"/>
        <w:spacing w:before="360" w:after="160"/>
      </w:pPr>
      <w:r>
        <w:rPr>
          <w:rFonts w:ascii="Calibri" w:cs="Calibri" w:eastAsia="Calibri" w:hAnsi="Calibri"/>
          <w:b/>
          <w:bCs/>
          <w:color w:val="2E75B6"/>
          <w:sz w:val="26"/>
          <w:szCs w:val="26"/>
        </w:rPr>
        <w:t xml:space="preserve">12.4 Standarde si Reglementari</w:t>
      </w:r>
    </w:p>
    <w:p>
      <w:pPr>
        <w:spacing w:before="0" w:after="80" w:line="370"/>
        <w:jc w:val="both"/>
      </w:pPr>
      <w:r>
        <w:rPr>
          <w:rFonts w:ascii="Calibri" w:cs="Calibri" w:eastAsia="Calibri" w:hAnsi="Calibri"/>
          <w:color w:val="1A1A2E"/>
          <w:sz w:val="22"/>
          <w:szCs w:val="22"/>
        </w:rPr>
        <w:t xml:space="preserve">IEC 62541 -- OPC Unified Architecture. International Electrotechnical Commission.</w:t>
      </w:r>
    </w:p>
    <w:p>
      <w:pPr>
        <w:spacing w:before="0" w:after="80" w:line="370"/>
        <w:jc w:val="both"/>
      </w:pPr>
      <w:r>
        <w:rPr>
          <w:rFonts w:ascii="Calibri" w:cs="Calibri" w:eastAsia="Calibri" w:hAnsi="Calibri"/>
          <w:color w:val="1A1A2E"/>
          <w:sz w:val="22"/>
          <w:szCs w:val="22"/>
        </w:rPr>
        <w:t xml:space="preserve">IEC 61850 -- Communication networks and systems for power utility automation. IEC.</w:t>
      </w:r>
    </w:p>
    <w:p>
      <w:pPr>
        <w:spacing w:before="0" w:after="80" w:line="370"/>
        <w:jc w:val="both"/>
      </w:pPr>
      <w:r>
        <w:rPr>
          <w:rFonts w:ascii="Calibri" w:cs="Calibri" w:eastAsia="Calibri" w:hAnsi="Calibri"/>
          <w:color w:val="1A1A2E"/>
          <w:sz w:val="22"/>
          <w:szCs w:val="22"/>
        </w:rPr>
        <w:t xml:space="preserve">IEC 62351 -- Power systems management and associated information exchange -- Data and communications security. IEC.</w:t>
      </w:r>
    </w:p>
    <w:p>
      <w:pPr>
        <w:spacing w:before="0" w:after="80" w:line="370"/>
        <w:jc w:val="both"/>
      </w:pPr>
      <w:r>
        <w:rPr>
          <w:rFonts w:ascii="Calibri" w:cs="Calibri" w:eastAsia="Calibri" w:hAnsi="Calibri"/>
          <w:color w:val="1A1A2E"/>
          <w:sz w:val="22"/>
          <w:szCs w:val="22"/>
        </w:rPr>
        <w:t xml:space="preserve">ISO 15118 -- Road vehicles -- Vehicle to grid communication interface. ISO.</w:t>
      </w:r>
    </w:p>
    <w:p>
      <w:pPr>
        <w:spacing w:before="0" w:after="80" w:line="370"/>
        <w:jc w:val="both"/>
      </w:pPr>
      <w:r>
        <w:rPr>
          <w:rFonts w:ascii="Calibri" w:cs="Calibri" w:eastAsia="Calibri" w:hAnsi="Calibri"/>
          <w:color w:val="1A1A2E"/>
          <w:sz w:val="22"/>
          <w:szCs w:val="22"/>
        </w:rPr>
        <w:t xml:space="preserve">Directiva NIS2 (UE) 2022/2555 -- Masuri pentru un nivel comun ridicat de securitate cibernetica. UE.</w:t>
      </w:r>
    </w:p>
    <w:p>
      <w:pPr>
        <w:spacing w:before="0" w:after="80" w:line="370"/>
        <w:jc w:val="both"/>
      </w:pPr>
      <w:r>
        <w:rPr>
          <w:rFonts w:ascii="Calibri" w:cs="Calibri" w:eastAsia="Calibri" w:hAnsi="Calibri"/>
          <w:color w:val="1A1A2E"/>
          <w:sz w:val="22"/>
          <w:szCs w:val="22"/>
        </w:rPr>
        <w:t xml:space="preserve">Directiva (UE) 2023/1791 -- Directiva privind Eficienta Energetica (EED), Art. 22-24.</w:t>
      </w:r>
    </w:p>
    <w:p>
      <w:pPr>
        <w:spacing w:before="0" w:after="80" w:line="370"/>
        <w:jc w:val="both"/>
      </w:pPr>
      <w:r>
        <w:rPr>
          <w:rFonts w:ascii="Calibri" w:cs="Calibri" w:eastAsia="Calibri" w:hAnsi="Calibri"/>
          <w:color w:val="1A1A2E"/>
          <w:sz w:val="22"/>
          <w:szCs w:val="22"/>
        </w:rPr>
        <w:t xml:space="preserve">Directiva (UE) 2023/2413 -- RED III, Art. 22 (Comunitati de Energie Regenerabila).</w:t>
      </w:r>
    </w:p>
    <w:p>
      <w:pPr>
        <w:pStyle w:val="Heading2"/>
        <w:spacing w:before="360" w:after="160"/>
      </w:pPr>
      <w:r>
        <w:rPr>
          <w:rFonts w:ascii="Calibri" w:cs="Calibri" w:eastAsia="Calibri" w:hAnsi="Calibri"/>
          <w:b/>
          <w:bCs/>
          <w:color w:val="2E75B6"/>
          <w:sz w:val="26"/>
          <w:szCs w:val="26"/>
        </w:rPr>
        <w:t xml:space="preserve">12.5 Corpusul EnEx Institute</w:t>
      </w:r>
    </w:p>
    <w:p>
      <w:pPr>
        <w:spacing w:before="0" w:after="80" w:line="370"/>
        <w:jc w:val="both"/>
      </w:pPr>
      <w:r>
        <w:rPr>
          <w:rFonts w:ascii="Calibri" w:cs="Calibri" w:eastAsia="Calibri" w:hAnsi="Calibri"/>
          <w:color w:val="1A1A2E"/>
          <w:sz w:val="22"/>
          <w:szCs w:val="22"/>
        </w:rPr>
        <w:t xml:space="preserve">EnEx Institute (2026). Model Specification Exergy DigitAll System V4.0. Exergy Consortium.</w:t>
      </w:r>
    </w:p>
    <w:p>
      <w:pPr>
        <w:spacing w:before="0" w:after="80" w:line="370"/>
        <w:jc w:val="both"/>
      </w:pPr>
      <w:r>
        <w:rPr>
          <w:rFonts w:ascii="Calibri" w:cs="Calibri" w:eastAsia="Calibri" w:hAnsi="Calibri"/>
          <w:color w:val="1A1A2E"/>
          <w:sz w:val="22"/>
          <w:szCs w:val="22"/>
        </w:rPr>
        <w:t xml:space="preserve">EnEx Institute (2026). Model Specification Exergy HUB V4.0. Exergy Consortium.</w:t>
      </w:r>
    </w:p>
    <w:p>
      <w:pPr>
        <w:spacing w:before="0" w:after="80" w:line="370"/>
        <w:jc w:val="both"/>
      </w:pPr>
      <w:r>
        <w:rPr>
          <w:rFonts w:ascii="Calibri" w:cs="Calibri" w:eastAsia="Calibri" w:hAnsi="Calibri"/>
          <w:color w:val="1A1A2E"/>
          <w:sz w:val="22"/>
          <w:szCs w:val="22"/>
        </w:rPr>
        <w:t xml:space="preserve">EnEx Institute (2026). Model Specification Exergy Holistic Aggregator V1.0. Exergy Consortium.</w:t>
      </w:r>
    </w:p>
    <w:p>
      <w:pPr>
        <w:spacing w:before="0" w:after="80" w:line="370"/>
        <w:jc w:val="both"/>
      </w:pPr>
      <w:r>
        <w:rPr>
          <w:rFonts w:ascii="Calibri" w:cs="Calibri" w:eastAsia="Calibri" w:hAnsi="Calibri"/>
          <w:color w:val="1A1A2E"/>
          <w:sz w:val="22"/>
          <w:szCs w:val="22"/>
        </w:rPr>
        <w:t xml:space="preserve">EnEx Institute (2026). Fundamentare Conceptuala Exergy Metasystem V4.0. Exergy Consortium.</w:t>
      </w:r>
    </w:p>
    <w:p>
      <w:pPr>
        <w:spacing w:before="0" w:after="80" w:line="370"/>
        <w:jc w:val="both"/>
      </w:pPr>
      <w:r>
        <w:rPr>
          <w:rFonts w:ascii="Calibri" w:cs="Calibri" w:eastAsia="Calibri" w:hAnsi="Calibri"/>
          <w:color w:val="1A1A2E"/>
          <w:sz w:val="22"/>
          <w:szCs w:val="22"/>
        </w:rPr>
        <w:t xml:space="preserve">EnEx Institute (2026). Raport Analiza Multicriteriala District Heating V3.0.</w:t>
      </w:r>
    </w:p>
    <w:p>
      <w:pPr>
        <w:spacing w:before="0" w:after="80" w:line="370"/>
        <w:jc w:val="both"/>
      </w:pPr>
      <w:r>
        <w:rPr>
          <w:rFonts w:ascii="Calibri" w:cs="Calibri" w:eastAsia="Calibri" w:hAnsi="Calibri"/>
          <w:color w:val="1A1A2E"/>
          <w:sz w:val="22"/>
          <w:szCs w:val="22"/>
        </w:rPr>
        <w:t xml:space="preserve">EnEx Institute (2026). Exergy Metasystem Model Business Inovator V3.0. Exergy Consortium.</w:t>
      </w:r>
    </w:p>
    <w:p>
      <w:pPr>
        <w:spacing w:before="0" w:after="200"/>
      </w:pPr>
      <w:r>
        <w:t xml:space="preserve"/>
      </w:r>
    </w:p>
    <w:p>
      <w:pPr>
        <w:pBdr>
          <w:bottom w:val="single" w:color="C8973A" w:sz="6" w:space="1"/>
        </w:pBdr>
        <w:spacing w:before="80" w:after="80"/>
      </w:pPr>
      <w:r>
        <w:t xml:space="preserve"/>
      </w:r>
    </w:p>
    <w:p>
      <w:pPr>
        <w:spacing w:before="160" w:after="80" w:line="370"/>
        <w:jc w:val="both"/>
      </w:pPr>
      <w:r>
        <w:rPr>
          <w:rFonts w:ascii="Calibri" w:cs="Calibri" w:eastAsia="Calibri" w:hAnsi="Calibri"/>
          <w:color w:val="1A1A2E"/>
          <w:sz w:val="22"/>
          <w:szCs w:val="22"/>
        </w:rPr>
        <w:t xml:space="preserve">Exergy EMS nu optimizeaza energia -- optimizeaza exergia. Nu monitorizeaza consumul -- orchestreaza valoarea. Nu controleaza echipamentele -- coordoneaza un organism energetic viu cu 7 straturi de inteligenta. Aceasta distinctie nu este filosofica -- este masurabilă: 70% eficienta exergetica vs. 35% fara EMS; 25.000 EUR/an din arbitraj OPCOM; 0 vandalism termodinamic detectat.</w:t>
      </w:r>
    </w:p>
    <w:p>
      <w:pPr>
        <w:spacing w:before="0" w:after="40"/>
        <w:jc w:val="center"/>
      </w:pPr>
      <w:r>
        <w:rPr>
          <w:rFonts w:ascii="Calibri" w:cs="Calibri" w:eastAsia="Calibri" w:hAnsi="Calibri"/>
          <w:color w:val="1A7A6A"/>
          <w:sz w:val="20"/>
          <w:szCs w:val="20"/>
        </w:rPr>
        <w:t xml:space="preserve">-- EnEx Institute | Model Spec Exergy DigitAll System V4.0</w:t>
      </w:r>
    </w:p>
    <w:p>
      <w:pPr>
        <w:spacing w:before="0" w:after="80"/>
      </w:pPr>
      <w:r>
        <w:t xml:space="preserve"/>
      </w:r>
    </w:p>
    <w:p>
      <w:pPr>
        <w:pBdr>
          <w:bottom w:val="single" w:color="DDDDDD" w:sz="6" w:space="1"/>
        </w:pBdr>
        <w:spacing w:before="80" w:after="80"/>
      </w:pPr>
      <w:r>
        <w:t xml:space="preserve"/>
      </w:r>
    </w:p>
    <w:p>
      <w:pPr>
        <w:spacing w:before="80" w:after="40"/>
        <w:jc w:val="center"/>
      </w:pPr>
      <w:r>
        <w:rPr>
          <w:rFonts w:ascii="Calibri" w:cs="Calibri" w:eastAsia="Calibri" w:hAnsi="Calibri"/>
          <w:color w:val="1B3A5C"/>
          <w:sz w:val="18"/>
          <w:szCs w:val="18"/>
        </w:rPr>
        <w:t xml:space="preserve">EnEx Institute | Exergy Consortium | Exergy Metasystem S.R.L.</w:t>
      </w:r>
    </w:p>
    <w:p>
      <w:pPr>
        <w:spacing w:before="0" w:after="40"/>
        <w:jc w:val="center"/>
      </w:pPr>
      <w:r>
        <w:rPr>
          <w:rFonts w:ascii="Calibri" w:cs="Calibri" w:eastAsia="Calibri" w:hAnsi="Calibri"/>
          <w:i/>
          <w:iCs/>
          <w:color w:val="888888"/>
          <w:sz w:val="18"/>
          <w:szCs w:val="18"/>
        </w:rPr>
        <w:t xml:space="preserve">Versiunea 1.0 | 2026</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680"/>
        <w:tab w:val="right" w:pos="9026"/>
      </w:tabs>
      <w:spacing w:before="0" w:after="0"/>
    </w:pPr>
    <w:r>
      <w:rPr>
        <w:rFonts w:ascii="Calibri" w:cs="Calibri" w:eastAsia="Calibri" w:hAnsi="Calibri"/>
        <w:color w:val="888888"/>
        <w:sz w:val="16"/>
        <w:szCs w:val="16"/>
      </w:rPr>
      <w:t xml:space="preserve">EnEx Institute | Exergy EMS</w:t>
    </w:r>
    <w:r>
      <w:rPr>
        <w:rFonts w:ascii="Calibri" w:cs="Calibri" w:eastAsia="Calibri" w:hAnsi="Calibri"/>
        <w:sz w:val="16"/>
        <w:szCs w:val="16"/>
      </w:rPr>
      <w:t xml:space="preserve">	</w:t>
    </w:r>
    <w:r>
      <w:rPr>
        <w:rFonts w:ascii="Calibri" w:cs="Calibri" w:eastAsia="Calibri" w:hAnsi="Calibri"/>
        <w:i/>
        <w:iCs/>
        <w:color w:val="1A7A6A"/>
        <w:sz w:val="16"/>
        <w:szCs w:val="16"/>
      </w:rPr>
      <w:t xml:space="preserve">Beyond energy. Beyond sustainability.</w:t>
    </w:r>
    <w:r>
      <w:rPr>
        <w:rFonts w:ascii="Calibri" w:cs="Calibri" w:eastAsia="Calibri" w:hAnsi="Calibri"/>
        <w:sz w:val="16"/>
        <w:szCs w:val="16"/>
      </w:rPr>
      <w:t xml:space="preserve">	</w:t>
    </w:r>
    <w:r>
      <w:rPr>
        <w:rFonts w:ascii="Calibri" w:cs="Calibri" w:eastAsia="Calibri" w:hAnsi="Calibri"/>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0"/>
    </w:pPr>
    <w:r>
      <w:rPr>
        <w:rFonts w:ascii="Calibri" w:cs="Calibri" w:eastAsia="Calibri" w:hAnsi="Calibri"/>
        <w:i/>
        <w:iCs/>
        <w:color w:val="1B3A5C"/>
        <w:sz w:val="18"/>
        <w:szCs w:val="18"/>
      </w:rPr>
      <w:t xml:space="preserve">Exergy EMS -- Arhitectura pe 7 Straturi</w:t>
    </w:r>
    <w:r>
      <w:rPr>
        <w:rFonts w:ascii="Calibri" w:cs="Calibri" w:eastAsia="Calibri" w:hAnsi="Calibri"/>
        <w:sz w:val="18"/>
        <w:szCs w:val="18"/>
      </w:rPr>
      <w:t xml:space="preserve">	</w:t>
    </w:r>
    <w:r>
      <w:rPr>
        <w:rFonts w:ascii="Calibri" w:cs="Calibri" w:eastAsia="Calibri" w:hAnsi="Calibri"/>
        <w:color w:val="2E75B6"/>
        <w:sz w:val="18"/>
        <w:szCs w:val="18"/>
      </w:rPr>
      <w:t xml:space="preserve">EnEx Institute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Calibri" w:cs="Calibri" w:eastAsia="Calibri" w:hAnsi="Calibri"/>
      <w:b/>
      <w:bCs/>
      <w:color w:val="1B3A5C"/>
      <w:sz w:val="30"/>
      <w:szCs w:val="30"/>
    </w:rPr>
  </w:style>
  <w:style w:type="paragraph" w:styleId="Heading2">
    <w:name w:val="Heading 2"/>
    <w:basedOn w:val="Normal"/>
    <w:next w:val="Normal"/>
    <w:qFormat/>
    <w:pPr>
      <w:spacing w:before="360" w:after="16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1A7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2026-03-08T08:49:22.415Z</dcterms:created>
  <dcterms:modified xsi:type="dcterms:W3CDTF">2026-03-08T08:49:22.416Z</dcterms:modified>
</cp:coreProperties>
</file>

<file path=docProps/custom.xml><?xml version="1.0" encoding="utf-8"?>
<Properties xmlns="http://schemas.openxmlformats.org/officeDocument/2006/custom-properties" xmlns:vt="http://schemas.openxmlformats.org/officeDocument/2006/docPropsVTypes"/>
</file>