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pStyle w:val="Title"/>
      </w:pPr>
      <w:r>
        <w:t>EXERGY EMS:</w:t>
      </w:r>
    </w:p>
    <w:p>
      <w:pPr>
        <w:pStyle w:val="Title"/>
      </w:pPr>
      <w:r>
        <w:t>ARHITECTURA PE 7 STRATURI A SISTEMULUI DE MANAGEMENT</w:t>
      </w:r>
    </w:p>
    <w:p>
      <w:pPr>
        <w:pStyle w:val="Title"/>
      </w:pPr>
      <w:r>
        <w:t>ENERGETIC BAZAT PE AI</w:t>
      </w:r>
    </w:p>
    <w:p>
      <w:pPr>
        <w:pStyle w:val="Title"/>
      </w:pPr>
      <w:r>
        <w:t>DE LA SENZORI IOT LA INTEGRAREA PE PIETELE DE ENERGIE</w:t>
      </w:r>
    </w:p>
    <w:p>
      <w:pPr>
        <w:pStyle w:val="Title"/>
      </w:pPr>
      <w:r>
        <w:t>OPCOM, CARBON SI CERTIFICATE VERZI</w:t>
      </w:r>
    </w:p>
    <w:p>
      <w:pPr>
        <w:ind w:firstLine="0"/>
      </w:pPr>
    </w:p>
    <w:p>
      <w:pPr>
        <w:pStyle w:val="Author"/>
      </w:pPr>
      <w:r>
        <w:t>Gheorghe Badea, George Naghiu, Andrei Măgureanu</w:t>
      </w:r>
    </w:p>
    <w:p>
      <w:pPr>
        <w:ind w:firstLine="0"/>
      </w:pPr>
    </w:p>
    <w:p>
      <w:pPr>
        <w:ind w:firstLine="0"/>
      </w:pPr>
    </w:p>
    <w:p>
      <w:pPr>
        <w:pStyle w:val="ChapterHeading"/>
      </w:pPr>
      <w:r>
        <w:t>Rezumat</w:t>
      </w:r>
    </w:p>
    <w:p>
      <w:pPr>
        <w:ind w:firstLine="0"/>
      </w:pPr>
    </w:p>
    <w:p>
      <w:pPr/>
      <w:r>
        <w:rPr>
          <w:i/>
        </w:rPr>
        <w:t>Lucrarea prezinta o analiza arhitecturala completa a Exergy EMS (Exergy and Energy Management System) -- creierul operational al Exergy Metasystem -- ca sistem de management energetic bazat pe inteligenta artificiala, structurat pe 7 straturi functionale (L1 Physical/IoT pana la L7 Market Integration) si 23 module specializate. Sunt examinate in detaliu: stratul fizic IoT cu protocoalele de comunicatie (OPC-UA, MQTT, IEC 61850, ISO 15118 V2G); stratul de edge computing cu latenta &lt;100ms si autonomie digitala in island mode; stratul de orchestrare AI cu 7 principii P-OPT si 8 bucle de feedback ierarhice; cele 5+1 platforme digitale (BMS, EMS, App, Cloud, Online, Digital Twin); si stratul de integrare pe pietele externe (OPCOM PZU/PI/PE, piata carbon BCR 125-150 USD/tCO2e, certificate verzi, CBAM). Contributia centrala consta in demonstrarea ca Exergy EMS nu este un sistem SCADA extins sau un BMS imbunatatit, ci un sistem de management exergetic -- primul care optimizeaza simultan calitatea energiei (kWh_ex), valoarea economica (EUR), emisiile de carbon si rezilienta operationala pe o arhitectura unificata. Sunt formalizate cele 7 principii P-OPT, scenariile cantitative de arbitraj (economie ~25.000 EUR/an/comunitate din arbitraj OPCOM zilnic), si 15+ inovatii brevetabile ale arhitecturii digitale.</w:t>
      </w:r>
    </w:p>
    <w:p>
      <w:pPr>
        <w:ind w:firstLine="0"/>
      </w:pPr>
    </w:p>
    <w:p>
      <w:pPr>
        <w:pStyle w:val="ChapterHeading"/>
        <w:keepNext/>
      </w:pPr>
      <w:r>
        <w:t>1. Introducere: de ce Un Sistem Ems Exergetic?</w:t>
      </w:r>
    </w:p>
    <w:p>
      <w:pPr>
        <w:ind w:firstLine="0"/>
      </w:pPr>
    </w:p>
    <w:p>
      <w:pPr/>
      <w:r>
        <w:t>Sistemele clasice de management energetic (EMS/SCADA/BMS) au fost proiectate sa optimizeze o singura dimensiune: cantitatea de energie (kWh). Ele raspund la intrebarea cat producem si cat consumam -- dar nu la intrebarea mai importanta: cat de bine utilizam energia disponibila? Un sistem SCADA care maximizeaza productia unui CHP ignora ca 60% din energia termica produsa la 85 grade C este utilizata pentru incalzire la 45 grade C -- distrugand 80% din potentialul exergetic al fluxului termic. Un BMS care minimizeaza costul electric ignora ca aceeasi reducere de cost obtinuta prin stocare termala elimina 4x mai multa exergie distrusa decat stocare electrica.</w:t>
      </w:r>
    </w:p>
    <w:p>
      <w:pPr/>
      <w:r>
        <w:t>Aceasta orbire exergetica a sistemelor conventionale are consecinte masurabile: eficiente exergetice globale de 8-35% in infrastructura energetica comunitara existenta, vandalism termodinamic sistematic (electricitate pentru caldura joasa-T), si incapacitatea de a valorifica simultan piata electrica, piata carbonului si piata certificatelor verzi dintr-un cadru decizional unificat. Exergy EMS propune o solutie arhitecturala la aceasta problema: un sistem de management care optimizeaza exergia, nu doar energia.</w:t>
      </w:r>
    </w:p>
    <w:p>
      <w:pPr/>
      <w:r>
        <w:t>Noutatea arhitecturala nu este un strat suplimentar peste SCADA existent -- este o restructurare fundamentala a logicii de decizie: de la max(kWh) la max(kWh_ex) + max(EUR) + min(CO2) + max(Rezilienta), cu constrângeri simultane pe toate dimensiunile si in timp real (&lt;100ms la nivel edge). Aceasta lucrare descrie, formalizeaza si demonstreaza aceasta arhitectura.</w:t>
      </w:r>
    </w:p>
    <w:p>
      <w:pPr/>
      <w:r>
        <w:rPr>
          <w:b/>
        </w:rPr>
        <w:t>Teza centrala</w:t>
      </w:r>
    </w:p>
    <w:p>
      <w:pPr/>
      <w:r>
        <w:t>Exergy EMS nu este un SCADA extins sau un BMS imbunatatit -- este primul sistem de management exergetic care optimizeaza simultan calitatea energiei (kWh_ex), valoarea economica (EUR), emisiile de carbon si rezilienta operationala pe o arhitectura unificata cu 7 straturi si 23 module functionale. Separarea acestor dimensiuni in sisteme distincte (EMS + ETS tracker + BEMS + SCADA) este sursa ineficientei sistemice -- nu absenta tehnologiei individuale.</w:t>
      </w:r>
    </w:p>
    <w:p>
      <w:pPr>
        <w:ind w:firstLine="0"/>
      </w:pPr>
    </w:p>
    <w:p>
      <w:pPr>
        <w:pStyle w:val="SubHeading"/>
        <w:keepNext/>
      </w:pPr>
      <w:r>
        <w:t>1.1 Obiectivele lucrarii</w:t>
      </w:r>
    </w:p>
    <w:p>
      <w:pPr>
        <w:ind w:firstLine="0"/>
      </w:pPr>
    </w:p>
    <w:p>
      <w:pPr>
        <w:pStyle w:val="ListParagraph"/>
        <w:ind w:left="1" w:hanging="1"/>
      </w:pPr>
      <w:r>
        <w:t>1. Descrierea formala a arhitecturii pe 7 straturi (L1-L7) a Exergy EMS si justificarea alegerii fiecarui strat ca nivel distinct de abstractizare.</w:t>
      </w:r>
    </w:p>
    <w:p>
      <w:pPr>
        <w:pStyle w:val="ListParagraph"/>
        <w:ind w:left="1" w:hanging="1"/>
      </w:pPr>
      <w:r>
        <w:t>2. Analiza detaliata a stratului fizic IoT (L1) si a stratului edge computing (L2) cu specificatii de latenta, protocoale si autonomie digitala in island mode.</w:t>
      </w:r>
    </w:p>
    <w:p>
      <w:pPr>
        <w:pStyle w:val="ListParagraph"/>
        <w:ind w:left="1" w:hanging="1"/>
      </w:pPr>
      <w:r>
        <w:t>3. Formalizarea celor 7 principii P-OPT si a celor 8 bucle de feedback ierarhice ca fundament al inteligentei exergetice distribuite.</w:t>
      </w:r>
    </w:p>
    <w:p>
      <w:pPr>
        <w:pStyle w:val="ListParagraph"/>
        <w:ind w:left="1" w:hanging="1"/>
      </w:pPr>
      <w:r>
        <w:t>4. Descrierea celor 5+1 platforme digitale (BMS, EMS, App, Cloud, Online, Digital Twin) si a portofoli ului de 23 module functionale.</w:t>
      </w:r>
    </w:p>
    <w:p>
      <w:pPr>
        <w:pStyle w:val="ListParagraph"/>
        <w:ind w:left="1" w:hanging="1"/>
      </w:pPr>
      <w:r>
        <w:t>5. Demonstrarea cantitativa a integrarii pe pietele externe: OPCOM (arbitraj ~25.000 EUR/an din PZU), piata carbon BCR (125-150 USD/tCO2e), certificate verzi si CBAM.</w:t>
      </w:r>
    </w:p>
    <w:p>
      <w:pPr>
        <w:pStyle w:val="ListParagraph"/>
        <w:ind w:left="1" w:hanging="1"/>
      </w:pPr>
      <w:r>
        <w:t>6. Prezentarea stivei tehnologice complete si a celor 15+ inovatii brevetabile ale arhitecturii digitale.</w:t>
      </w:r>
    </w:p>
    <w:p>
      <w:pPr>
        <w:ind w:firstLine="0"/>
      </w:pPr>
    </w:p>
    <w:p>
      <w:pPr>
        <w:pStyle w:val="SubHeading"/>
        <w:keepNext/>
      </w:pPr>
      <w:r>
        <w:t>1.2 Metodologie si pozitionare fata de starea artei</w:t>
      </w:r>
    </w:p>
    <w:p>
      <w:pPr>
        <w:ind w:firstLine="0"/>
      </w:pPr>
    </w:p>
    <w:p>
      <w:pPr/>
      <w:r>
        <w:t>Lucrarea utilizeaza analiza arhitecturala formala (modelul OSI extins la sisteme energetice), specificatii tehnice din Model Spec Exergy DigitAll System V4.0 (EnEx Institute, 2026), analiza comparativa cu sisteme EMS/SCADA comerciale existente (Siemens EnergyIP, ABB AbilityTM, Schneider EcoStruxure, Itron OpenWay), si demonstrarea cantitativa a avantajelor prin scenarii de arbitraj documentate. Pozitionarea academica: lucrarea se inscrie la intersectia a patru domenii de cercetare -- termodinamica exergetica aplicata (Bejan, 1996; Rosen, 2003), sisteme multi-agent energetice (Jennings, 1998), piete de energie si carbon (Dietz, 2003), si edge AI pentru IoT industrial (Shi, 2016).</w:t>
      </w:r>
    </w:p>
    <w:p>
      <w:pPr>
        <w:ind w:firstLine="0"/>
      </w:pPr>
    </w:p>
    <w:p>
      <w:pPr>
        <w:pStyle w:val="ChapterHeading"/>
        <w:keepNext/>
      </w:pPr>
      <w:r>
        <w:t>2. Arhitectura pe 7 Straturi -- Cadrul Formal</w:t>
      </w:r>
    </w:p>
    <w:p>
      <w:pPr>
        <w:ind w:firstLine="0"/>
      </w:pPr>
    </w:p>
    <w:p>
      <w:pPr/>
      <w:r>
        <w:t>Exergy DigitAll System este structurat pe 7 straturi functionale, analogul energetic al modelului OSI din retele de comunicatii. Fiecare strat are o functie bine definita, o interfata standardizata cu straturile adiacente si un nivel de abstractizare distinct. Separarea pe straturi permite upgrade independent al oricarui nivel fara reconfigurarea intregii arhitecturi.</w:t>
      </w:r>
    </w:p>
    <w:p>
      <w:pPr>
        <w:ind w:firstLine="0"/>
      </w:pPr>
    </w:p>
    <w:p>
      <w:pPr>
        <w:pStyle w:val="SubHeading"/>
        <w:keepNext/>
      </w:pPr>
      <w:r>
        <w:t>2.1 Tabelul complet al celor 7 straturi</w:t>
      </w:r>
    </w:p>
    <w:p>
      <w:pPr>
        <w:ind w:firstLine="0"/>
      </w:pPr>
    </w:p>
    <w:p>
      <w:pPr/>
      <w:r>
        <w:t>Arhitectura pe straturi cu componente principale și funcțiile acestora este prezentată în Tabelul 1.</w:t>
      </w:r>
    </w:p>
    <w:p>
      <w:pPr>
        <w:ind w:firstLine="0"/>
      </w:pPr>
    </w:p>
    <w:p>
      <w:pPr>
        <w:pStyle w:val="TableCaption"/>
      </w:pPr>
      <w:r>
        <w:t>Tabel 1. Arhitectura pe straturi cu componente principale și funcțiile acestora</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Strat</w:t>
            </w:r>
          </w:p>
        </w:tc>
        <w:tc>
          <w:tcPr>
            <w:tcW w:type="dxa" w:w="1927"/>
          </w:tcPr>
          <w:p>
            <w:pPr>
              <w:spacing w:before="0" w:after="0"/>
              <w:ind w:firstLine="0"/>
              <w:jc w:val="left"/>
            </w:pPr>
            <w:r>
              <w:rPr>
                <w:rFonts w:ascii="Times New Roman" w:hAnsi="Times New Roman"/>
                <w:b/>
                <w:sz w:val="22"/>
              </w:rPr>
              <w:t>Nivel N0-N6</w:t>
            </w:r>
          </w:p>
        </w:tc>
        <w:tc>
          <w:tcPr>
            <w:tcW w:type="dxa" w:w="1927"/>
          </w:tcPr>
          <w:p>
            <w:pPr>
              <w:spacing w:before="0" w:after="0"/>
              <w:ind w:firstLine="0"/>
              <w:jc w:val="left"/>
            </w:pPr>
            <w:r>
              <w:rPr>
                <w:rFonts w:ascii="Times New Roman" w:hAnsi="Times New Roman"/>
                <w:b/>
                <w:sz w:val="22"/>
              </w:rPr>
              <w:t>Componente Principale</w:t>
            </w:r>
          </w:p>
        </w:tc>
        <w:tc>
          <w:tcPr>
            <w:tcW w:type="dxa" w:w="1927"/>
          </w:tcPr>
          <w:p>
            <w:pPr>
              <w:spacing w:before="0" w:after="0"/>
              <w:ind w:firstLine="0"/>
              <w:jc w:val="left"/>
            </w:pPr>
            <w:r>
              <w:rPr>
                <w:rFonts w:ascii="Times New Roman" w:hAnsi="Times New Roman"/>
                <w:b/>
                <w:sz w:val="22"/>
              </w:rPr>
              <w:t>Functie si Rol</w:t>
            </w:r>
          </w:p>
        </w:tc>
      </w:tr>
      <w:tr>
        <w:tc>
          <w:tcPr>
            <w:tcW w:type="dxa" w:w="1927"/>
          </w:tcPr>
          <w:p>
            <w:pPr>
              <w:spacing w:before="0" w:after="0"/>
              <w:ind w:firstLine="0"/>
              <w:jc w:val="left"/>
            </w:pPr>
            <w:r>
              <w:rPr>
                <w:rFonts w:ascii="Times New Roman" w:hAnsi="Times New Roman"/>
                <w:sz w:val="22"/>
              </w:rPr>
              <w:t>L1 -- Physical / IoT</w:t>
            </w:r>
          </w:p>
        </w:tc>
        <w:tc>
          <w:tcPr>
            <w:tcW w:type="dxa" w:w="1927"/>
          </w:tcPr>
          <w:p>
            <w:pPr>
              <w:spacing w:before="0" w:after="0"/>
              <w:ind w:firstLine="0"/>
              <w:jc w:val="left"/>
            </w:pPr>
            <w:r>
              <w:rPr>
                <w:rFonts w:ascii="Times New Roman" w:hAnsi="Times New Roman"/>
                <w:sz w:val="22"/>
              </w:rPr>
              <w:t>N0 Device</w:t>
            </w:r>
          </w:p>
        </w:tc>
        <w:tc>
          <w:tcPr>
            <w:tcW w:type="dxa" w:w="1927"/>
          </w:tcPr>
          <w:p>
            <w:pPr>
              <w:spacing w:before="0" w:after="0"/>
              <w:ind w:firstLine="0"/>
              <w:jc w:val="left"/>
            </w:pPr>
            <w:r>
              <w:rPr>
                <w:rFonts w:ascii="Times New Roman" w:hAnsi="Times New Roman"/>
                <w:sz w:val="22"/>
              </w:rPr>
              <w:t>Senzori IoT, actuatori, controlere locale, statii meteo, contoare smart (AMI), masuratori calitate energie</w:t>
            </w:r>
          </w:p>
        </w:tc>
        <w:tc>
          <w:tcPr>
            <w:tcW w:type="dxa" w:w="1927"/>
          </w:tcPr>
          <w:p>
            <w:pPr>
              <w:spacing w:before="0" w:after="0"/>
              <w:ind w:firstLine="0"/>
              <w:jc w:val="left"/>
            </w:pPr>
            <w:r>
              <w:rPr>
                <w:rFonts w:ascii="Times New Roman" w:hAnsi="Times New Roman"/>
                <w:sz w:val="22"/>
              </w:rPr>
              <w:t>Achizitie date in timp real; executie comenzi; masurare fluxuri fizice (energie, debit, temperatura, presiune)</w:t>
            </w:r>
          </w:p>
        </w:tc>
      </w:tr>
      <w:tr>
        <w:tc>
          <w:tcPr>
            <w:tcW w:type="dxa" w:w="1927"/>
          </w:tcPr>
          <w:p>
            <w:pPr>
              <w:spacing w:before="0" w:after="0"/>
              <w:ind w:firstLine="0"/>
              <w:jc w:val="left"/>
            </w:pPr>
            <w:r>
              <w:rPr>
                <w:rFonts w:ascii="Times New Roman" w:hAnsi="Times New Roman"/>
                <w:sz w:val="22"/>
              </w:rPr>
              <w:t>L2 -- Edge Computing</w:t>
            </w:r>
          </w:p>
        </w:tc>
        <w:tc>
          <w:tcPr>
            <w:tcW w:type="dxa" w:w="1927"/>
          </w:tcPr>
          <w:p>
            <w:pPr>
              <w:spacing w:before="0" w:after="0"/>
              <w:ind w:firstLine="0"/>
              <w:jc w:val="left"/>
            </w:pPr>
            <w:r>
              <w:rPr>
                <w:rFonts w:ascii="Times New Roman" w:hAnsi="Times New Roman"/>
                <w:sz w:val="22"/>
              </w:rPr>
              <w:t>N1-N2 Box/HUB</w:t>
            </w:r>
          </w:p>
        </w:tc>
        <w:tc>
          <w:tcPr>
            <w:tcW w:type="dxa" w:w="1927"/>
          </w:tcPr>
          <w:p>
            <w:pPr>
              <w:spacing w:before="0" w:after="0"/>
              <w:ind w:firstLine="0"/>
              <w:jc w:val="left"/>
            </w:pPr>
            <w:r>
              <w:rPr>
                <w:rFonts w:ascii="Times New Roman" w:hAnsi="Times New Roman"/>
                <w:sz w:val="22"/>
              </w:rPr>
              <w:t>Controllere Box (PLC/Edge ARM), EMS local HUB, gateway IoT, algoritmi dispatch local</w:t>
            </w:r>
          </w:p>
        </w:tc>
        <w:tc>
          <w:tcPr>
            <w:tcW w:type="dxa" w:w="1927"/>
          </w:tcPr>
          <w:p>
            <w:pPr>
              <w:spacing w:before="0" w:after="0"/>
              <w:ind w:firstLine="0"/>
              <w:jc w:val="left"/>
            </w:pPr>
            <w:r>
              <w:rPr>
                <w:rFonts w:ascii="Times New Roman" w:hAnsi="Times New Roman"/>
                <w:sz w:val="22"/>
              </w:rPr>
              <w:t>Procesare locala &lt;1s latenta; autonomie digitala completa la deconectare cloud (island mode digital); reglaj PID/MPC</w:t>
            </w:r>
          </w:p>
        </w:tc>
      </w:tr>
      <w:tr>
        <w:tc>
          <w:tcPr>
            <w:tcW w:type="dxa" w:w="1927"/>
          </w:tcPr>
          <w:p>
            <w:pPr>
              <w:spacing w:before="0" w:after="0"/>
              <w:ind w:firstLine="0"/>
              <w:jc w:val="left"/>
            </w:pPr>
            <w:r>
              <w:rPr>
                <w:rFonts w:ascii="Times New Roman" w:hAnsi="Times New Roman"/>
                <w:sz w:val="22"/>
              </w:rPr>
              <w:t>L3 -- Platform Services</w:t>
            </w:r>
          </w:p>
        </w:tc>
        <w:tc>
          <w:tcPr>
            <w:tcW w:type="dxa" w:w="1927"/>
          </w:tcPr>
          <w:p>
            <w:pPr>
              <w:spacing w:before="0" w:after="0"/>
              <w:ind w:firstLine="0"/>
              <w:jc w:val="left"/>
            </w:pPr>
            <w:r>
              <w:rPr>
                <w:rFonts w:ascii="Times New Roman" w:hAnsi="Times New Roman"/>
                <w:sz w:val="22"/>
              </w:rPr>
              <w:t>N2-N4 HUB-Grid</w:t>
            </w:r>
          </w:p>
        </w:tc>
        <w:tc>
          <w:tcPr>
            <w:tcW w:type="dxa" w:w="1927"/>
          </w:tcPr>
          <w:p>
            <w:pPr>
              <w:spacing w:before="0" w:after="0"/>
              <w:ind w:firstLine="0"/>
              <w:jc w:val="left"/>
            </w:pPr>
            <w:r>
              <w:rPr>
                <w:rFonts w:ascii="Times New Roman" w:hAnsi="Times New Roman"/>
                <w:sz w:val="22"/>
              </w:rPr>
              <w:t>EMS Cloud, baze de date (InfluxDB timeseries, Neo4j graph, PostgreSQL relational), motor AI/ML</w:t>
            </w:r>
          </w:p>
        </w:tc>
        <w:tc>
          <w:tcPr>
            <w:tcW w:type="dxa" w:w="1927"/>
          </w:tcPr>
          <w:p>
            <w:pPr>
              <w:spacing w:before="0" w:after="0"/>
              <w:ind w:firstLine="0"/>
              <w:jc w:val="left"/>
            </w:pPr>
            <w:r>
              <w:rPr>
                <w:rFonts w:ascii="Times New Roman" w:hAnsi="Times New Roman"/>
                <w:sz w:val="22"/>
              </w:rPr>
              <w:t>Stocare date operationale; training modele ML; procesare analitica avansata; Digital Twin engine</w:t>
            </w:r>
          </w:p>
        </w:tc>
      </w:tr>
      <w:tr>
        <w:tc>
          <w:tcPr>
            <w:tcW w:type="dxa" w:w="1927"/>
          </w:tcPr>
          <w:p>
            <w:pPr>
              <w:spacing w:before="0" w:after="0"/>
              <w:ind w:firstLine="0"/>
              <w:jc w:val="left"/>
            </w:pPr>
            <w:r>
              <w:rPr>
                <w:rFonts w:ascii="Times New Roman" w:hAnsi="Times New Roman"/>
                <w:sz w:val="22"/>
              </w:rPr>
              <w:t>L4 -- Application Services</w:t>
            </w:r>
          </w:p>
        </w:tc>
        <w:tc>
          <w:tcPr>
            <w:tcW w:type="dxa" w:w="1927"/>
          </w:tcPr>
          <w:p>
            <w:pPr>
              <w:spacing w:before="0" w:after="0"/>
              <w:ind w:firstLine="0"/>
              <w:jc w:val="left"/>
            </w:pPr>
            <w:r>
              <w:rPr>
                <w:rFonts w:ascii="Times New Roman" w:hAnsi="Times New Roman"/>
                <w:sz w:val="22"/>
              </w:rPr>
              <w:t>N1-N5</w:t>
            </w:r>
          </w:p>
        </w:tc>
        <w:tc>
          <w:tcPr>
            <w:tcW w:type="dxa" w:w="1927"/>
          </w:tcPr>
          <w:p>
            <w:pPr>
              <w:spacing w:before="0" w:after="0"/>
              <w:ind w:firstLine="0"/>
              <w:jc w:val="left"/>
            </w:pPr>
            <w:r>
              <w:rPr>
                <w:rFonts w:ascii="Times New Roman" w:hAnsi="Times New Roman"/>
                <w:sz w:val="22"/>
              </w:rPr>
              <w:t>Exergy Cloud dashboard, Exergy App mobil, Exergy BMS, API Gateway (Kong/Nginx)</w:t>
            </w:r>
          </w:p>
        </w:tc>
        <w:tc>
          <w:tcPr>
            <w:tcW w:type="dxa" w:w="1927"/>
          </w:tcPr>
          <w:p>
            <w:pPr>
              <w:spacing w:before="0" w:after="0"/>
              <w:ind w:firstLine="0"/>
              <w:jc w:val="left"/>
            </w:pPr>
            <w:r>
              <w:rPr>
                <w:rFonts w:ascii="Times New Roman" w:hAnsi="Times New Roman"/>
                <w:sz w:val="22"/>
              </w:rPr>
              <w:t>Interfete utilizatori; dashboarduri individuale si comunitare; integrare sisteme BMS existente (KNX, BACnet, Modbus)</w:t>
            </w:r>
          </w:p>
        </w:tc>
      </w:tr>
      <w:tr>
        <w:tc>
          <w:tcPr>
            <w:tcW w:type="dxa" w:w="1927"/>
          </w:tcPr>
          <w:p>
            <w:pPr>
              <w:spacing w:before="0" w:after="0"/>
              <w:ind w:firstLine="0"/>
              <w:jc w:val="left"/>
            </w:pPr>
            <w:r>
              <w:rPr>
                <w:rFonts w:ascii="Times New Roman" w:hAnsi="Times New Roman"/>
                <w:sz w:val="22"/>
              </w:rPr>
              <w:t>L5 -- Orchestration</w:t>
            </w:r>
          </w:p>
        </w:tc>
        <w:tc>
          <w:tcPr>
            <w:tcW w:type="dxa" w:w="1927"/>
          </w:tcPr>
          <w:p>
            <w:pPr>
              <w:spacing w:before="0" w:after="0"/>
              <w:ind w:firstLine="0"/>
              <w:jc w:val="left"/>
            </w:pPr>
            <w:r>
              <w:rPr>
                <w:rFonts w:ascii="Times New Roman" w:hAnsi="Times New Roman"/>
                <w:sz w:val="22"/>
              </w:rPr>
              <w:t>N5-N6 Community/Network</w:t>
            </w:r>
          </w:p>
        </w:tc>
        <w:tc>
          <w:tcPr>
            <w:tcW w:type="dxa" w:w="1927"/>
          </w:tcPr>
          <w:p>
            <w:pPr>
              <w:spacing w:before="0" w:after="0"/>
              <w:ind w:firstLine="0"/>
              <w:jc w:val="left"/>
            </w:pPr>
            <w:r>
              <w:rPr>
                <w:rFonts w:ascii="Times New Roman" w:hAnsi="Times New Roman"/>
                <w:sz w:val="22"/>
              </w:rPr>
              <w:t>Exergy Online, smart contracts (Hyperledger/Ethereum L2), piata inter-comunitara, VPP aggregator</w:t>
            </w:r>
          </w:p>
        </w:tc>
        <w:tc>
          <w:tcPr>
            <w:tcW w:type="dxa" w:w="1927"/>
          </w:tcPr>
          <w:p>
            <w:pPr>
              <w:spacing w:before="0" w:after="0"/>
              <w:ind w:firstLine="0"/>
              <w:jc w:val="left"/>
            </w:pPr>
            <w:r>
              <w:rPr>
                <w:rFonts w:ascii="Times New Roman" w:hAnsi="Times New Roman"/>
                <w:sz w:val="22"/>
              </w:rPr>
              <w:t>Coordonare meta-retea; piata P2P interna; Virtual Power Plant agregat; tokenizare inter-comunitara</w:t>
            </w:r>
          </w:p>
        </w:tc>
      </w:tr>
      <w:tr>
        <w:tc>
          <w:tcPr>
            <w:tcW w:type="dxa" w:w="1927"/>
          </w:tcPr>
          <w:p>
            <w:pPr>
              <w:spacing w:before="0" w:after="0"/>
              <w:ind w:firstLine="0"/>
              <w:jc w:val="left"/>
            </w:pPr>
            <w:r>
              <w:rPr>
                <w:rFonts w:ascii="Times New Roman" w:hAnsi="Times New Roman"/>
                <w:sz w:val="22"/>
              </w:rPr>
              <w:t>L6 -- Governance &amp; Analytics</w:t>
            </w:r>
          </w:p>
        </w:tc>
        <w:tc>
          <w:tcPr>
            <w:tcW w:type="dxa" w:w="1927"/>
          </w:tcPr>
          <w:p>
            <w:pPr>
              <w:spacing w:before="0" w:after="0"/>
              <w:ind w:firstLine="0"/>
              <w:jc w:val="left"/>
            </w:pPr>
            <w:r>
              <w:rPr>
                <w:rFonts w:ascii="Times New Roman" w:hAnsi="Times New Roman"/>
                <w:sz w:val="22"/>
              </w:rPr>
              <w:t>N6+ Meta</w:t>
            </w:r>
          </w:p>
        </w:tc>
        <w:tc>
          <w:tcPr>
            <w:tcW w:type="dxa" w:w="1927"/>
          </w:tcPr>
          <w:p>
            <w:pPr>
              <w:spacing w:before="0" w:after="0"/>
              <w:ind w:firstLine="0"/>
              <w:jc w:val="left"/>
            </w:pPr>
            <w:r>
              <w:rPr>
                <w:rFonts w:ascii="Times New Roman" w:hAnsi="Times New Roman"/>
                <w:sz w:val="22"/>
              </w:rPr>
              <w:t>EnEx Institute, Certificare E-&gt;A+, Digital Twin strategic, Analytics Module, Masterplan Module, EquityX</w:t>
            </w:r>
          </w:p>
        </w:tc>
        <w:tc>
          <w:tcPr>
            <w:tcW w:type="dxa" w:w="1927"/>
          </w:tcPr>
          <w:p>
            <w:pPr>
              <w:spacing w:before="0" w:after="0"/>
              <w:ind w:firstLine="0"/>
              <w:jc w:val="left"/>
            </w:pPr>
            <w:r>
              <w:rPr>
                <w:rFonts w:ascii="Times New Roman" w:hAnsi="Times New Roman"/>
                <w:sz w:val="22"/>
              </w:rPr>
              <w:t>Strategie si standarde; audit si certificare; diagnostic teritorial; planificare portofoliu proiecte; parteneriate</w:t>
            </w:r>
          </w:p>
        </w:tc>
      </w:tr>
      <w:tr>
        <w:tc>
          <w:tcPr>
            <w:tcW w:type="dxa" w:w="1927"/>
          </w:tcPr>
          <w:p>
            <w:pPr>
              <w:spacing w:before="0" w:after="0"/>
              <w:ind w:firstLine="0"/>
              <w:jc w:val="left"/>
            </w:pPr>
            <w:r>
              <w:rPr>
                <w:rFonts w:ascii="Times New Roman" w:hAnsi="Times New Roman"/>
                <w:sz w:val="22"/>
              </w:rPr>
              <w:t>L7 -- Market Integration</w:t>
            </w:r>
          </w:p>
        </w:tc>
        <w:tc>
          <w:tcPr>
            <w:tcW w:type="dxa" w:w="1927"/>
          </w:tcPr>
          <w:p>
            <w:pPr>
              <w:spacing w:before="0" w:after="0"/>
              <w:ind w:firstLine="0"/>
              <w:jc w:val="left"/>
            </w:pPr>
            <w:r>
              <w:rPr>
                <w:rFonts w:ascii="Times New Roman" w:hAnsi="Times New Roman"/>
                <w:sz w:val="22"/>
              </w:rPr>
              <w:t>Extern</w:t>
            </w:r>
          </w:p>
        </w:tc>
        <w:tc>
          <w:tcPr>
            <w:tcW w:type="dxa" w:w="1927"/>
          </w:tcPr>
          <w:p>
            <w:pPr>
              <w:spacing w:before="0" w:after="0"/>
              <w:ind w:firstLine="0"/>
              <w:jc w:val="left"/>
            </w:pPr>
            <w:r>
              <w:rPr>
                <w:rFonts w:ascii="Times New Roman" w:hAnsi="Times New Roman"/>
                <w:sz w:val="22"/>
              </w:rPr>
              <w:t>API OPCOM (PZU/PI/PE), API meteo OpenWeather, piata carbon (EBC/Puro.earth/EU-ETS), certificate verzi, subventii, CBAM</w:t>
            </w:r>
          </w:p>
        </w:tc>
        <w:tc>
          <w:tcPr>
            <w:tcW w:type="dxa" w:w="1927"/>
          </w:tcPr>
          <w:p>
            <w:pPr>
              <w:spacing w:before="0" w:after="0"/>
              <w:ind w:firstLine="0"/>
              <w:jc w:val="left"/>
            </w:pPr>
            <w:r>
              <w:rPr>
                <w:rFonts w:ascii="Times New Roman" w:hAnsi="Times New Roman"/>
                <w:sz w:val="22"/>
              </w:rPr>
              <w:t>Date piata in timp real; arbitraj electric; monetizare carbon BCR; agregate certificate verzi; conformitate CBAM</w:t>
            </w:r>
          </w:p>
        </w:tc>
      </w:tr>
    </w:tbl>
    <w:p>
      <w:pPr>
        <w:ind w:firstLine="0"/>
      </w:pPr>
    </w:p>
    <w:p>
      <w:pPr>
        <w:ind w:firstLine="0"/>
      </w:pPr>
    </w:p>
    <w:p>
      <w:pPr>
        <w:pStyle w:val="SubHeading"/>
        <w:keepNext/>
      </w:pPr>
      <w:r>
        <w:t>2.2 Principiul de separare a straturilor -- analogia osi</w:t>
      </w:r>
    </w:p>
    <w:p>
      <w:pPr>
        <w:ind w:firstLine="0"/>
      </w:pPr>
    </w:p>
    <w:p>
      <w:pPr/>
      <w:r>
        <w:t>In modelul OSI al retelelor de comunicatii, separarea pe straturi (fizic, legatura date, retea, transport, sesiune, prezentare, aplicatie) permite fiecarui furnizor sa inoveze la nivelul sau fara a reconfigura celelalte straturi. Acelasi principiu se aplica arhitecturii Exergy EMS: un upgrade al algoritmului AI din L3 nu necesita reconfigurarea senzorilor L1; o modificare a protocolului smart contract L5 nu afecteaza edge computing-ul L2; integrarea unui nou API de piata in L7 nu modifica dashboard-ul L4. Aceasta decuplare este fundamentala pentru scalabilitate si mentenabilitate.</w:t>
      </w:r>
    </w:p>
    <w:p>
      <w:pPr/>
      <w:r>
        <w:t>Diferenta fata de OSI este directionalitatea fluxurilor: in OSI, fluxul de date este in principal vertical (de la aplicatie la fizic). In Exergy EMS, fluxul de date este bidirectional vertical (date urcand de la L1 la L7, comenzi coborand de la L3/L5 la L1/L2) si orizontal (intre noduri la acelasi nivel -- ex. sincronizare intre HUB-uri la L2, sau intre comunitati la L5).</w:t>
      </w:r>
    </w:p>
    <w:p>
      <w:pPr>
        <w:ind w:firstLine="0"/>
      </w:pPr>
    </w:p>
    <w:p>
      <w:pPr>
        <w:pStyle w:val="SubHeading"/>
        <w:keepNext/>
      </w:pPr>
      <w:r>
        <w:t>2.3 Comparatia cu arhitecturi ems/scada conventionale</w:t>
      </w:r>
    </w:p>
    <w:p>
      <w:pPr>
        <w:ind w:firstLine="0"/>
      </w:pPr>
    </w:p>
    <w:p>
      <w:pPr/>
      <w:r>
        <w:t>Comparația între sistemele EMS convenționale și Exergy EMS se poate observa în Tabelul 2.</w:t>
      </w:r>
    </w:p>
    <w:p>
      <w:pPr>
        <w:ind w:firstLine="0"/>
      </w:pPr>
    </w:p>
    <w:p>
      <w:pPr>
        <w:pStyle w:val="TableCaption"/>
      </w:pPr>
      <w:r>
        <w:t>Tabel 2. Comparație între sistemele EMS convenționale și Exergy EMS</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Criteriu</w:t>
            </w:r>
          </w:p>
        </w:tc>
        <w:tc>
          <w:tcPr>
            <w:tcW w:type="dxa" w:w="2570"/>
          </w:tcPr>
          <w:p>
            <w:pPr>
              <w:spacing w:before="0" w:after="0"/>
              <w:ind w:firstLine="0"/>
              <w:jc w:val="left"/>
            </w:pPr>
            <w:r>
              <w:rPr>
                <w:rFonts w:ascii="Times New Roman" w:hAnsi="Times New Roman"/>
                <w:b/>
                <w:sz w:val="22"/>
              </w:rPr>
              <w:t>EMS/SCADA Conventional</w:t>
            </w:r>
          </w:p>
        </w:tc>
        <w:tc>
          <w:tcPr>
            <w:tcW w:type="dxa" w:w="2570"/>
          </w:tcPr>
          <w:p>
            <w:pPr>
              <w:spacing w:before="0" w:after="0"/>
              <w:ind w:firstLine="0"/>
              <w:jc w:val="left"/>
            </w:pPr>
            <w:r>
              <w:rPr>
                <w:rFonts w:ascii="Times New Roman" w:hAnsi="Times New Roman"/>
                <w:b/>
                <w:sz w:val="22"/>
              </w:rPr>
              <w:t>Exergy EMS pe 7 Straturi</w:t>
            </w:r>
          </w:p>
        </w:tc>
      </w:tr>
      <w:tr>
        <w:tc>
          <w:tcPr>
            <w:tcW w:type="dxa" w:w="2570"/>
          </w:tcPr>
          <w:p>
            <w:pPr>
              <w:spacing w:before="0" w:after="0"/>
              <w:ind w:firstLine="0"/>
              <w:jc w:val="left"/>
            </w:pPr>
            <w:r>
              <w:rPr>
                <w:rFonts w:ascii="Times New Roman" w:hAnsi="Times New Roman"/>
                <w:sz w:val="22"/>
              </w:rPr>
              <w:t>Numarul de straturi</w:t>
            </w:r>
          </w:p>
        </w:tc>
        <w:tc>
          <w:tcPr>
            <w:tcW w:type="dxa" w:w="2570"/>
          </w:tcPr>
          <w:p>
            <w:pPr>
              <w:spacing w:before="0" w:after="0"/>
              <w:ind w:firstLine="0"/>
              <w:jc w:val="left"/>
            </w:pPr>
            <w:r>
              <w:rPr>
                <w:rFonts w:ascii="Times New Roman" w:hAnsi="Times New Roman"/>
                <w:sz w:val="22"/>
              </w:rPr>
              <w:t>2-3 (fizic + SCADA + HMI)</w:t>
            </w:r>
          </w:p>
        </w:tc>
        <w:tc>
          <w:tcPr>
            <w:tcW w:type="dxa" w:w="2570"/>
          </w:tcPr>
          <w:p>
            <w:pPr>
              <w:spacing w:before="0" w:after="0"/>
              <w:ind w:firstLine="0"/>
              <w:jc w:val="left"/>
            </w:pPr>
            <w:r>
              <w:rPr>
                <w:rFonts w:ascii="Times New Roman" w:hAnsi="Times New Roman"/>
                <w:sz w:val="22"/>
              </w:rPr>
              <w:t>7 straturi cu functii distincte si interfete standardizate</w:t>
            </w:r>
          </w:p>
        </w:tc>
      </w:tr>
      <w:tr>
        <w:tc>
          <w:tcPr>
            <w:tcW w:type="dxa" w:w="2570"/>
          </w:tcPr>
          <w:p>
            <w:pPr>
              <w:spacing w:before="0" w:after="0"/>
              <w:ind w:firstLine="0"/>
              <w:jc w:val="left"/>
            </w:pPr>
            <w:r>
              <w:rPr>
                <w:rFonts w:ascii="Times New Roman" w:hAnsi="Times New Roman"/>
                <w:sz w:val="22"/>
              </w:rPr>
              <w:t>Functia obiectiv</w:t>
            </w:r>
          </w:p>
        </w:tc>
        <w:tc>
          <w:tcPr>
            <w:tcW w:type="dxa" w:w="2570"/>
          </w:tcPr>
          <w:p>
            <w:pPr>
              <w:spacing w:before="0" w:after="0"/>
              <w:ind w:firstLine="0"/>
              <w:jc w:val="left"/>
            </w:pPr>
            <w:r>
              <w:rPr>
                <w:rFonts w:ascii="Times New Roman" w:hAnsi="Times New Roman"/>
                <w:sz w:val="22"/>
              </w:rPr>
              <w:t>min(Cost_el) sau max(Productie_kWh) -- uni-dimensional</w:t>
            </w:r>
          </w:p>
        </w:tc>
        <w:tc>
          <w:tcPr>
            <w:tcW w:type="dxa" w:w="2570"/>
          </w:tcPr>
          <w:p>
            <w:pPr>
              <w:spacing w:before="0" w:after="0"/>
              <w:ind w:firstLine="0"/>
              <w:jc w:val="left"/>
            </w:pPr>
            <w:r>
              <w:rPr>
                <w:rFonts w:ascii="Times New Roman" w:hAnsi="Times New Roman"/>
                <w:sz w:val="22"/>
              </w:rPr>
              <w:t>max(η_ex) + max(Autonomie) + min(Cost) + min(Emisii) -- multi-criterial simultan</w:t>
            </w:r>
          </w:p>
        </w:tc>
      </w:tr>
      <w:tr>
        <w:tc>
          <w:tcPr>
            <w:tcW w:type="dxa" w:w="2570"/>
          </w:tcPr>
          <w:p>
            <w:pPr>
              <w:spacing w:before="0" w:after="0"/>
              <w:ind w:firstLine="0"/>
              <w:jc w:val="left"/>
            </w:pPr>
            <w:r>
              <w:rPr>
                <w:rFonts w:ascii="Times New Roman" w:hAnsi="Times New Roman"/>
                <w:sz w:val="22"/>
              </w:rPr>
              <w:t>Integrare piata carbon</w:t>
            </w:r>
          </w:p>
        </w:tc>
        <w:tc>
          <w:tcPr>
            <w:tcW w:type="dxa" w:w="2570"/>
          </w:tcPr>
          <w:p>
            <w:pPr>
              <w:spacing w:before="0" w:after="0"/>
              <w:ind w:firstLine="0"/>
              <w:jc w:val="left"/>
            </w:pPr>
            <w:r>
              <w:rPr>
                <w:rFonts w:ascii="Times New Roman" w:hAnsi="Times New Roman"/>
                <w:sz w:val="22"/>
              </w:rPr>
              <w:t>Absenta sau externa (sistem separat)</w:t>
            </w:r>
          </w:p>
        </w:tc>
        <w:tc>
          <w:tcPr>
            <w:tcW w:type="dxa" w:w="2570"/>
          </w:tcPr>
          <w:p>
            <w:pPr>
              <w:spacing w:before="0" w:after="0"/>
              <w:ind w:firstLine="0"/>
              <w:jc w:val="left"/>
            </w:pPr>
            <w:r>
              <w:rPr>
                <w:rFonts w:ascii="Times New Roman" w:hAnsi="Times New Roman"/>
                <w:sz w:val="22"/>
              </w:rPr>
              <w:t>Integrata nativ in L7: BCR, EU-ETS, CRCF, certificate verzi, CBAM</w:t>
            </w:r>
          </w:p>
        </w:tc>
      </w:tr>
      <w:tr>
        <w:tc>
          <w:tcPr>
            <w:tcW w:type="dxa" w:w="2570"/>
          </w:tcPr>
          <w:p>
            <w:pPr>
              <w:spacing w:before="0" w:after="0"/>
              <w:ind w:firstLine="0"/>
              <w:jc w:val="left"/>
            </w:pPr>
            <w:r>
              <w:rPr>
                <w:rFonts w:ascii="Times New Roman" w:hAnsi="Times New Roman"/>
                <w:sz w:val="22"/>
              </w:rPr>
              <w:t>Dispatch termic</w:t>
            </w:r>
          </w:p>
        </w:tc>
        <w:tc>
          <w:tcPr>
            <w:tcW w:type="dxa" w:w="2570"/>
          </w:tcPr>
          <w:p>
            <w:pPr>
              <w:spacing w:before="0" w:after="0"/>
              <w:ind w:firstLine="0"/>
              <w:jc w:val="left"/>
            </w:pPr>
            <w:r>
              <w:rPr>
                <w:rFonts w:ascii="Times New Roman" w:hAnsi="Times New Roman"/>
                <w:sz w:val="22"/>
              </w:rPr>
              <w:t>Temperatura unica sau ON/OFF simplu</w:t>
            </w:r>
          </w:p>
        </w:tc>
        <w:tc>
          <w:tcPr>
            <w:tcW w:type="dxa" w:w="2570"/>
          </w:tcPr>
          <w:p>
            <w:pPr>
              <w:spacing w:before="0" w:after="0"/>
              <w:ind w:firstLine="0"/>
              <w:jc w:val="left"/>
            </w:pPr>
            <w:r>
              <w:rPr>
                <w:rFonts w:ascii="Times New Roman" w:hAnsi="Times New Roman"/>
                <w:sz w:val="22"/>
              </w:rPr>
              <w:t>Cascada termodinamica pe 4 niveluri cu Quality Matching AI (&lt;100ms)</w:t>
            </w:r>
          </w:p>
        </w:tc>
      </w:tr>
      <w:tr>
        <w:tc>
          <w:tcPr>
            <w:tcW w:type="dxa" w:w="2570"/>
          </w:tcPr>
          <w:p>
            <w:pPr>
              <w:spacing w:before="0" w:after="0"/>
              <w:ind w:firstLine="0"/>
              <w:jc w:val="left"/>
            </w:pPr>
            <w:r>
              <w:rPr>
                <w:rFonts w:ascii="Times New Roman" w:hAnsi="Times New Roman"/>
                <w:sz w:val="22"/>
              </w:rPr>
              <w:t>Tokenizare si democratie energetica</w:t>
            </w:r>
          </w:p>
        </w:tc>
        <w:tc>
          <w:tcPr>
            <w:tcW w:type="dxa" w:w="2570"/>
          </w:tcPr>
          <w:p>
            <w:pPr>
              <w:spacing w:before="0" w:after="0"/>
              <w:ind w:firstLine="0"/>
              <w:jc w:val="left"/>
            </w:pPr>
            <w:r>
              <w:rPr>
                <w:rFonts w:ascii="Times New Roman" w:hAnsi="Times New Roman"/>
                <w:sz w:val="22"/>
              </w:rPr>
              <w:t>Absenta</w:t>
            </w:r>
          </w:p>
        </w:tc>
        <w:tc>
          <w:tcPr>
            <w:tcW w:type="dxa" w:w="2570"/>
          </w:tcPr>
          <w:p>
            <w:pPr>
              <w:spacing w:before="0" w:after="0"/>
              <w:ind w:firstLine="0"/>
              <w:jc w:val="left"/>
            </w:pPr>
            <w:r>
              <w:rPr>
                <w:rFonts w:ascii="Times New Roman" w:hAnsi="Times New Roman"/>
                <w:sz w:val="22"/>
              </w:rPr>
              <w:t>6 tipuri de tokeni utilitari pe smart contracts; vot cooperativ; SolidarityX</w:t>
            </w:r>
          </w:p>
        </w:tc>
      </w:tr>
      <w:tr>
        <w:tc>
          <w:tcPr>
            <w:tcW w:type="dxa" w:w="2570"/>
          </w:tcPr>
          <w:p>
            <w:pPr>
              <w:spacing w:before="0" w:after="0"/>
              <w:ind w:firstLine="0"/>
              <w:jc w:val="left"/>
            </w:pPr>
            <w:r>
              <w:rPr>
                <w:rFonts w:ascii="Times New Roman" w:hAnsi="Times New Roman"/>
                <w:sz w:val="22"/>
              </w:rPr>
              <w:t>Autonomie la deconectare cloud</w:t>
            </w:r>
          </w:p>
        </w:tc>
        <w:tc>
          <w:tcPr>
            <w:tcW w:type="dxa" w:w="2570"/>
          </w:tcPr>
          <w:p>
            <w:pPr>
              <w:spacing w:before="0" w:after="0"/>
              <w:ind w:firstLine="0"/>
              <w:jc w:val="left"/>
            </w:pPr>
            <w:r>
              <w:rPr>
                <w:rFonts w:ascii="Times New Roman" w:hAnsi="Times New Roman"/>
                <w:sz w:val="22"/>
              </w:rPr>
              <w:t>Sistem cade sau trece in manual</w:t>
            </w:r>
          </w:p>
        </w:tc>
        <w:tc>
          <w:tcPr>
            <w:tcW w:type="dxa" w:w="2570"/>
          </w:tcPr>
          <w:p>
            <w:pPr>
              <w:spacing w:before="0" w:after="0"/>
              <w:ind w:firstLine="0"/>
              <w:jc w:val="left"/>
            </w:pPr>
            <w:r>
              <w:rPr>
                <w:rFonts w:ascii="Times New Roman" w:hAnsi="Times New Roman"/>
                <w:sz w:val="22"/>
              </w:rPr>
              <w:t>Island mode digital complet la L2 -- autonomie operationala &gt;=72h fara cloud</w:t>
            </w:r>
          </w:p>
        </w:tc>
      </w:tr>
      <w:tr>
        <w:tc>
          <w:tcPr>
            <w:tcW w:type="dxa" w:w="2570"/>
          </w:tcPr>
          <w:p>
            <w:pPr>
              <w:spacing w:before="0" w:after="0"/>
              <w:ind w:firstLine="0"/>
              <w:jc w:val="left"/>
            </w:pPr>
            <w:r>
              <w:rPr>
                <w:rFonts w:ascii="Times New Roman" w:hAnsi="Times New Roman"/>
                <w:sz w:val="22"/>
              </w:rPr>
              <w:t>Digital Twin</w:t>
            </w:r>
          </w:p>
        </w:tc>
        <w:tc>
          <w:tcPr>
            <w:tcW w:type="dxa" w:w="2570"/>
          </w:tcPr>
          <w:p>
            <w:pPr>
              <w:spacing w:before="0" w:after="0"/>
              <w:ind w:firstLine="0"/>
              <w:jc w:val="left"/>
            </w:pPr>
            <w:r>
              <w:rPr>
                <w:rFonts w:ascii="Times New Roman" w:hAnsi="Times New Roman"/>
                <w:sz w:val="22"/>
              </w:rPr>
              <w:t>Absent sau limitat la un echipament</w:t>
            </w:r>
          </w:p>
        </w:tc>
        <w:tc>
          <w:tcPr>
            <w:tcW w:type="dxa" w:w="2570"/>
          </w:tcPr>
          <w:p>
            <w:pPr>
              <w:spacing w:before="0" w:after="0"/>
              <w:ind w:firstLine="0"/>
              <w:jc w:val="left"/>
            </w:pPr>
            <w:r>
              <w:rPr>
                <w:rFonts w:ascii="Times New Roman" w:hAnsi="Times New Roman"/>
                <w:sz w:val="22"/>
              </w:rPr>
              <w:t>Digital Twin comunitar complet cu acuratete &gt;=95% si simulare scenarii</w:t>
            </w:r>
          </w:p>
        </w:tc>
      </w:tr>
      <w:tr>
        <w:tc>
          <w:tcPr>
            <w:tcW w:type="dxa" w:w="2570"/>
          </w:tcPr>
          <w:p>
            <w:pPr>
              <w:spacing w:before="0" w:after="0"/>
              <w:ind w:firstLine="0"/>
              <w:jc w:val="left"/>
            </w:pPr>
            <w:r>
              <w:rPr>
                <w:rFonts w:ascii="Times New Roman" w:hAnsi="Times New Roman"/>
                <w:sz w:val="22"/>
              </w:rPr>
              <w:t>Mentenanta</w:t>
            </w:r>
          </w:p>
        </w:tc>
        <w:tc>
          <w:tcPr>
            <w:tcW w:type="dxa" w:w="2570"/>
          </w:tcPr>
          <w:p>
            <w:pPr>
              <w:spacing w:before="0" w:after="0"/>
              <w:ind w:firstLine="0"/>
              <w:jc w:val="left"/>
            </w:pPr>
            <w:r>
              <w:rPr>
                <w:rFonts w:ascii="Times New Roman" w:hAnsi="Times New Roman"/>
                <w:sz w:val="22"/>
              </w:rPr>
              <w:t>Reactiva sau preventiva programata</w:t>
            </w:r>
          </w:p>
        </w:tc>
        <w:tc>
          <w:tcPr>
            <w:tcW w:type="dxa" w:w="2570"/>
          </w:tcPr>
          <w:p>
            <w:pPr>
              <w:spacing w:before="0" w:after="0"/>
              <w:ind w:firstLine="0"/>
              <w:jc w:val="left"/>
            </w:pPr>
            <w:r>
              <w:rPr>
                <w:rFonts w:ascii="Times New Roman" w:hAnsi="Times New Roman"/>
                <w:sz w:val="22"/>
              </w:rPr>
              <w:t>Predictiva AI pe 3 niveluri: LSTM degradare + Isolation Forest anomalii; MTBF &gt;=8.000h</w:t>
            </w:r>
          </w:p>
        </w:tc>
      </w:tr>
      <w:tr>
        <w:tc>
          <w:tcPr>
            <w:tcW w:type="dxa" w:w="2570"/>
          </w:tcPr>
          <w:p>
            <w:pPr>
              <w:spacing w:before="0" w:after="0"/>
              <w:ind w:firstLine="0"/>
              <w:jc w:val="left"/>
            </w:pPr>
            <w:r>
              <w:rPr>
                <w:rFonts w:ascii="Times New Roman" w:hAnsi="Times New Roman"/>
                <w:sz w:val="22"/>
              </w:rPr>
              <w:t>Inovatii brevetabile</w:t>
            </w:r>
          </w:p>
        </w:tc>
        <w:tc>
          <w:tcPr>
            <w:tcW w:type="dxa" w:w="2570"/>
          </w:tcPr>
          <w:p>
            <w:pPr>
              <w:spacing w:before="0" w:after="0"/>
              <w:ind w:firstLine="0"/>
              <w:jc w:val="left"/>
            </w:pPr>
            <w:r>
              <w:rPr>
                <w:rFonts w:ascii="Times New Roman" w:hAnsi="Times New Roman"/>
                <w:sz w:val="22"/>
              </w:rPr>
              <w:t>Incremental</w:t>
            </w:r>
          </w:p>
        </w:tc>
        <w:tc>
          <w:tcPr>
            <w:tcW w:type="dxa" w:w="2570"/>
          </w:tcPr>
          <w:p>
            <w:pPr>
              <w:spacing w:before="0" w:after="0"/>
              <w:ind w:firstLine="0"/>
              <w:jc w:val="left"/>
            </w:pPr>
            <w:r>
              <w:rPr>
                <w:rFonts w:ascii="Times New Roman" w:hAnsi="Times New Roman"/>
                <w:sz w:val="22"/>
              </w:rPr>
              <w:t>15+ inovatii distincte cu potential de brevetare -- categorie noua de sistem</w:t>
            </w:r>
          </w:p>
        </w:tc>
      </w:tr>
    </w:tbl>
    <w:p>
      <w:pPr>
        <w:ind w:firstLine="0"/>
      </w:pPr>
    </w:p>
    <w:p>
      <w:pPr>
        <w:ind w:firstLine="0"/>
      </w:pPr>
    </w:p>
    <w:p>
      <w:pPr>
        <w:pStyle w:val="ChapterHeading"/>
        <w:keepNext/>
      </w:pPr>
      <w:r>
        <w:t>3. L1 -- Stratul Fizic Iot: Senzori, Actuatori si Protocoale de Comunicatie</w:t>
      </w:r>
    </w:p>
    <w:p>
      <w:pPr>
        <w:ind w:firstLine="0"/>
      </w:pPr>
    </w:p>
    <w:p>
      <w:pPr/>
      <w:r>
        <w:t>Stratul L1 este fundatia fizica a intregii arhitecturi -- reteaua de senzori, actuatori, contoare inteligente si statii meteo care transforma starea fizica a instalatiei in date digitale. Calitatea datelor din L1 determina direct calitatea deciziilor din L2-L7: un senzor de temperatura cu precizie de 0.1 grade C inseamna un Quality Matching Factor calculat corect; un contor de energie cu eroare de 0.5% inseamna o decontare tokeni corecta.</w:t>
      </w:r>
    </w:p>
    <w:p>
      <w:pPr>
        <w:ind w:firstLine="0"/>
      </w:pPr>
    </w:p>
    <w:p>
      <w:pPr>
        <w:pStyle w:val="SubHeading"/>
        <w:keepNext/>
      </w:pPr>
      <w:r>
        <w:t>3.1 Catalogul senzorilor si actuatorilor</w:t>
      </w:r>
    </w:p>
    <w:p>
      <w:pPr>
        <w:ind w:firstLine="0"/>
      </w:pPr>
    </w:p>
    <w:p>
      <w:pPr/>
      <w:r>
        <w:t>Specificațiile tehnice și rolul senzorilor/actuatorilor în arhitectura EMS sunt detaliate în Tabelul 3.</w:t>
      </w:r>
    </w:p>
    <w:p>
      <w:pPr>
        <w:ind w:firstLine="0"/>
      </w:pPr>
    </w:p>
    <w:p>
      <w:pPr>
        <w:pStyle w:val="TableCaption"/>
      </w:pPr>
      <w:r>
        <w:t>Tabel 3. Specificații tehnice și rolul senzorilor/actuatorilor în arhitectura EMS</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Tip Senzor/Actuator</w:t>
            </w:r>
          </w:p>
        </w:tc>
        <w:tc>
          <w:tcPr>
            <w:tcW w:type="dxa" w:w="1927"/>
          </w:tcPr>
          <w:p>
            <w:pPr>
              <w:spacing w:before="0" w:after="0"/>
              <w:ind w:firstLine="0"/>
              <w:jc w:val="left"/>
            </w:pPr>
            <w:r>
              <w:rPr>
                <w:rFonts w:ascii="Times New Roman" w:hAnsi="Times New Roman"/>
                <w:b/>
                <w:sz w:val="22"/>
              </w:rPr>
              <w:t>Specificatii Tehnice</w:t>
            </w:r>
          </w:p>
        </w:tc>
        <w:tc>
          <w:tcPr>
            <w:tcW w:type="dxa" w:w="1927"/>
          </w:tcPr>
          <w:p>
            <w:pPr>
              <w:spacing w:before="0" w:after="0"/>
              <w:ind w:firstLine="0"/>
              <w:jc w:val="left"/>
            </w:pPr>
            <w:r>
              <w:rPr>
                <w:rFonts w:ascii="Times New Roman" w:hAnsi="Times New Roman"/>
                <w:b/>
                <w:sz w:val="22"/>
              </w:rPr>
              <w:t>Parametri Cheie</w:t>
            </w:r>
          </w:p>
        </w:tc>
        <w:tc>
          <w:tcPr>
            <w:tcW w:type="dxa" w:w="1927"/>
          </w:tcPr>
          <w:p>
            <w:pPr>
              <w:spacing w:before="0" w:after="0"/>
              <w:ind w:firstLine="0"/>
              <w:jc w:val="left"/>
            </w:pPr>
            <w:r>
              <w:rPr>
                <w:rFonts w:ascii="Times New Roman" w:hAnsi="Times New Roman"/>
                <w:b/>
                <w:sz w:val="22"/>
              </w:rPr>
              <w:t>Rol in Arhitectura EMS</w:t>
            </w:r>
          </w:p>
        </w:tc>
      </w:tr>
      <w:tr>
        <w:tc>
          <w:tcPr>
            <w:tcW w:type="dxa" w:w="1927"/>
          </w:tcPr>
          <w:p>
            <w:pPr>
              <w:spacing w:before="0" w:after="0"/>
              <w:ind w:firstLine="0"/>
              <w:jc w:val="left"/>
            </w:pPr>
            <w:r>
              <w:rPr>
                <w:rFonts w:ascii="Times New Roman" w:hAnsi="Times New Roman"/>
                <w:sz w:val="22"/>
              </w:rPr>
              <w:t>Senzori temperatura</w:t>
            </w:r>
          </w:p>
        </w:tc>
        <w:tc>
          <w:tcPr>
            <w:tcW w:type="dxa" w:w="1927"/>
          </w:tcPr>
          <w:p>
            <w:pPr>
              <w:spacing w:before="0" w:after="0"/>
              <w:ind w:firstLine="0"/>
              <w:jc w:val="left"/>
            </w:pPr>
            <w:r>
              <w:rPr>
                <w:rFonts w:ascii="Times New Roman" w:hAnsi="Times New Roman"/>
                <w:sz w:val="22"/>
              </w:rPr>
              <w:t>PT100/PT1000, NTC, termorezistente industriale</w:t>
            </w:r>
          </w:p>
        </w:tc>
        <w:tc>
          <w:tcPr>
            <w:tcW w:type="dxa" w:w="1927"/>
          </w:tcPr>
          <w:p>
            <w:pPr>
              <w:spacing w:before="0" w:after="0"/>
              <w:ind w:firstLine="0"/>
              <w:jc w:val="left"/>
            </w:pPr>
            <w:r>
              <w:rPr>
                <w:rFonts w:ascii="Times New Roman" w:hAnsi="Times New Roman"/>
                <w:sz w:val="22"/>
              </w:rPr>
              <w:t>Precizie: +-0.1 grade C; montaj pe conducte tur/retur, in rezervoare stocare, spatii climatizate</w:t>
            </w:r>
          </w:p>
        </w:tc>
        <w:tc>
          <w:tcPr>
            <w:tcW w:type="dxa" w:w="1927"/>
          </w:tcPr>
          <w:p>
            <w:pPr>
              <w:spacing w:before="0" w:after="0"/>
              <w:ind w:firstLine="0"/>
              <w:jc w:val="left"/>
            </w:pPr>
            <w:r>
              <w:rPr>
                <w:rFonts w:ascii="Times New Roman" w:hAnsi="Times New Roman"/>
                <w:sz w:val="22"/>
              </w:rPr>
              <w:t>Calculul cascadei termodinamice N1-N4; Quality Matching Factor per circuit</w:t>
            </w:r>
          </w:p>
        </w:tc>
      </w:tr>
      <w:tr>
        <w:tc>
          <w:tcPr>
            <w:tcW w:type="dxa" w:w="1927"/>
          </w:tcPr>
          <w:p>
            <w:pPr>
              <w:spacing w:before="0" w:after="0"/>
              <w:ind w:firstLine="0"/>
              <w:jc w:val="left"/>
            </w:pPr>
            <w:r>
              <w:rPr>
                <w:rFonts w:ascii="Times New Roman" w:hAnsi="Times New Roman"/>
                <w:sz w:val="22"/>
              </w:rPr>
              <w:t>Contoare energie electrica</w:t>
            </w:r>
          </w:p>
        </w:tc>
        <w:tc>
          <w:tcPr>
            <w:tcW w:type="dxa" w:w="1927"/>
          </w:tcPr>
          <w:p>
            <w:pPr>
              <w:spacing w:before="0" w:after="0"/>
              <w:ind w:firstLine="0"/>
              <w:jc w:val="left"/>
            </w:pPr>
            <w:r>
              <w:rPr>
                <w:rFonts w:ascii="Times New Roman" w:hAnsi="Times New Roman"/>
                <w:sz w:val="22"/>
              </w:rPr>
              <w:t>AMI (Advanced Metering Infrastructure), clasa B (EN 62053)</w:t>
            </w:r>
          </w:p>
        </w:tc>
        <w:tc>
          <w:tcPr>
            <w:tcW w:type="dxa" w:w="1927"/>
          </w:tcPr>
          <w:p>
            <w:pPr>
              <w:spacing w:before="0" w:after="0"/>
              <w:ind w:firstLine="0"/>
              <w:jc w:val="left"/>
            </w:pPr>
            <w:r>
              <w:rPr>
                <w:rFonts w:ascii="Times New Roman" w:hAnsi="Times New Roman"/>
                <w:sz w:val="22"/>
              </w:rPr>
              <w:t>Bidirectionale; precizie +-0.5%; citire la 15 minute; telemetrie automata</w:t>
            </w:r>
          </w:p>
        </w:tc>
        <w:tc>
          <w:tcPr>
            <w:tcW w:type="dxa" w:w="1927"/>
          </w:tcPr>
          <w:p>
            <w:pPr>
              <w:spacing w:before="0" w:after="0"/>
              <w:ind w:firstLine="0"/>
              <w:jc w:val="left"/>
            </w:pPr>
            <w:r>
              <w:rPr>
                <w:rFonts w:ascii="Times New Roman" w:hAnsi="Times New Roman"/>
                <w:sz w:val="22"/>
              </w:rPr>
              <w:t>Bilant electric per HUB; date pentru arbitraj OPCOM; tokenizare energie produsa/consumata</w:t>
            </w:r>
          </w:p>
        </w:tc>
      </w:tr>
      <w:tr>
        <w:tc>
          <w:tcPr>
            <w:tcW w:type="dxa" w:w="1927"/>
          </w:tcPr>
          <w:p>
            <w:pPr>
              <w:spacing w:before="0" w:after="0"/>
              <w:ind w:firstLine="0"/>
              <w:jc w:val="left"/>
            </w:pPr>
            <w:r>
              <w:rPr>
                <w:rFonts w:ascii="Times New Roman" w:hAnsi="Times New Roman"/>
                <w:sz w:val="22"/>
              </w:rPr>
              <w:t>Contoare energie termica</w:t>
            </w:r>
          </w:p>
        </w:tc>
        <w:tc>
          <w:tcPr>
            <w:tcW w:type="dxa" w:w="1927"/>
          </w:tcPr>
          <w:p>
            <w:pPr>
              <w:spacing w:before="0" w:after="0"/>
              <w:ind w:firstLine="0"/>
              <w:jc w:val="left"/>
            </w:pPr>
            <w:r>
              <w:rPr>
                <w:rFonts w:ascii="Times New Roman" w:hAnsi="Times New Roman"/>
                <w:sz w:val="22"/>
              </w:rPr>
              <w:t>Ultrasonice (EN 1434), clasa 2</w:t>
            </w:r>
          </w:p>
        </w:tc>
        <w:tc>
          <w:tcPr>
            <w:tcW w:type="dxa" w:w="1927"/>
          </w:tcPr>
          <w:p>
            <w:pPr>
              <w:spacing w:before="0" w:after="0"/>
              <w:ind w:firstLine="0"/>
              <w:jc w:val="left"/>
            </w:pPr>
            <w:r>
              <w:rPr>
                <w:rFonts w:ascii="Times New Roman" w:hAnsi="Times New Roman"/>
                <w:sz w:val="22"/>
              </w:rPr>
              <w:t>Debit + temperatura tur/retur; precizie debit +-2%; temperatura +-0.1 K</w:t>
            </w:r>
          </w:p>
        </w:tc>
        <w:tc>
          <w:tcPr>
            <w:tcW w:type="dxa" w:w="1927"/>
          </w:tcPr>
          <w:p>
            <w:pPr>
              <w:spacing w:before="0" w:after="0"/>
              <w:ind w:firstLine="0"/>
              <w:jc w:val="left"/>
            </w:pPr>
            <w:r>
              <w:rPr>
                <w:rFonts w:ascii="Times New Roman" w:hAnsi="Times New Roman"/>
                <w:sz w:val="22"/>
              </w:rPr>
              <w:t>Bilant termic per nivel N1-N3; audit exergetic; calcul η_ex per circuit</w:t>
            </w:r>
          </w:p>
        </w:tc>
      </w:tr>
      <w:tr>
        <w:tc>
          <w:tcPr>
            <w:tcW w:type="dxa" w:w="1927"/>
          </w:tcPr>
          <w:p>
            <w:pPr>
              <w:spacing w:before="0" w:after="0"/>
              <w:ind w:firstLine="0"/>
              <w:jc w:val="left"/>
            </w:pPr>
            <w:r>
              <w:rPr>
                <w:rFonts w:ascii="Times New Roman" w:hAnsi="Times New Roman"/>
                <w:sz w:val="22"/>
              </w:rPr>
              <w:t>Senzori debit gaz/combustibil</w:t>
            </w:r>
          </w:p>
        </w:tc>
        <w:tc>
          <w:tcPr>
            <w:tcW w:type="dxa" w:w="1927"/>
          </w:tcPr>
          <w:p>
            <w:pPr>
              <w:spacing w:before="0" w:after="0"/>
              <w:ind w:firstLine="0"/>
              <w:jc w:val="left"/>
            </w:pPr>
            <w:r>
              <w:rPr>
                <w:rFonts w:ascii="Times New Roman" w:hAnsi="Times New Roman"/>
                <w:sz w:val="22"/>
              </w:rPr>
              <w:t>Vortex sau ultrasonic DN15-DN50</w:t>
            </w:r>
          </w:p>
        </w:tc>
        <w:tc>
          <w:tcPr>
            <w:tcW w:type="dxa" w:w="1927"/>
          </w:tcPr>
          <w:p>
            <w:pPr>
              <w:spacing w:before="0" w:after="0"/>
              <w:ind w:firstLine="0"/>
              <w:jc w:val="left"/>
            </w:pPr>
            <w:r>
              <w:rPr>
                <w:rFonts w:ascii="Times New Roman" w:hAnsi="Times New Roman"/>
                <w:sz w:val="22"/>
              </w:rPr>
              <w:t>Precizie +-1%; compensare temperatura si presiune; protectie ATEX</w:t>
            </w:r>
          </w:p>
        </w:tc>
        <w:tc>
          <w:tcPr>
            <w:tcW w:type="dxa" w:w="1927"/>
          </w:tcPr>
          <w:p>
            <w:pPr>
              <w:spacing w:before="0" w:after="0"/>
              <w:ind w:firstLine="0"/>
              <w:jc w:val="left"/>
            </w:pPr>
            <w:r>
              <w:rPr>
                <w:rFonts w:ascii="Times New Roman" w:hAnsi="Times New Roman"/>
                <w:sz w:val="22"/>
              </w:rPr>
              <w:t>Bilant combustibil SynTech; calcul LCOE per sursa; monetizare SRF</w:t>
            </w:r>
          </w:p>
        </w:tc>
      </w:tr>
      <w:tr>
        <w:tc>
          <w:tcPr>
            <w:tcW w:type="dxa" w:w="1927"/>
          </w:tcPr>
          <w:p>
            <w:pPr>
              <w:spacing w:before="0" w:after="0"/>
              <w:ind w:firstLine="0"/>
              <w:jc w:val="left"/>
            </w:pPr>
            <w:r>
              <w:rPr>
                <w:rFonts w:ascii="Times New Roman" w:hAnsi="Times New Roman"/>
                <w:sz w:val="22"/>
              </w:rPr>
              <w:t>Statii meteo</w:t>
            </w:r>
          </w:p>
        </w:tc>
        <w:tc>
          <w:tcPr>
            <w:tcW w:type="dxa" w:w="1927"/>
          </w:tcPr>
          <w:p>
            <w:pPr>
              <w:spacing w:before="0" w:after="0"/>
              <w:ind w:firstLine="0"/>
              <w:jc w:val="left"/>
            </w:pPr>
            <w:r>
              <w:rPr>
                <w:rFonts w:ascii="Times New Roman" w:hAnsi="Times New Roman"/>
                <w:sz w:val="22"/>
              </w:rPr>
              <w:t>Senzori iradiere (piranometru), vant (anemometru ultrasonic), temperatura, umiditate, presiune</w:t>
            </w:r>
          </w:p>
        </w:tc>
        <w:tc>
          <w:tcPr>
            <w:tcW w:type="dxa" w:w="1927"/>
          </w:tcPr>
          <w:p>
            <w:pPr>
              <w:spacing w:before="0" w:after="0"/>
              <w:ind w:firstLine="0"/>
              <w:jc w:val="left"/>
            </w:pPr>
            <w:r>
              <w:rPr>
                <w:rFonts w:ascii="Times New Roman" w:hAnsi="Times New Roman"/>
                <w:sz w:val="22"/>
              </w:rPr>
              <w:t>Rezolutie 1 minut; acuratete iradiere +-3%; vant +-0.1 m/s</w:t>
            </w:r>
          </w:p>
        </w:tc>
        <w:tc>
          <w:tcPr>
            <w:tcW w:type="dxa" w:w="1927"/>
          </w:tcPr>
          <w:p>
            <w:pPr>
              <w:spacing w:before="0" w:after="0"/>
              <w:ind w:firstLine="0"/>
              <w:jc w:val="left"/>
            </w:pPr>
            <w:r>
              <w:rPr>
                <w:rFonts w:ascii="Times New Roman" w:hAnsi="Times New Roman"/>
                <w:sz w:val="22"/>
              </w:rPr>
              <w:t>Input predictie producere FV/eolian (LSTM meteorologic); planificare sezoniera</w:t>
            </w:r>
          </w:p>
        </w:tc>
      </w:tr>
      <w:tr>
        <w:tc>
          <w:tcPr>
            <w:tcW w:type="dxa" w:w="1927"/>
          </w:tcPr>
          <w:p>
            <w:pPr>
              <w:spacing w:before="0" w:after="0"/>
              <w:ind w:firstLine="0"/>
              <w:jc w:val="left"/>
            </w:pPr>
            <w:r>
              <w:rPr>
                <w:rFonts w:ascii="Times New Roman" w:hAnsi="Times New Roman"/>
                <w:sz w:val="22"/>
              </w:rPr>
              <w:t>Senzori calitate aer interior</w:t>
            </w:r>
          </w:p>
        </w:tc>
        <w:tc>
          <w:tcPr>
            <w:tcW w:type="dxa" w:w="1927"/>
          </w:tcPr>
          <w:p>
            <w:pPr>
              <w:spacing w:before="0" w:after="0"/>
              <w:ind w:firstLine="0"/>
              <w:jc w:val="left"/>
            </w:pPr>
            <w:r>
              <w:rPr>
                <w:rFonts w:ascii="Times New Roman" w:hAnsi="Times New Roman"/>
                <w:sz w:val="22"/>
              </w:rPr>
              <w:t>CO2 (NDIR), VOC, temperatura, umiditate, PM2.5</w:t>
            </w:r>
          </w:p>
        </w:tc>
        <w:tc>
          <w:tcPr>
            <w:tcW w:type="dxa" w:w="1927"/>
          </w:tcPr>
          <w:p>
            <w:pPr>
              <w:spacing w:before="0" w:after="0"/>
              <w:ind w:firstLine="0"/>
              <w:jc w:val="left"/>
            </w:pPr>
            <w:r>
              <w:rPr>
                <w:rFonts w:ascii="Times New Roman" w:hAnsi="Times New Roman"/>
                <w:sz w:val="22"/>
              </w:rPr>
              <w:t>Rezolutie 1 minut; conformitate EN 13779 (calitate aer interior)</w:t>
            </w:r>
          </w:p>
        </w:tc>
        <w:tc>
          <w:tcPr>
            <w:tcW w:type="dxa" w:w="1927"/>
          </w:tcPr>
          <w:p>
            <w:pPr>
              <w:spacing w:before="0" w:after="0"/>
              <w:ind w:firstLine="0"/>
              <w:jc w:val="left"/>
            </w:pPr>
            <w:r>
              <w:rPr>
                <w:rFonts w:ascii="Times New Roman" w:hAnsi="Times New Roman"/>
                <w:sz w:val="22"/>
              </w:rPr>
              <w:t>Optimizare ventilatie; comfort termal; conformitate EPBD</w:t>
            </w:r>
          </w:p>
        </w:tc>
      </w:tr>
      <w:tr>
        <w:tc>
          <w:tcPr>
            <w:tcW w:type="dxa" w:w="1927"/>
          </w:tcPr>
          <w:p>
            <w:pPr>
              <w:spacing w:before="0" w:after="0"/>
              <w:ind w:firstLine="0"/>
              <w:jc w:val="left"/>
            </w:pPr>
            <w:r>
              <w:rPr>
                <w:rFonts w:ascii="Times New Roman" w:hAnsi="Times New Roman"/>
                <w:sz w:val="22"/>
              </w:rPr>
              <w:t>Interfata V2G ISO 15118</w:t>
            </w:r>
          </w:p>
        </w:tc>
        <w:tc>
          <w:tcPr>
            <w:tcW w:type="dxa" w:w="1927"/>
          </w:tcPr>
          <w:p>
            <w:pPr>
              <w:spacing w:before="0" w:after="0"/>
              <w:ind w:firstLine="0"/>
              <w:jc w:val="left"/>
            </w:pPr>
            <w:r>
              <w:rPr>
                <w:rFonts w:ascii="Times New Roman" w:hAnsi="Times New Roman"/>
                <w:sz w:val="22"/>
              </w:rPr>
              <w:t>EVSE (Electric Vehicle Supply Equipment) bidirectional</w:t>
            </w:r>
          </w:p>
        </w:tc>
        <w:tc>
          <w:tcPr>
            <w:tcW w:type="dxa" w:w="1927"/>
          </w:tcPr>
          <w:p>
            <w:pPr>
              <w:spacing w:before="0" w:after="0"/>
              <w:ind w:firstLine="0"/>
              <w:jc w:val="left"/>
            </w:pPr>
            <w:r>
              <w:rPr>
                <w:rFonts w:ascii="Times New Roman" w:hAnsi="Times New Roman"/>
                <w:sz w:val="22"/>
              </w:rPr>
              <w:t>ISO 15118-2 (AC) si 15118-20 (DC); comunicare SOC, program plecare vehicul</w:t>
            </w:r>
          </w:p>
        </w:tc>
        <w:tc>
          <w:tcPr>
            <w:tcW w:type="dxa" w:w="1927"/>
          </w:tcPr>
          <w:p>
            <w:pPr>
              <w:spacing w:before="0" w:after="0"/>
              <w:ind w:firstLine="0"/>
              <w:jc w:val="left"/>
            </w:pPr>
            <w:r>
              <w:rPr>
                <w:rFonts w:ascii="Times New Roman" w:hAnsi="Times New Roman"/>
                <w:sz w:val="22"/>
              </w:rPr>
              <w:t>Baterie virtuala V2G (50-200 kWe/HUB); demand response electric; arbitraj OPCOM</w:t>
            </w:r>
          </w:p>
        </w:tc>
      </w:tr>
      <w:tr>
        <w:tc>
          <w:tcPr>
            <w:tcW w:type="dxa" w:w="1927"/>
          </w:tcPr>
          <w:p>
            <w:pPr>
              <w:spacing w:before="0" w:after="0"/>
              <w:ind w:firstLine="0"/>
              <w:jc w:val="left"/>
            </w:pPr>
            <w:r>
              <w:rPr>
                <w:rFonts w:ascii="Times New Roman" w:hAnsi="Times New Roman"/>
                <w:sz w:val="22"/>
              </w:rPr>
              <w:t>Actuatori si controlere</w:t>
            </w:r>
          </w:p>
        </w:tc>
        <w:tc>
          <w:tcPr>
            <w:tcW w:type="dxa" w:w="1927"/>
          </w:tcPr>
          <w:p>
            <w:pPr>
              <w:spacing w:before="0" w:after="0"/>
              <w:ind w:firstLine="0"/>
              <w:jc w:val="left"/>
            </w:pPr>
            <w:r>
              <w:rPr>
                <w:rFonts w:ascii="Times New Roman" w:hAnsi="Times New Roman"/>
                <w:sz w:val="22"/>
              </w:rPr>
              <w:t>Valve termostatice actuate, pompe variabile (VSD), invertoare FV/baterii, contactoare inteligente</w:t>
            </w:r>
          </w:p>
        </w:tc>
        <w:tc>
          <w:tcPr>
            <w:tcW w:type="dxa" w:w="1927"/>
          </w:tcPr>
          <w:p>
            <w:pPr>
              <w:spacing w:before="0" w:after="0"/>
              <w:ind w:firstLine="0"/>
              <w:jc w:val="left"/>
            </w:pPr>
            <w:r>
              <w:rPr>
                <w:rFonts w:ascii="Times New Roman" w:hAnsi="Times New Roman"/>
                <w:sz w:val="22"/>
              </w:rPr>
              <w:t>Comunicare Modbus RTU sau OPC-UA; timp de raspuns &lt;500ms</w:t>
            </w:r>
          </w:p>
        </w:tc>
        <w:tc>
          <w:tcPr>
            <w:tcW w:type="dxa" w:w="1927"/>
          </w:tcPr>
          <w:p>
            <w:pPr>
              <w:spacing w:before="0" w:after="0"/>
              <w:ind w:firstLine="0"/>
              <w:jc w:val="left"/>
            </w:pPr>
            <w:r>
              <w:rPr>
                <w:rFonts w:ascii="Times New Roman" w:hAnsi="Times New Roman"/>
                <w:sz w:val="22"/>
              </w:rPr>
              <w:t>Executie comenzi dispatch din L2/L3; reglare PID cascada termodinamica</w:t>
            </w:r>
          </w:p>
        </w:tc>
      </w:tr>
    </w:tbl>
    <w:p>
      <w:pPr>
        <w:ind w:firstLine="0"/>
      </w:pPr>
    </w:p>
    <w:p>
      <w:pPr>
        <w:ind w:firstLine="0"/>
      </w:pPr>
    </w:p>
    <w:p>
      <w:pPr>
        <w:pStyle w:val="SubHeading"/>
        <w:keepNext/>
      </w:pPr>
      <w:r>
        <w:t>3.2 Protocoale de comunicatie -- stiva iot</w:t>
      </w:r>
    </w:p>
    <w:p>
      <w:pPr>
        <w:ind w:firstLine="0"/>
      </w:pPr>
    </w:p>
    <w:p>
      <w:pPr/>
      <w:r>
        <w:t>Protocoalele de comunicație utilizate și specificațiile acestora sunt enumerate în Tabelul 4.</w:t>
      </w:r>
    </w:p>
    <w:p>
      <w:pPr>
        <w:ind w:firstLine="0"/>
      </w:pPr>
    </w:p>
    <w:p>
      <w:pPr>
        <w:pStyle w:val="TableCaption"/>
      </w:pPr>
      <w:r>
        <w:t>Tabel 4. Protocoale de comunicație utilizate și specificațiile acestora</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Protocol</w:t>
            </w:r>
          </w:p>
        </w:tc>
        <w:tc>
          <w:tcPr>
            <w:tcW w:type="dxa" w:w="2570"/>
          </w:tcPr>
          <w:p>
            <w:pPr>
              <w:spacing w:before="0" w:after="0"/>
              <w:ind w:firstLine="0"/>
              <w:jc w:val="left"/>
            </w:pPr>
            <w:r>
              <w:rPr>
                <w:rFonts w:ascii="Times New Roman" w:hAnsi="Times New Roman"/>
                <w:b/>
                <w:sz w:val="22"/>
              </w:rPr>
              <w:t>Utilizare Principala</w:t>
            </w:r>
          </w:p>
        </w:tc>
        <w:tc>
          <w:tcPr>
            <w:tcW w:type="dxa" w:w="2570"/>
          </w:tcPr>
          <w:p>
            <w:pPr>
              <w:spacing w:before="0" w:after="0"/>
              <w:ind w:firstLine="0"/>
              <w:jc w:val="left"/>
            </w:pPr>
            <w:r>
              <w:rPr>
                <w:rFonts w:ascii="Times New Roman" w:hAnsi="Times New Roman"/>
                <w:b/>
                <w:sz w:val="22"/>
              </w:rPr>
              <w:t>Specificatii si Justificare</w:t>
            </w:r>
          </w:p>
        </w:tc>
      </w:tr>
      <w:tr>
        <w:tc>
          <w:tcPr>
            <w:tcW w:type="dxa" w:w="2570"/>
          </w:tcPr>
          <w:p>
            <w:pPr>
              <w:spacing w:before="0" w:after="0"/>
              <w:ind w:firstLine="0"/>
              <w:jc w:val="left"/>
            </w:pPr>
            <w:r>
              <w:rPr>
                <w:rFonts w:ascii="Times New Roman" w:hAnsi="Times New Roman"/>
                <w:sz w:val="22"/>
              </w:rPr>
              <w:t>OPC-UA (IEC 62541)</w:t>
            </w:r>
          </w:p>
        </w:tc>
        <w:tc>
          <w:tcPr>
            <w:tcW w:type="dxa" w:w="2570"/>
          </w:tcPr>
          <w:p>
            <w:pPr>
              <w:spacing w:before="0" w:after="0"/>
              <w:ind w:firstLine="0"/>
              <w:jc w:val="left"/>
            </w:pPr>
            <w:r>
              <w:rPr>
                <w:rFonts w:ascii="Times New Roman" w:hAnsi="Times New Roman"/>
                <w:sz w:val="22"/>
              </w:rPr>
              <w:t>Comunicare industriala universala intre echipamente diferite</w:t>
            </w:r>
          </w:p>
        </w:tc>
        <w:tc>
          <w:tcPr>
            <w:tcW w:type="dxa" w:w="2570"/>
          </w:tcPr>
          <w:p>
            <w:pPr>
              <w:spacing w:before="0" w:after="0"/>
              <w:ind w:firstLine="0"/>
              <w:jc w:val="left"/>
            </w:pPr>
            <w:r>
              <w:rPr>
                <w:rFonts w:ascii="Times New Roman" w:hAnsi="Times New Roman"/>
                <w:sz w:val="22"/>
              </w:rPr>
              <w:t>Securitate: TLS 1.3 integrat; model informatii standardizat; latenta: 10-100ms; suport discovery automat echipamente noi in retea</w:t>
            </w:r>
          </w:p>
        </w:tc>
      </w:tr>
      <w:tr>
        <w:tc>
          <w:tcPr>
            <w:tcW w:type="dxa" w:w="2570"/>
          </w:tcPr>
          <w:p>
            <w:pPr>
              <w:spacing w:before="0" w:after="0"/>
              <w:ind w:firstLine="0"/>
              <w:jc w:val="left"/>
            </w:pPr>
            <w:r>
              <w:rPr>
                <w:rFonts w:ascii="Times New Roman" w:hAnsi="Times New Roman"/>
                <w:sz w:val="22"/>
              </w:rPr>
              <w:t>MQTT v5.0</w:t>
            </w:r>
          </w:p>
        </w:tc>
        <w:tc>
          <w:tcPr>
            <w:tcW w:type="dxa" w:w="2570"/>
          </w:tcPr>
          <w:p>
            <w:pPr>
              <w:spacing w:before="0" w:after="0"/>
              <w:ind w:firstLine="0"/>
              <w:jc w:val="left"/>
            </w:pPr>
            <w:r>
              <w:rPr>
                <w:rFonts w:ascii="Times New Roman" w:hAnsi="Times New Roman"/>
                <w:sz w:val="22"/>
              </w:rPr>
              <w:t>Transport mesaje IoT bazat pe publish/subscribe</w:t>
            </w:r>
          </w:p>
        </w:tc>
        <w:tc>
          <w:tcPr>
            <w:tcW w:type="dxa" w:w="2570"/>
          </w:tcPr>
          <w:p>
            <w:pPr>
              <w:spacing w:before="0" w:after="0"/>
              <w:ind w:firstLine="0"/>
              <w:jc w:val="left"/>
            </w:pPr>
            <w:r>
              <w:rPr>
                <w:rFonts w:ascii="Times New Roman" w:hAnsi="Times New Roman"/>
                <w:sz w:val="22"/>
              </w:rPr>
              <w:t>Broker: Mosquitto / EMQX; QoS 0/1/2 per tip mesaj; latenta: &lt;10ms pe LAN; ideal pentru volume mari de senzori (1000+ puncte/HUB)</w:t>
            </w:r>
          </w:p>
        </w:tc>
      </w:tr>
      <w:tr>
        <w:tc>
          <w:tcPr>
            <w:tcW w:type="dxa" w:w="2570"/>
          </w:tcPr>
          <w:p>
            <w:pPr>
              <w:spacing w:before="0" w:after="0"/>
              <w:ind w:firstLine="0"/>
              <w:jc w:val="left"/>
            </w:pPr>
            <w:r>
              <w:rPr>
                <w:rFonts w:ascii="Times New Roman" w:hAnsi="Times New Roman"/>
                <w:sz w:val="22"/>
              </w:rPr>
              <w:t>Modbus TCP/RTU</w:t>
            </w:r>
          </w:p>
        </w:tc>
        <w:tc>
          <w:tcPr>
            <w:tcW w:type="dxa" w:w="2570"/>
          </w:tcPr>
          <w:p>
            <w:pPr>
              <w:spacing w:before="0" w:after="0"/>
              <w:ind w:firstLine="0"/>
              <w:jc w:val="left"/>
            </w:pPr>
            <w:r>
              <w:rPr>
                <w:rFonts w:ascii="Times New Roman" w:hAnsi="Times New Roman"/>
                <w:sz w:val="22"/>
              </w:rPr>
              <w:t>Interfata cu echipamente industriale legacy (invertoare, PLC, contoare vechi)</w:t>
            </w:r>
          </w:p>
        </w:tc>
        <w:tc>
          <w:tcPr>
            <w:tcW w:type="dxa" w:w="2570"/>
          </w:tcPr>
          <w:p>
            <w:pPr>
              <w:spacing w:before="0" w:after="0"/>
              <w:ind w:firstLine="0"/>
              <w:jc w:val="left"/>
            </w:pPr>
            <w:r>
              <w:rPr>
                <w:rFonts w:ascii="Times New Roman" w:hAnsi="Times New Roman"/>
                <w:sz w:val="22"/>
              </w:rPr>
              <w:t>Poluare atasament vechi la echipamentele existente; RS485/Ethernet; retrofit fara inlocuire echipamente</w:t>
            </w:r>
          </w:p>
        </w:tc>
      </w:tr>
      <w:tr>
        <w:tc>
          <w:tcPr>
            <w:tcW w:type="dxa" w:w="2570"/>
          </w:tcPr>
          <w:p>
            <w:pPr>
              <w:spacing w:before="0" w:after="0"/>
              <w:ind w:firstLine="0"/>
              <w:jc w:val="left"/>
            </w:pPr>
            <w:r>
              <w:rPr>
                <w:rFonts w:ascii="Times New Roman" w:hAnsi="Times New Roman"/>
                <w:sz w:val="22"/>
              </w:rPr>
              <w:t>IEC 61850</w:t>
            </w:r>
          </w:p>
        </w:tc>
        <w:tc>
          <w:tcPr>
            <w:tcW w:type="dxa" w:w="2570"/>
          </w:tcPr>
          <w:p>
            <w:pPr>
              <w:spacing w:before="0" w:after="0"/>
              <w:ind w:firstLine="0"/>
              <w:jc w:val="left"/>
            </w:pPr>
            <w:r>
              <w:rPr>
                <w:rFonts w:ascii="Times New Roman" w:hAnsi="Times New Roman"/>
                <w:sz w:val="22"/>
              </w:rPr>
              <w:t>Automatizare substatii electrice si protectie</w:t>
            </w:r>
          </w:p>
        </w:tc>
        <w:tc>
          <w:tcPr>
            <w:tcW w:type="dxa" w:w="2570"/>
          </w:tcPr>
          <w:p>
            <w:pPr>
              <w:spacing w:before="0" w:after="0"/>
              <w:ind w:firstLine="0"/>
              <w:jc w:val="left"/>
            </w:pPr>
            <w:r>
              <w:rPr>
                <w:rFonts w:ascii="Times New Roman" w:hAnsi="Times New Roman"/>
                <w:sz w:val="22"/>
              </w:rPr>
              <w:t>GOOSE messaging: &lt;4ms latenta pentru protectii; MMS pentru SCADA; compatibilitate cu statii de transformare si protectii diferentiale</w:t>
            </w:r>
          </w:p>
        </w:tc>
      </w:tr>
      <w:tr>
        <w:tc>
          <w:tcPr>
            <w:tcW w:type="dxa" w:w="2570"/>
          </w:tcPr>
          <w:p>
            <w:pPr>
              <w:spacing w:before="0" w:after="0"/>
              <w:ind w:firstLine="0"/>
              <w:jc w:val="left"/>
            </w:pPr>
            <w:r>
              <w:rPr>
                <w:rFonts w:ascii="Times New Roman" w:hAnsi="Times New Roman"/>
                <w:sz w:val="22"/>
              </w:rPr>
              <w:t>ISO 15118</w:t>
            </w:r>
          </w:p>
        </w:tc>
        <w:tc>
          <w:tcPr>
            <w:tcW w:type="dxa" w:w="2570"/>
          </w:tcPr>
          <w:p>
            <w:pPr>
              <w:spacing w:before="0" w:after="0"/>
              <w:ind w:firstLine="0"/>
              <w:jc w:val="left"/>
            </w:pPr>
            <w:r>
              <w:rPr>
                <w:rFonts w:ascii="Times New Roman" w:hAnsi="Times New Roman"/>
                <w:sz w:val="22"/>
              </w:rPr>
              <w:t>Comunicare vehicul-statie de incarcare V2G</w:t>
            </w:r>
          </w:p>
        </w:tc>
        <w:tc>
          <w:tcPr>
            <w:tcW w:type="dxa" w:w="2570"/>
          </w:tcPr>
          <w:p>
            <w:pPr>
              <w:spacing w:before="0" w:after="0"/>
              <w:ind w:firstLine="0"/>
              <w:jc w:val="left"/>
            </w:pPr>
            <w:r>
              <w:rPr>
                <w:rFonts w:ascii="Times New Roman" w:hAnsi="Times New Roman"/>
                <w:sz w:val="22"/>
              </w:rPr>
              <w:t>Identificare vehicul + autentificare + negociere putere + V2G bidirectional; protocol complet pentru participare baterie vehicul la VPP</w:t>
            </w:r>
          </w:p>
        </w:tc>
      </w:tr>
      <w:tr>
        <w:tc>
          <w:tcPr>
            <w:tcW w:type="dxa" w:w="2570"/>
          </w:tcPr>
          <w:p>
            <w:pPr>
              <w:spacing w:before="0" w:after="0"/>
              <w:ind w:firstLine="0"/>
              <w:jc w:val="left"/>
            </w:pPr>
            <w:r>
              <w:rPr>
                <w:rFonts w:ascii="Times New Roman" w:hAnsi="Times New Roman"/>
                <w:sz w:val="22"/>
              </w:rPr>
              <w:t>BACnet IP / KNX</w:t>
            </w:r>
          </w:p>
        </w:tc>
        <w:tc>
          <w:tcPr>
            <w:tcW w:type="dxa" w:w="2570"/>
          </w:tcPr>
          <w:p>
            <w:pPr>
              <w:spacing w:before="0" w:after="0"/>
              <w:ind w:firstLine="0"/>
              <w:jc w:val="left"/>
            </w:pPr>
            <w:r>
              <w:rPr>
                <w:rFonts w:ascii="Times New Roman" w:hAnsi="Times New Roman"/>
                <w:sz w:val="22"/>
              </w:rPr>
              <w:t>Integrare BMS-uri existente in cladiri</w:t>
            </w:r>
          </w:p>
        </w:tc>
        <w:tc>
          <w:tcPr>
            <w:tcW w:type="dxa" w:w="2570"/>
          </w:tcPr>
          <w:p>
            <w:pPr>
              <w:spacing w:before="0" w:after="0"/>
              <w:ind w:firstLine="0"/>
              <w:jc w:val="left"/>
            </w:pPr>
            <w:r>
              <w:rPr>
                <w:rFonts w:ascii="Times New Roman" w:hAnsi="Times New Roman"/>
                <w:sz w:val="22"/>
              </w:rPr>
              <w:t>Interfata cu termostate, sisteme HVAC, iluminat inteligent existente; fara inlocuire instalatii -- adaugare strat exergetic peste infrastructura existenta</w:t>
            </w:r>
          </w:p>
        </w:tc>
      </w:tr>
      <w:tr>
        <w:tc>
          <w:tcPr>
            <w:tcW w:type="dxa" w:w="2570"/>
          </w:tcPr>
          <w:p>
            <w:pPr>
              <w:spacing w:before="0" w:after="0"/>
              <w:ind w:firstLine="0"/>
              <w:jc w:val="left"/>
            </w:pPr>
            <w:r>
              <w:rPr>
                <w:rFonts w:ascii="Times New Roman" w:hAnsi="Times New Roman"/>
                <w:sz w:val="22"/>
              </w:rPr>
              <w:t>Fibra optica + PoE</w:t>
            </w:r>
          </w:p>
        </w:tc>
        <w:tc>
          <w:tcPr>
            <w:tcW w:type="dxa" w:w="2570"/>
          </w:tcPr>
          <w:p>
            <w:pPr>
              <w:spacing w:before="0" w:after="0"/>
              <w:ind w:firstLine="0"/>
              <w:jc w:val="left"/>
            </w:pPr>
            <w:r>
              <w:rPr>
                <w:rFonts w:ascii="Times New Roman" w:hAnsi="Times New Roman"/>
                <w:sz w:val="22"/>
              </w:rPr>
              <w:t>Backbone de comunicatie al HUB-ului</w:t>
            </w:r>
          </w:p>
        </w:tc>
        <w:tc>
          <w:tcPr>
            <w:tcW w:type="dxa" w:w="2570"/>
          </w:tcPr>
          <w:p>
            <w:pPr>
              <w:spacing w:before="0" w:after="0"/>
              <w:ind w:firstLine="0"/>
              <w:jc w:val="left"/>
            </w:pPr>
            <w:r>
              <w:rPr>
                <w:rFonts w:ascii="Times New Roman" w:hAnsi="Times New Roman"/>
                <w:sz w:val="22"/>
              </w:rPr>
              <w:t>Fibra LC/APC duplex; latenta &lt;1ms intra-HUB; PoE (IEEE 802.3bt) pentru alimentare senzori fara surse separate; redundanta pe a doua cale</w:t>
            </w:r>
          </w:p>
        </w:tc>
      </w:tr>
    </w:tbl>
    <w:p>
      <w:pPr>
        <w:ind w:firstLine="0"/>
      </w:pPr>
    </w:p>
    <w:p>
      <w:pPr>
        <w:ind w:firstLine="0"/>
      </w:pPr>
    </w:p>
    <w:p>
      <w:pPr>
        <w:pStyle w:val="ChapterHeading"/>
        <w:keepNext/>
      </w:pPr>
      <w:r>
        <w:t>4. L2 -- Edge Computing: Inteligenta Locala si Autonomia Digitala</w:t>
      </w:r>
    </w:p>
    <w:p>
      <w:pPr>
        <w:ind w:firstLine="0"/>
      </w:pPr>
    </w:p>
    <w:p>
      <w:pPr/>
      <w:r>
        <w:t>Stratul L2 de edge computing este garantia rezilentei digitale a sistemului: in cazul pierderii conexiunii cu cloud-ul (L3), HUB-ul continua sa functioneze autonom la nivel digital -- exact cum functioneaza fizic in island mode la pierderea conexiunii cu reteaua nationala. Aceasta dualitate (autonomie fizica + autonomie digitala) este o proprietate arhitecturala deliberata, nu o caracteristica optionala.</w:t>
      </w:r>
    </w:p>
    <w:p>
      <w:pPr/>
      <w:r>
        <w:rPr>
          <w:b/>
        </w:rPr>
        <w:t>Principiul autonomiei duale</w:t>
      </w:r>
    </w:p>
    <w:p>
      <w:pPr/>
      <w:r>
        <w:t>Un HUB in island mode fizic (deconectat de la SEN) DAR conectat la cloud functioneaza suboptimal -- cloud-ul da comenzi fara a cunoaste starea locala exacta. Un HUB cu autonomie digitala L2 (edge computing local complet) functioneaza optim chiar deconectat total -- latenta zero, cunoastere completa a starii locale, executie imediata a algoritmilor dispatch. Autonomia digitala L2 nu este un backup al cloud-ului -- este nivelul de decizie cel mai critic.</w:t>
      </w:r>
    </w:p>
    <w:p>
      <w:pPr>
        <w:ind w:firstLine="0"/>
      </w:pPr>
    </w:p>
    <w:p>
      <w:pPr>
        <w:pStyle w:val="SubHeading"/>
        <w:keepNext/>
      </w:pPr>
      <w:r>
        <w:t>4.1 Specificatiile hardware ale edge computing</w:t>
      </w:r>
    </w:p>
    <w:p>
      <w:pPr>
        <w:ind w:firstLine="0"/>
      </w:pPr>
    </w:p>
    <w:p>
      <w:pPr/>
      <w:r>
        <w:t>Componentele hardware selectate cu specificații și justificări sunt prezentate în Tabelul 5.</w:t>
      </w:r>
    </w:p>
    <w:p>
      <w:pPr>
        <w:ind w:firstLine="0"/>
      </w:pPr>
    </w:p>
    <w:p>
      <w:pPr>
        <w:pStyle w:val="TableCaption"/>
      </w:pPr>
      <w:r>
        <w:t>Tabel 5. Componente hardware selectate cu specificații și justificări</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Componenta Hardware</w:t>
            </w:r>
          </w:p>
        </w:tc>
        <w:tc>
          <w:tcPr>
            <w:tcW w:type="dxa" w:w="2570"/>
          </w:tcPr>
          <w:p>
            <w:pPr>
              <w:spacing w:before="0" w:after="0"/>
              <w:ind w:firstLine="0"/>
              <w:jc w:val="left"/>
            </w:pPr>
            <w:r>
              <w:rPr>
                <w:rFonts w:ascii="Times New Roman" w:hAnsi="Times New Roman"/>
                <w:b/>
                <w:sz w:val="22"/>
              </w:rPr>
              <w:t>Specificatii Tehnice</w:t>
            </w:r>
          </w:p>
        </w:tc>
        <w:tc>
          <w:tcPr>
            <w:tcW w:type="dxa" w:w="2570"/>
          </w:tcPr>
          <w:p>
            <w:pPr>
              <w:spacing w:before="0" w:after="0"/>
              <w:ind w:firstLine="0"/>
              <w:jc w:val="left"/>
            </w:pPr>
            <w:r>
              <w:rPr>
                <w:rFonts w:ascii="Times New Roman" w:hAnsi="Times New Roman"/>
                <w:b/>
                <w:sz w:val="22"/>
              </w:rPr>
              <w:t>Justificarea Alegerii</w:t>
            </w:r>
          </w:p>
        </w:tc>
      </w:tr>
      <w:tr>
        <w:tc>
          <w:tcPr>
            <w:tcW w:type="dxa" w:w="2570"/>
          </w:tcPr>
          <w:p>
            <w:pPr>
              <w:spacing w:before="0" w:after="0"/>
              <w:ind w:firstLine="0"/>
              <w:jc w:val="left"/>
            </w:pPr>
            <w:r>
              <w:rPr>
                <w:rFonts w:ascii="Times New Roman" w:hAnsi="Times New Roman"/>
                <w:sz w:val="22"/>
              </w:rPr>
              <w:t>Procesor Edge</w:t>
            </w:r>
          </w:p>
        </w:tc>
        <w:tc>
          <w:tcPr>
            <w:tcW w:type="dxa" w:w="2570"/>
          </w:tcPr>
          <w:p>
            <w:pPr>
              <w:spacing w:before="0" w:after="0"/>
              <w:ind w:firstLine="0"/>
              <w:jc w:val="left"/>
            </w:pPr>
            <w:r>
              <w:rPr>
                <w:rFonts w:ascii="Times New Roman" w:hAnsi="Times New Roman"/>
                <w:sz w:val="22"/>
              </w:rPr>
              <w:t>ARM Cortex-A72 (64-bit) sau x86 industrial (Intel Atom), 4-8 core-uri</w:t>
            </w:r>
          </w:p>
        </w:tc>
        <w:tc>
          <w:tcPr>
            <w:tcW w:type="dxa" w:w="2570"/>
          </w:tcPr>
          <w:p>
            <w:pPr>
              <w:spacing w:before="0" w:after="0"/>
              <w:ind w:firstLine="0"/>
              <w:jc w:val="left"/>
            </w:pPr>
            <w:r>
              <w:rPr>
                <w:rFonts w:ascii="Times New Roman" w:hAnsi="Times New Roman"/>
                <w:sz w:val="22"/>
              </w:rPr>
              <w:t>Procesare algoritmi MILP dispatch in &lt;30s; LSTM inferenta in &lt;100ms; suport Docker containers</w:t>
            </w:r>
          </w:p>
        </w:tc>
      </w:tr>
      <w:tr>
        <w:tc>
          <w:tcPr>
            <w:tcW w:type="dxa" w:w="2570"/>
          </w:tcPr>
          <w:p>
            <w:pPr>
              <w:spacing w:before="0" w:after="0"/>
              <w:ind w:firstLine="0"/>
              <w:jc w:val="left"/>
            </w:pPr>
            <w:r>
              <w:rPr>
                <w:rFonts w:ascii="Times New Roman" w:hAnsi="Times New Roman"/>
                <w:sz w:val="22"/>
              </w:rPr>
              <w:t>Sistem de operare</w:t>
            </w:r>
          </w:p>
        </w:tc>
        <w:tc>
          <w:tcPr>
            <w:tcW w:type="dxa" w:w="2570"/>
          </w:tcPr>
          <w:p>
            <w:pPr>
              <w:spacing w:before="0" w:after="0"/>
              <w:ind w:firstLine="0"/>
              <w:jc w:val="left"/>
            </w:pPr>
            <w:r>
              <w:rPr>
                <w:rFonts w:ascii="Times New Roman" w:hAnsi="Times New Roman"/>
                <w:sz w:val="22"/>
              </w:rPr>
              <w:t>Linux RT (Real-Time) cu kernel patched pentru latenta deterministica</w:t>
            </w:r>
          </w:p>
        </w:tc>
        <w:tc>
          <w:tcPr>
            <w:tcW w:type="dxa" w:w="2570"/>
          </w:tcPr>
          <w:p>
            <w:pPr>
              <w:spacing w:before="0" w:after="0"/>
              <w:ind w:firstLine="0"/>
              <w:jc w:val="left"/>
            </w:pPr>
            <w:r>
              <w:rPr>
                <w:rFonts w:ascii="Times New Roman" w:hAnsi="Times New Roman"/>
                <w:sz w:val="22"/>
              </w:rPr>
              <w:t>Latenta de intrerupere: &lt;100 microsecunde; prioritate procese critice (dispatch, protectii) vs. procese normale</w:t>
            </w:r>
          </w:p>
        </w:tc>
      </w:tr>
      <w:tr>
        <w:tc>
          <w:tcPr>
            <w:tcW w:type="dxa" w:w="2570"/>
          </w:tcPr>
          <w:p>
            <w:pPr>
              <w:spacing w:before="0" w:after="0"/>
              <w:ind w:firstLine="0"/>
              <w:jc w:val="left"/>
            </w:pPr>
            <w:r>
              <w:rPr>
                <w:rFonts w:ascii="Times New Roman" w:hAnsi="Times New Roman"/>
                <w:sz w:val="22"/>
              </w:rPr>
              <w:t>Memorie si stocare</w:t>
            </w:r>
          </w:p>
        </w:tc>
        <w:tc>
          <w:tcPr>
            <w:tcW w:type="dxa" w:w="2570"/>
          </w:tcPr>
          <w:p>
            <w:pPr>
              <w:spacing w:before="0" w:after="0"/>
              <w:ind w:firstLine="0"/>
              <w:jc w:val="left"/>
            </w:pPr>
            <w:r>
              <w:rPr>
                <w:rFonts w:ascii="Times New Roman" w:hAnsi="Times New Roman"/>
                <w:sz w:val="22"/>
              </w:rPr>
              <w:t>RAM: 4-16 GB; stocare: SSD industrial 256GB-1TB (temperatura -40 la +85 grade C)</w:t>
            </w:r>
          </w:p>
        </w:tc>
        <w:tc>
          <w:tcPr>
            <w:tcW w:type="dxa" w:w="2570"/>
          </w:tcPr>
          <w:p>
            <w:pPr>
              <w:spacing w:before="0" w:after="0"/>
              <w:ind w:firstLine="0"/>
              <w:jc w:val="left"/>
            </w:pPr>
            <w:r>
              <w:rPr>
                <w:rFonts w:ascii="Times New Roman" w:hAnsi="Times New Roman"/>
                <w:sz w:val="22"/>
              </w:rPr>
              <w:t>Buffer local 30 zile date senzori in caz de deconectare cloud; stocare modele AI locale (TensorFlow Lite)</w:t>
            </w:r>
          </w:p>
        </w:tc>
      </w:tr>
      <w:tr>
        <w:tc>
          <w:tcPr>
            <w:tcW w:type="dxa" w:w="2570"/>
          </w:tcPr>
          <w:p>
            <w:pPr>
              <w:spacing w:before="0" w:after="0"/>
              <w:ind w:firstLine="0"/>
              <w:jc w:val="left"/>
            </w:pPr>
            <w:r>
              <w:rPr>
                <w:rFonts w:ascii="Times New Roman" w:hAnsi="Times New Roman"/>
                <w:sz w:val="22"/>
              </w:rPr>
              <w:t>Conectivitate</w:t>
            </w:r>
          </w:p>
        </w:tc>
        <w:tc>
          <w:tcPr>
            <w:tcW w:type="dxa" w:w="2570"/>
          </w:tcPr>
          <w:p>
            <w:pPr>
              <w:spacing w:before="0" w:after="0"/>
              <w:ind w:firstLine="0"/>
              <w:jc w:val="left"/>
            </w:pPr>
            <w:r>
              <w:rPr>
                <w:rFonts w:ascii="Times New Roman" w:hAnsi="Times New Roman"/>
                <w:sz w:val="22"/>
              </w:rPr>
              <w:t>Ethernet Gbps x4, WiFi 6 (802.11ax), 4G/5G backup, fibra optica LC</w:t>
            </w:r>
          </w:p>
        </w:tc>
        <w:tc>
          <w:tcPr>
            <w:tcW w:type="dxa" w:w="2570"/>
          </w:tcPr>
          <w:p>
            <w:pPr>
              <w:spacing w:before="0" w:after="0"/>
              <w:ind w:firstLine="0"/>
              <w:jc w:val="left"/>
            </w:pPr>
            <w:r>
              <w:rPr>
                <w:rFonts w:ascii="Times New Roman" w:hAnsi="Times New Roman"/>
                <w:sz w:val="22"/>
              </w:rPr>
              <w:t>Redundanta comunicatie: fibra (primar) + 4G (backup automat la 500ms); OPC-UA + MQTT local broker</w:t>
            </w:r>
          </w:p>
        </w:tc>
      </w:tr>
      <w:tr>
        <w:tc>
          <w:tcPr>
            <w:tcW w:type="dxa" w:w="2570"/>
          </w:tcPr>
          <w:p>
            <w:pPr>
              <w:spacing w:before="0" w:after="0"/>
              <w:ind w:firstLine="0"/>
              <w:jc w:val="left"/>
            </w:pPr>
            <w:r>
              <w:rPr>
                <w:rFonts w:ascii="Times New Roman" w:hAnsi="Times New Roman"/>
                <w:sz w:val="22"/>
              </w:rPr>
              <w:t>Alimentare si rezilienta</w:t>
            </w:r>
          </w:p>
        </w:tc>
        <w:tc>
          <w:tcPr>
            <w:tcW w:type="dxa" w:w="2570"/>
          </w:tcPr>
          <w:p>
            <w:pPr>
              <w:spacing w:before="0" w:after="0"/>
              <w:ind w:firstLine="0"/>
              <w:jc w:val="left"/>
            </w:pPr>
            <w:r>
              <w:rPr>
                <w:rFonts w:ascii="Times New Roman" w:hAnsi="Times New Roman"/>
                <w:sz w:val="22"/>
              </w:rPr>
              <w:t>UPS integrat 4h; temperatura operare: -20 la +55 grade C; IP65 minim</w:t>
            </w:r>
          </w:p>
        </w:tc>
        <w:tc>
          <w:tcPr>
            <w:tcW w:type="dxa" w:w="2570"/>
          </w:tcPr>
          <w:p>
            <w:pPr>
              <w:spacing w:before="0" w:after="0"/>
              <w:ind w:firstLine="0"/>
              <w:jc w:val="left"/>
            </w:pPr>
            <w:r>
              <w:rPr>
                <w:rFonts w:ascii="Times New Roman" w:hAnsi="Times New Roman"/>
                <w:sz w:val="22"/>
              </w:rPr>
              <w:t>Functionare continua la cadere retea electrica 4h; autonomie digitala completa pe durata UPS</w:t>
            </w:r>
          </w:p>
        </w:tc>
      </w:tr>
      <w:tr>
        <w:tc>
          <w:tcPr>
            <w:tcW w:type="dxa" w:w="2570"/>
          </w:tcPr>
          <w:p>
            <w:pPr>
              <w:spacing w:before="0" w:after="0"/>
              <w:ind w:firstLine="0"/>
              <w:jc w:val="left"/>
            </w:pPr>
            <w:r>
              <w:rPr>
                <w:rFonts w:ascii="Times New Roman" w:hAnsi="Times New Roman"/>
                <w:sz w:val="22"/>
              </w:rPr>
              <w:t>Certificari</w:t>
            </w:r>
          </w:p>
        </w:tc>
        <w:tc>
          <w:tcPr>
            <w:tcW w:type="dxa" w:w="2570"/>
          </w:tcPr>
          <w:p>
            <w:pPr>
              <w:spacing w:before="0" w:after="0"/>
              <w:ind w:firstLine="0"/>
              <w:jc w:val="left"/>
            </w:pPr>
            <w:r>
              <w:rPr>
                <w:rFonts w:ascii="Times New Roman" w:hAnsi="Times New Roman"/>
                <w:sz w:val="22"/>
              </w:rPr>
              <w:t>CE, IEC 61010, IEC 62368, ATEX optional (pentru zone clasificate)</w:t>
            </w:r>
          </w:p>
        </w:tc>
        <w:tc>
          <w:tcPr>
            <w:tcW w:type="dxa" w:w="2570"/>
          </w:tcPr>
          <w:p>
            <w:pPr>
              <w:spacing w:before="0" w:after="0"/>
              <w:ind w:firstLine="0"/>
              <w:jc w:val="left"/>
            </w:pPr>
            <w:r>
              <w:rPr>
                <w:rFonts w:ascii="Times New Roman" w:hAnsi="Times New Roman"/>
                <w:sz w:val="22"/>
              </w:rPr>
              <w:t>Conformitate obligatorie pentru instalare in incinte tehnice si subterane; ATEX pentru EB-H2</w:t>
            </w:r>
          </w:p>
        </w:tc>
      </w:tr>
    </w:tbl>
    <w:p>
      <w:pPr>
        <w:ind w:firstLine="0"/>
      </w:pPr>
    </w:p>
    <w:p>
      <w:pPr>
        <w:ind w:firstLine="0"/>
      </w:pPr>
    </w:p>
    <w:p>
      <w:pPr>
        <w:pStyle w:val="SubHeading"/>
        <w:keepNext/>
      </w:pPr>
      <w:r>
        <w:t>4.2 Algoritmii edge -- dispatch local in timp real</w:t>
      </w:r>
    </w:p>
    <w:p>
      <w:pPr>
        <w:ind w:firstLine="0"/>
      </w:pPr>
    </w:p>
    <w:p>
      <w:pPr/>
      <w:r>
        <w:t>Nivelul L2 implementeaza 4 categorii de algoritmi care ruleaza exclusiv local, fara dependenta de cloud:</w:t>
      </w:r>
    </w:p>
    <w:p>
      <w:pPr/>
      <w:r>
        <w:t>Algoritmii edge computing cu scale temporale și parametri funcționali sunt descriși în Tabelul 6.</w:t>
      </w:r>
    </w:p>
    <w:p>
      <w:pPr>
        <w:ind w:firstLine="0"/>
      </w:pPr>
    </w:p>
    <w:p>
      <w:pPr>
        <w:pStyle w:val="TableCaption"/>
      </w:pPr>
      <w:r>
        <w:t>Tabel 6. Algoritmi edge computing cu scale temporale și parametri funcționali</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Algoritm Edge</w:t>
            </w:r>
          </w:p>
        </w:tc>
        <w:tc>
          <w:tcPr>
            <w:tcW w:type="dxa" w:w="2570"/>
          </w:tcPr>
          <w:p>
            <w:pPr>
              <w:spacing w:before="0" w:after="0"/>
              <w:ind w:firstLine="0"/>
              <w:jc w:val="left"/>
            </w:pPr>
            <w:r>
              <w:rPr>
                <w:rFonts w:ascii="Times New Roman" w:hAnsi="Times New Roman"/>
                <w:b/>
                <w:sz w:val="22"/>
              </w:rPr>
              <w:t>Scala Temporala</w:t>
            </w:r>
          </w:p>
        </w:tc>
        <w:tc>
          <w:tcPr>
            <w:tcW w:type="dxa" w:w="2570"/>
          </w:tcPr>
          <w:p>
            <w:pPr>
              <w:spacing w:before="0" w:after="0"/>
              <w:ind w:firstLine="0"/>
              <w:jc w:val="left"/>
            </w:pPr>
            <w:r>
              <w:rPr>
                <w:rFonts w:ascii="Times New Roman" w:hAnsi="Times New Roman"/>
                <w:b/>
                <w:sz w:val="22"/>
              </w:rPr>
              <w:t>Descriere Functionala si Parametri</w:t>
            </w:r>
          </w:p>
        </w:tc>
      </w:tr>
      <w:tr>
        <w:tc>
          <w:tcPr>
            <w:tcW w:type="dxa" w:w="2570"/>
          </w:tcPr>
          <w:p>
            <w:pPr>
              <w:spacing w:before="0" w:after="0"/>
              <w:ind w:firstLine="0"/>
              <w:jc w:val="left"/>
            </w:pPr>
            <w:r>
              <w:rPr>
                <w:rFonts w:ascii="Times New Roman" w:hAnsi="Times New Roman"/>
                <w:sz w:val="22"/>
              </w:rPr>
              <w:t>PID/MPC Reglare Modul</w:t>
            </w:r>
          </w:p>
        </w:tc>
        <w:tc>
          <w:tcPr>
            <w:tcW w:type="dxa" w:w="2570"/>
          </w:tcPr>
          <w:p>
            <w:pPr>
              <w:spacing w:before="0" w:after="0"/>
              <w:ind w:firstLine="0"/>
              <w:jc w:val="left"/>
            </w:pPr>
            <w:r>
              <w:rPr>
                <w:rFonts w:ascii="Times New Roman" w:hAnsi="Times New Roman"/>
                <w:sz w:val="22"/>
              </w:rPr>
              <w:t>&lt;1 secunda</w:t>
            </w:r>
          </w:p>
        </w:tc>
        <w:tc>
          <w:tcPr>
            <w:tcW w:type="dxa" w:w="2570"/>
          </w:tcPr>
          <w:p>
            <w:pPr>
              <w:spacing w:before="0" w:after="0"/>
              <w:ind w:firstLine="0"/>
              <w:jc w:val="left"/>
            </w:pPr>
            <w:r>
              <w:rPr>
                <w:rFonts w:ascii="Times New Roman" w:hAnsi="Times New Roman"/>
                <w:sz w:val="22"/>
              </w:rPr>
              <w:t>Controller Proportional-Integral-Derivativ pentru pompe, valve, invertoare. MPC (Model Predictive Control) pentru echipamente cu inertie termica mare (rezervoare, cladiri). Mentinere setpoint cu abatere &lt;2%.</w:t>
            </w:r>
          </w:p>
        </w:tc>
      </w:tr>
      <w:tr>
        <w:tc>
          <w:tcPr>
            <w:tcW w:type="dxa" w:w="2570"/>
          </w:tcPr>
          <w:p>
            <w:pPr>
              <w:spacing w:before="0" w:after="0"/>
              <w:ind w:firstLine="0"/>
              <w:jc w:val="left"/>
            </w:pPr>
            <w:r>
              <w:rPr>
                <w:rFonts w:ascii="Times New Roman" w:hAnsi="Times New Roman"/>
                <w:sz w:val="22"/>
              </w:rPr>
              <w:t>Quality Matching Dispatcher</w:t>
            </w:r>
          </w:p>
        </w:tc>
        <w:tc>
          <w:tcPr>
            <w:tcW w:type="dxa" w:w="2570"/>
          </w:tcPr>
          <w:p>
            <w:pPr>
              <w:spacing w:before="0" w:after="0"/>
              <w:ind w:firstLine="0"/>
              <w:jc w:val="left"/>
            </w:pPr>
            <w:r>
              <w:rPr>
                <w:rFonts w:ascii="Times New Roman" w:hAnsi="Times New Roman"/>
                <w:sz w:val="22"/>
              </w:rPr>
              <w:t>&lt;100 milisecunde</w:t>
            </w:r>
          </w:p>
        </w:tc>
        <w:tc>
          <w:tcPr>
            <w:tcW w:type="dxa" w:w="2570"/>
          </w:tcPr>
          <w:p>
            <w:pPr>
              <w:spacing w:before="0" w:after="0"/>
              <w:ind w:firstLine="0"/>
              <w:jc w:val="left"/>
            </w:pPr>
            <w:r>
              <w:rPr>
                <w:rFonts w:ascii="Times New Roman" w:hAnsi="Times New Roman"/>
                <w:sz w:val="22"/>
              </w:rPr>
              <w:t>Algoritmul QM (vezi Sectiunea 5.3) implementat la nivel edge: clasificare cerere (N1/N2/N3/N_el), inventar surse disponibile, atribuire optima. Blocaj vandalism termodinamic in &lt;100ms. Rulare continua, nu la interval.</w:t>
            </w:r>
          </w:p>
        </w:tc>
      </w:tr>
      <w:tr>
        <w:tc>
          <w:tcPr>
            <w:tcW w:type="dxa" w:w="2570"/>
          </w:tcPr>
          <w:p>
            <w:pPr>
              <w:spacing w:before="0" w:after="0"/>
              <w:ind w:firstLine="0"/>
              <w:jc w:val="left"/>
            </w:pPr>
            <w:r>
              <w:rPr>
                <w:rFonts w:ascii="Times New Roman" w:hAnsi="Times New Roman"/>
                <w:sz w:val="22"/>
              </w:rPr>
              <w:t>Cascada Termodinamica Manager (CascadeManager)</w:t>
            </w:r>
          </w:p>
        </w:tc>
        <w:tc>
          <w:tcPr>
            <w:tcW w:type="dxa" w:w="2570"/>
          </w:tcPr>
          <w:p>
            <w:pPr>
              <w:spacing w:before="0" w:after="0"/>
              <w:ind w:firstLine="0"/>
              <w:jc w:val="left"/>
            </w:pPr>
            <w:r>
              <w:rPr>
                <w:rFonts w:ascii="Times New Roman" w:hAnsi="Times New Roman"/>
                <w:sz w:val="22"/>
              </w:rPr>
              <w:t>1-15 minute</w:t>
            </w:r>
          </w:p>
        </w:tc>
        <w:tc>
          <w:tcPr>
            <w:tcW w:type="dxa" w:w="2570"/>
          </w:tcPr>
          <w:p>
            <w:pPr>
              <w:spacing w:before="0" w:after="0"/>
              <w:ind w:firstLine="0"/>
              <w:jc w:val="left"/>
            </w:pPr>
            <w:r>
              <w:rPr>
                <w:rFonts w:ascii="Times New Roman" w:hAnsi="Times New Roman"/>
                <w:sz w:val="22"/>
              </w:rPr>
              <w:t>Implementare automata cascada N1-&gt;N2-&gt;N3-&gt;N4. Monitorizare η_ex per segment cascada. Alertare la degradare eficienta sub prag. Ajustare dinamica a setpointurilor per nivel termic.</w:t>
            </w:r>
          </w:p>
        </w:tc>
      </w:tr>
      <w:tr>
        <w:tc>
          <w:tcPr>
            <w:tcW w:type="dxa" w:w="2570"/>
          </w:tcPr>
          <w:p>
            <w:pPr>
              <w:spacing w:before="0" w:after="0"/>
              <w:ind w:firstLine="0"/>
              <w:jc w:val="left"/>
            </w:pPr>
            <w:r>
              <w:rPr>
                <w:rFonts w:ascii="Times New Roman" w:hAnsi="Times New Roman"/>
                <w:sz w:val="22"/>
              </w:rPr>
              <w:t>Island Mode Controller</w:t>
            </w:r>
          </w:p>
        </w:tc>
        <w:tc>
          <w:tcPr>
            <w:tcW w:type="dxa" w:w="2570"/>
          </w:tcPr>
          <w:p>
            <w:pPr>
              <w:spacing w:before="0" w:after="0"/>
              <w:ind w:firstLine="0"/>
              <w:jc w:val="left"/>
            </w:pPr>
            <w:r>
              <w:rPr>
                <w:rFonts w:ascii="Times New Roman" w:hAnsi="Times New Roman"/>
                <w:sz w:val="22"/>
              </w:rPr>
              <w:t>Instant la detectie eveniment</w:t>
            </w:r>
          </w:p>
        </w:tc>
        <w:tc>
          <w:tcPr>
            <w:tcW w:type="dxa" w:w="2570"/>
          </w:tcPr>
          <w:p>
            <w:pPr>
              <w:spacing w:before="0" w:after="0"/>
              <w:ind w:firstLine="0"/>
              <w:jc w:val="left"/>
            </w:pPr>
            <w:r>
              <w:rPr>
                <w:rFonts w:ascii="Times New Roman" w:hAnsi="Times New Roman"/>
                <w:sz w:val="22"/>
              </w:rPr>
              <w:t>Protocol automat la detectie deconectare de la grid extern sau cloud: prioritizare sarcini critice, reducere automata consum non-esential (demand response), activare toate stocările disponibile. Trecere in &lt;500ms.</w:t>
            </w:r>
          </w:p>
        </w:tc>
      </w:tr>
    </w:tbl>
    <w:p>
      <w:pPr>
        <w:ind w:firstLine="0"/>
      </w:pPr>
    </w:p>
    <w:p>
      <w:pPr>
        <w:ind w:firstLine="0"/>
      </w:pPr>
    </w:p>
    <w:p>
      <w:pPr>
        <w:pStyle w:val="ChapterHeading"/>
        <w:keepNext/>
      </w:pPr>
      <w:r>
        <w:t>5. L3/l4 -- Inteligenta Ai: Cele 7 Principii P-opt si 8 Bucle de Feedback</w:t>
      </w:r>
    </w:p>
    <w:p>
      <w:pPr>
        <w:ind w:firstLine="0"/>
      </w:pPr>
    </w:p>
    <w:p>
      <w:pPr/>
      <w:r>
        <w:t>Straturile L3 (Platform Services) si L4 (Application Services) gazduiesc motorul central de inteligenta al Exergy EMS: cei 7 algoritmi P-OPT (Principii de Optimizare) si cele 8 bucle de feedback ierarhice care implementeaza deciziile exergetice la toate scalele temporale. Aceasta este diferenta fundamentala fata de orice sistem EMS conventional: nu o singura functie obiectiv, ci o functie multi-criteriu cu 4 dimensiuni simultane.</w:t>
      </w:r>
    </w:p>
    <w:p>
      <w:pPr>
        <w:ind w:firstLine="0"/>
      </w:pPr>
      <w:r>
        <w:t>Functia obiectiv a Exergy EMS: max[w1*η_ex + w2*(1-Cost_norm) + w3*Autonomie + w4*(1-CO2_norm)] sub constrângerile: balanța energetica per vector, limite tehnice echipamente, cerinte confort termal, cerinte solidaritate (EPI&lt;5%), ramp rates echipamente, disponibilitate stocare. Rezolvare MILP (Gurobi/OR-Tools) la interval 15 minute cu rolling horizon 4h.</w:t>
      </w:r>
    </w:p>
    <w:p>
      <w:pPr>
        <w:ind w:firstLine="0"/>
      </w:pPr>
    </w:p>
    <w:p>
      <w:pPr>
        <w:pStyle w:val="SubHeading"/>
        <w:keepNext/>
      </w:pPr>
      <w:r>
        <w:t>5.1 Cele 7 principii p-opt -- formalizare</w:t>
      </w:r>
    </w:p>
    <w:p>
      <w:pPr>
        <w:ind w:firstLine="0"/>
      </w:pPr>
    </w:p>
    <w:p>
      <w:pPr/>
      <w:r>
        <w:t>Principiile de optimizare cu priorități și indicatori de performanță se regăsesc în Tabelul 7.</w:t>
      </w:r>
    </w:p>
    <w:p>
      <w:pPr>
        <w:ind w:firstLine="0"/>
      </w:pPr>
    </w:p>
    <w:p>
      <w:pPr>
        <w:pStyle w:val="TableCaption"/>
      </w:pPr>
      <w:r>
        <w:t>Tabel 7. Principii de optimizare cu priorități și indicatori de performanță</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Principiu</w:t>
            </w:r>
          </w:p>
        </w:tc>
        <w:tc>
          <w:tcPr>
            <w:tcW w:type="dxa" w:w="1927"/>
          </w:tcPr>
          <w:p>
            <w:pPr>
              <w:spacing w:before="0" w:after="0"/>
              <w:ind w:firstLine="0"/>
              <w:jc w:val="left"/>
            </w:pPr>
            <w:r>
              <w:rPr>
                <w:rFonts w:ascii="Times New Roman" w:hAnsi="Times New Roman"/>
                <w:b/>
                <w:sz w:val="22"/>
              </w:rPr>
              <w:t>Prioritate</w:t>
            </w:r>
          </w:p>
        </w:tc>
        <w:tc>
          <w:tcPr>
            <w:tcW w:type="dxa" w:w="1927"/>
          </w:tcPr>
          <w:p>
            <w:pPr>
              <w:spacing w:before="0" w:after="0"/>
              <w:ind w:firstLine="0"/>
              <w:jc w:val="left"/>
            </w:pPr>
            <w:r>
              <w:rPr>
                <w:rFonts w:ascii="Times New Roman" w:hAnsi="Times New Roman"/>
                <w:b/>
                <w:sz w:val="22"/>
              </w:rPr>
              <w:t>Descriere si Mecanism de Implementare</w:t>
            </w:r>
          </w:p>
        </w:tc>
        <w:tc>
          <w:tcPr>
            <w:tcW w:type="dxa" w:w="1927"/>
          </w:tcPr>
          <w:p>
            <w:pPr>
              <w:spacing w:before="0" w:after="0"/>
              <w:ind w:firstLine="0"/>
              <w:jc w:val="left"/>
            </w:pPr>
            <w:r>
              <w:rPr>
                <w:rFonts w:ascii="Times New Roman" w:hAnsi="Times New Roman"/>
                <w:b/>
                <w:sz w:val="22"/>
              </w:rPr>
              <w:t>KPI Target</w:t>
            </w:r>
          </w:p>
        </w:tc>
      </w:tr>
      <w:tr>
        <w:tc>
          <w:tcPr>
            <w:tcW w:type="dxa" w:w="1927"/>
          </w:tcPr>
          <w:p>
            <w:pPr>
              <w:spacing w:before="0" w:after="0"/>
              <w:ind w:firstLine="0"/>
              <w:jc w:val="left"/>
            </w:pPr>
            <w:r>
              <w:rPr>
                <w:rFonts w:ascii="Times New Roman" w:hAnsi="Times New Roman"/>
                <w:sz w:val="22"/>
              </w:rPr>
              <w:t>P-OPT-1: Quality Matching</w:t>
            </w:r>
          </w:p>
        </w:tc>
        <w:tc>
          <w:tcPr>
            <w:tcW w:type="dxa" w:w="1927"/>
          </w:tcPr>
          <w:p>
            <w:pPr>
              <w:spacing w:before="0" w:after="0"/>
              <w:ind w:firstLine="0"/>
              <w:jc w:val="left"/>
            </w:pPr>
            <w:r>
              <w:rPr>
                <w:rFonts w:ascii="Times New Roman" w:hAnsi="Times New Roman"/>
                <w:sz w:val="22"/>
              </w:rPr>
              <w:t>Aur</w:t>
            </w:r>
          </w:p>
        </w:tc>
        <w:tc>
          <w:tcPr>
            <w:tcW w:type="dxa" w:w="1927"/>
          </w:tcPr>
          <w:p>
            <w:pPr>
              <w:spacing w:before="0" w:after="0"/>
              <w:ind w:firstLine="0"/>
              <w:jc w:val="left"/>
            </w:pPr>
            <w:r>
              <w:rPr>
                <w:rFonts w:ascii="Times New Roman" w:hAnsi="Times New Roman"/>
                <w:sz w:val="22"/>
              </w:rPr>
              <w:t>Potrivirea calitatii energiei (nivel exergetic) cu cerinta exacta a aplicatiei. QM Factor = Ex_cerere / Ex_furnizat calculat per nod consum. Vandalism termodinamic (electricitate pentru caldura joasa-T) detectat si blocat automat. Cascada N1-N4 gestionata automat.</w:t>
            </w:r>
          </w:p>
        </w:tc>
        <w:tc>
          <w:tcPr>
            <w:tcW w:type="dxa" w:w="1927"/>
          </w:tcPr>
          <w:p>
            <w:pPr>
              <w:spacing w:before="0" w:after="0"/>
              <w:ind w:firstLine="0"/>
              <w:jc w:val="left"/>
            </w:pPr>
            <w:r>
              <w:rPr>
                <w:rFonts w:ascii="Times New Roman" w:hAnsi="Times New Roman"/>
                <w:sz w:val="22"/>
              </w:rPr>
              <w:t>η_ex &gt;=70% la nivel HUB; eliminare vandalism termodinamic</w:t>
            </w:r>
          </w:p>
        </w:tc>
      </w:tr>
      <w:tr>
        <w:tc>
          <w:tcPr>
            <w:tcW w:type="dxa" w:w="1927"/>
          </w:tcPr>
          <w:p>
            <w:pPr>
              <w:spacing w:before="0" w:after="0"/>
              <w:ind w:firstLine="0"/>
              <w:jc w:val="left"/>
            </w:pPr>
            <w:r>
              <w:rPr>
                <w:rFonts w:ascii="Times New Roman" w:hAnsi="Times New Roman"/>
                <w:sz w:val="22"/>
              </w:rPr>
              <w:t>P-OPT-2: Max Exergie si Energie</w:t>
            </w:r>
          </w:p>
        </w:tc>
        <w:tc>
          <w:tcPr>
            <w:tcW w:type="dxa" w:w="1927"/>
          </w:tcPr>
          <w:p>
            <w:pPr>
              <w:spacing w:before="0" w:after="0"/>
              <w:ind w:firstLine="0"/>
              <w:jc w:val="left"/>
            </w:pPr>
            <w:r>
              <w:rPr>
                <w:rFonts w:ascii="Times New Roman" w:hAnsi="Times New Roman"/>
                <w:sz w:val="22"/>
              </w:rPr>
              <w:t>Esential</w:t>
            </w:r>
          </w:p>
        </w:tc>
        <w:tc>
          <w:tcPr>
            <w:tcW w:type="dxa" w:w="1927"/>
          </w:tcPr>
          <w:p>
            <w:pPr>
              <w:spacing w:before="0" w:after="0"/>
              <w:ind w:firstLine="0"/>
              <w:jc w:val="left"/>
            </w:pPr>
            <w:r>
              <w:rPr>
                <w:rFonts w:ascii="Times New Roman" w:hAnsi="Times New Roman"/>
                <w:sz w:val="22"/>
              </w:rPr>
              <w:t>Maximizare η_ex la fiecare nivel N0-N6. Identificare automata puncte de distrugere maxima de exergie (Ex_destroyed = T0 x S_gen). Target: η_ex,HUB &gt;=70%, η_ex,Community &gt;=65%, pierderi distributie &lt;=5%.</w:t>
            </w:r>
          </w:p>
        </w:tc>
        <w:tc>
          <w:tcPr>
            <w:tcW w:type="dxa" w:w="1927"/>
          </w:tcPr>
          <w:p>
            <w:pPr>
              <w:spacing w:before="0" w:after="0"/>
              <w:ind w:firstLine="0"/>
              <w:jc w:val="left"/>
            </w:pPr>
            <w:r>
              <w:rPr>
                <w:rFonts w:ascii="Times New Roman" w:hAnsi="Times New Roman"/>
                <w:sz w:val="22"/>
              </w:rPr>
              <w:t>Castig emergent +3-8% η_ex prin cascada inter-Box</w:t>
            </w:r>
          </w:p>
        </w:tc>
      </w:tr>
      <w:tr>
        <w:tc>
          <w:tcPr>
            <w:tcW w:type="dxa" w:w="1927"/>
          </w:tcPr>
          <w:p>
            <w:pPr>
              <w:spacing w:before="0" w:after="0"/>
              <w:ind w:firstLine="0"/>
              <w:jc w:val="left"/>
            </w:pPr>
            <w:r>
              <w:rPr>
                <w:rFonts w:ascii="Times New Roman" w:hAnsi="Times New Roman"/>
                <w:sz w:val="22"/>
              </w:rPr>
              <w:t>P-OPT-3: Max Eficienta Financiara</w:t>
            </w:r>
          </w:p>
        </w:tc>
        <w:tc>
          <w:tcPr>
            <w:tcW w:type="dxa" w:w="1927"/>
          </w:tcPr>
          <w:p>
            <w:pPr>
              <w:spacing w:before="0" w:after="0"/>
              <w:ind w:firstLine="0"/>
              <w:jc w:val="left"/>
            </w:pPr>
            <w:r>
              <w:rPr>
                <w:rFonts w:ascii="Times New Roman" w:hAnsi="Times New Roman"/>
                <w:sz w:val="22"/>
              </w:rPr>
              <w:t>Esential</w:t>
            </w:r>
          </w:p>
        </w:tc>
        <w:tc>
          <w:tcPr>
            <w:tcW w:type="dxa" w:w="1927"/>
          </w:tcPr>
          <w:p>
            <w:pPr>
              <w:spacing w:before="0" w:after="0"/>
              <w:ind w:firstLine="0"/>
              <w:jc w:val="left"/>
            </w:pPr>
            <w:r>
              <w:rPr>
                <w:rFonts w:ascii="Times New Roman" w:hAnsi="Times New Roman"/>
                <w:sz w:val="22"/>
              </w:rPr>
              <w:t>Integrare OPCOM PZU/PI/PE; descarcarea automata a preturilor Day-Ahead; algoritm arbitraj temporal. Calcul LCOE dinamic per sursa. Monetizare optimizata carbon (ETS, CRCF), certificate verzi, valorificare biochar.</w:t>
            </w:r>
          </w:p>
        </w:tc>
        <w:tc>
          <w:tcPr>
            <w:tcW w:type="dxa" w:w="1927"/>
          </w:tcPr>
          <w:p>
            <w:pPr>
              <w:spacing w:before="0" w:after="0"/>
              <w:ind w:firstLine="0"/>
              <w:jc w:val="left"/>
            </w:pPr>
            <w:r>
              <w:rPr>
                <w:rFonts w:ascii="Times New Roman" w:hAnsi="Times New Roman"/>
                <w:sz w:val="22"/>
              </w:rPr>
              <w:t>Economii 40-60% facturi; ~25.000 EUR/an arbitraj OPCOM/comunitate</w:t>
            </w:r>
          </w:p>
        </w:tc>
      </w:tr>
      <w:tr>
        <w:tc>
          <w:tcPr>
            <w:tcW w:type="dxa" w:w="1927"/>
          </w:tcPr>
          <w:p>
            <w:pPr>
              <w:spacing w:before="0" w:after="0"/>
              <w:ind w:firstLine="0"/>
              <w:jc w:val="left"/>
            </w:pPr>
            <w:r>
              <w:rPr>
                <w:rFonts w:ascii="Times New Roman" w:hAnsi="Times New Roman"/>
                <w:sz w:val="22"/>
              </w:rPr>
              <w:t>P-OPT-4: Mentenanta Predictiva</w:t>
            </w:r>
          </w:p>
        </w:tc>
        <w:tc>
          <w:tcPr>
            <w:tcW w:type="dxa" w:w="1927"/>
          </w:tcPr>
          <w:p>
            <w:pPr>
              <w:spacing w:before="0" w:after="0"/>
              <w:ind w:firstLine="0"/>
              <w:jc w:val="left"/>
            </w:pPr>
            <w:r>
              <w:rPr>
                <w:rFonts w:ascii="Times New Roman" w:hAnsi="Times New Roman"/>
                <w:sz w:val="22"/>
              </w:rPr>
              <w:t>Important</w:t>
            </w:r>
          </w:p>
        </w:tc>
        <w:tc>
          <w:tcPr>
            <w:tcW w:type="dxa" w:w="1927"/>
          </w:tcPr>
          <w:p>
            <w:pPr>
              <w:spacing w:before="0" w:after="0"/>
              <w:ind w:firstLine="0"/>
              <w:jc w:val="left"/>
            </w:pPr>
            <w:r>
              <w:rPr>
                <w:rFonts w:ascii="Times New Roman" w:hAnsi="Times New Roman"/>
                <w:sz w:val="22"/>
              </w:rPr>
              <w:t>AssetHealth AI pe 3 niveluri: Modul (LSTM degradare), Box (Isolation Forest anomalii cascada), HUB (evaluare globala). Digital Twin simuleaza impactul defectiunilor inainte de aparitie.</w:t>
            </w:r>
          </w:p>
        </w:tc>
        <w:tc>
          <w:tcPr>
            <w:tcW w:type="dxa" w:w="1927"/>
          </w:tcPr>
          <w:p>
            <w:pPr>
              <w:spacing w:before="0" w:after="0"/>
              <w:ind w:firstLine="0"/>
              <w:jc w:val="left"/>
            </w:pPr>
            <w:r>
              <w:rPr>
                <w:rFonts w:ascii="Times New Roman" w:hAnsi="Times New Roman"/>
                <w:sz w:val="22"/>
              </w:rPr>
              <w:t>MTBF &gt;=8.000h; MTTR &lt;=4h; disponibilitate &gt;=98%</w:t>
            </w:r>
          </w:p>
        </w:tc>
      </w:tr>
      <w:tr>
        <w:tc>
          <w:tcPr>
            <w:tcW w:type="dxa" w:w="1927"/>
          </w:tcPr>
          <w:p>
            <w:pPr>
              <w:spacing w:before="0" w:after="0"/>
              <w:ind w:firstLine="0"/>
              <w:jc w:val="left"/>
            </w:pPr>
            <w:r>
              <w:rPr>
                <w:rFonts w:ascii="Times New Roman" w:hAnsi="Times New Roman"/>
                <w:sz w:val="22"/>
              </w:rPr>
              <w:t>P-OPT-5: Adaptare Dinamica AI</w:t>
            </w:r>
          </w:p>
        </w:tc>
        <w:tc>
          <w:tcPr>
            <w:tcW w:type="dxa" w:w="1927"/>
          </w:tcPr>
          <w:p>
            <w:pPr>
              <w:spacing w:before="0" w:after="0"/>
              <w:ind w:firstLine="0"/>
              <w:jc w:val="left"/>
            </w:pPr>
            <w:r>
              <w:rPr>
                <w:rFonts w:ascii="Times New Roman" w:hAnsi="Times New Roman"/>
                <w:sz w:val="22"/>
              </w:rPr>
              <w:t>Diferentiator</w:t>
            </w:r>
          </w:p>
        </w:tc>
        <w:tc>
          <w:tcPr>
            <w:tcW w:type="dxa" w:w="1927"/>
          </w:tcPr>
          <w:p>
            <w:pPr>
              <w:spacing w:before="0" w:after="0"/>
              <w:ind w:firstLine="0"/>
              <w:jc w:val="left"/>
            </w:pPr>
            <w:r>
              <w:rPr>
                <w:rFonts w:ascii="Times New Roman" w:hAnsi="Times New Roman"/>
                <w:sz w:val="22"/>
              </w:rPr>
              <w:t>Motor decizie multi-variabil: prețuri OPCOM + meteo + senzori + SOC + V2G + SRF + consum istoric. Operare pe 5 orizonturi: ultra-scurt (&lt;1s), scurt (1-15min), mediu (1-24h), lung (saptamani), strategic (ani).</w:t>
            </w:r>
          </w:p>
        </w:tc>
        <w:tc>
          <w:tcPr>
            <w:tcW w:type="dxa" w:w="1927"/>
          </w:tcPr>
          <w:p>
            <w:pPr>
              <w:spacing w:before="0" w:after="0"/>
              <w:ind w:firstLine="0"/>
              <w:jc w:val="left"/>
            </w:pPr>
            <w:r>
              <w:rPr>
                <w:rFonts w:ascii="Times New Roman" w:hAnsi="Times New Roman"/>
                <w:sz w:val="22"/>
              </w:rPr>
              <w:t>Precizie predictie AI &gt;=90%; Scenario Adherence Rate &gt;=85%</w:t>
            </w:r>
          </w:p>
        </w:tc>
      </w:tr>
      <w:tr>
        <w:tc>
          <w:tcPr>
            <w:tcW w:type="dxa" w:w="1927"/>
          </w:tcPr>
          <w:p>
            <w:pPr>
              <w:spacing w:before="0" w:after="0"/>
              <w:ind w:firstLine="0"/>
              <w:jc w:val="left"/>
            </w:pPr>
            <w:r>
              <w:rPr>
                <w:rFonts w:ascii="Times New Roman" w:hAnsi="Times New Roman"/>
                <w:sz w:val="22"/>
              </w:rPr>
              <w:t>P-OPT-6: Agregare si VPP</w:t>
            </w:r>
          </w:p>
        </w:tc>
        <w:tc>
          <w:tcPr>
            <w:tcW w:type="dxa" w:w="1927"/>
          </w:tcPr>
          <w:p>
            <w:pPr>
              <w:spacing w:before="0" w:after="0"/>
              <w:ind w:firstLine="0"/>
              <w:jc w:val="left"/>
            </w:pPr>
            <w:r>
              <w:rPr>
                <w:rFonts w:ascii="Times New Roman" w:hAnsi="Times New Roman"/>
                <w:sz w:val="22"/>
              </w:rPr>
              <w:t>Strategic</w:t>
            </w:r>
          </w:p>
        </w:tc>
        <w:tc>
          <w:tcPr>
            <w:tcW w:type="dxa" w:w="1927"/>
          </w:tcPr>
          <w:p>
            <w:pPr>
              <w:spacing w:before="0" w:after="0"/>
              <w:ind w:firstLine="0"/>
              <w:jc w:val="left"/>
            </w:pPr>
            <w:r>
              <w:rPr>
                <w:rFonts w:ascii="Times New Roman" w:hAnsi="Times New Roman"/>
                <w:sz w:val="22"/>
              </w:rPr>
              <w:t>Intra-comunitar: baterie virtuala comunitara (baterii + termic + H2 + V2G). Inter-comunitar: VPP agregat, piata P2P, smart contracts echilibrare, aggregare SRF/H2/biomasa.</w:t>
            </w:r>
          </w:p>
        </w:tc>
        <w:tc>
          <w:tcPr>
            <w:tcW w:type="dxa" w:w="1927"/>
          </w:tcPr>
          <w:p>
            <w:pPr>
              <w:spacing w:before="0" w:after="0"/>
              <w:ind w:firstLine="0"/>
              <w:jc w:val="left"/>
            </w:pPr>
            <w:r>
              <w:rPr>
                <w:rFonts w:ascii="Times New Roman" w:hAnsi="Times New Roman"/>
                <w:sz w:val="22"/>
              </w:rPr>
              <w:t>Cross-Vector Synergy Gain &gt;=8%; participare OPCOM ca actor unic</w:t>
            </w:r>
          </w:p>
        </w:tc>
      </w:tr>
      <w:tr>
        <w:tc>
          <w:tcPr>
            <w:tcW w:type="dxa" w:w="1927"/>
          </w:tcPr>
          <w:p>
            <w:pPr>
              <w:spacing w:before="0" w:after="0"/>
              <w:ind w:firstLine="0"/>
              <w:jc w:val="left"/>
            </w:pPr>
            <w:r>
              <w:rPr>
                <w:rFonts w:ascii="Times New Roman" w:hAnsi="Times New Roman"/>
                <w:sz w:val="22"/>
              </w:rPr>
              <w:t>P-OPT-7: Complementaritate</w:t>
            </w:r>
          </w:p>
        </w:tc>
        <w:tc>
          <w:tcPr>
            <w:tcW w:type="dxa" w:w="1927"/>
          </w:tcPr>
          <w:p>
            <w:pPr>
              <w:spacing w:before="0" w:after="0"/>
              <w:ind w:firstLine="0"/>
              <w:jc w:val="left"/>
            </w:pPr>
            <w:r>
              <w:rPr>
                <w:rFonts w:ascii="Times New Roman" w:hAnsi="Times New Roman"/>
                <w:sz w:val="22"/>
              </w:rPr>
              <w:t>Emergent</w:t>
            </w:r>
          </w:p>
        </w:tc>
        <w:tc>
          <w:tcPr>
            <w:tcW w:type="dxa" w:w="1927"/>
          </w:tcPr>
          <w:p>
            <w:pPr>
              <w:spacing w:before="0" w:after="0"/>
              <w:ind w:firstLine="0"/>
              <w:jc w:val="left"/>
            </w:pPr>
            <w:r>
              <w:rPr>
                <w:rFonts w:ascii="Times New Roman" w:hAnsi="Times New Roman"/>
                <w:sz w:val="22"/>
              </w:rPr>
              <w:t>Exploatare sistematica a complementaritatii profiluri consum (rezidential=seara, comercial=zi, industrial=continuu, agricol=sezonier). Coordonare 6 tipuri stocare complementare: baterii, termica, H2, V2G, SRF, PCM.</w:t>
            </w:r>
          </w:p>
        </w:tc>
        <w:tc>
          <w:tcPr>
            <w:tcW w:type="dxa" w:w="1927"/>
          </w:tcPr>
          <w:p>
            <w:pPr>
              <w:spacing w:before="0" w:after="0"/>
              <w:ind w:firstLine="0"/>
              <w:jc w:val="left"/>
            </w:pPr>
            <w:r>
              <w:rPr>
                <w:rFonts w:ascii="Times New Roman" w:hAnsi="Times New Roman"/>
                <w:sz w:val="22"/>
              </w:rPr>
              <w:t>Holistic Financial Delta &gt;=20% vs. agregare electric-only</w:t>
            </w:r>
          </w:p>
        </w:tc>
      </w:tr>
    </w:tbl>
    <w:p>
      <w:pPr>
        <w:ind w:firstLine="0"/>
      </w:pPr>
    </w:p>
    <w:p>
      <w:pPr>
        <w:ind w:firstLine="0"/>
      </w:pPr>
    </w:p>
    <w:p>
      <w:pPr>
        <w:pStyle w:val="SubHeading"/>
        <w:keepNext/>
      </w:pPr>
      <w:r>
        <w:t>5.2 Cele 8 bucle de feedback ierarhice</w:t>
      </w:r>
    </w:p>
    <w:p>
      <w:pPr>
        <w:ind w:firstLine="0"/>
      </w:pPr>
    </w:p>
    <w:p>
      <w:pPr/>
      <w:r>
        <w:t>Cele 8 bucle de feedback implementeaza o ierarhie de decizie cu principiul subsidiaritatii: fiecare decizie se ia la cel mai mic nivel competent. Bucla de nivel inferior are prioritate in timp real; bucla de nivel superior reconfigureaza parametrii buclelor inferioare:</w:t>
      </w:r>
    </w:p>
    <w:p>
      <w:pPr/>
      <w:r>
        <w:t>Buclele de control cu frecvențe și mecanisme de funcționare sunt ilustrate în Tabelul 8.</w:t>
      </w:r>
    </w:p>
    <w:p>
      <w:pPr>
        <w:ind w:firstLine="0"/>
      </w:pPr>
    </w:p>
    <w:p>
      <w:pPr>
        <w:pStyle w:val="TableCaption"/>
      </w:pPr>
      <w:r>
        <w:t>Tabel 8. Bucle de control cu frecvențe și mecanisme de funcționare</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Bucla</w:t>
            </w:r>
          </w:p>
        </w:tc>
        <w:tc>
          <w:tcPr>
            <w:tcW w:type="dxa" w:w="1927"/>
          </w:tcPr>
          <w:p>
            <w:pPr>
              <w:spacing w:before="0" w:after="0"/>
              <w:ind w:firstLine="0"/>
              <w:jc w:val="left"/>
            </w:pPr>
            <w:r>
              <w:rPr>
                <w:rFonts w:ascii="Times New Roman" w:hAnsi="Times New Roman"/>
                <w:b/>
                <w:sz w:val="22"/>
              </w:rPr>
              <w:t>Frecventa</w:t>
            </w:r>
          </w:p>
        </w:tc>
        <w:tc>
          <w:tcPr>
            <w:tcW w:type="dxa" w:w="1927"/>
          </w:tcPr>
          <w:p>
            <w:pPr>
              <w:spacing w:before="0" w:after="0"/>
              <w:ind w:firstLine="0"/>
              <w:jc w:val="left"/>
            </w:pPr>
            <w:r>
              <w:rPr>
                <w:rFonts w:ascii="Times New Roman" w:hAnsi="Times New Roman"/>
                <w:b/>
                <w:sz w:val="22"/>
              </w:rPr>
              <w:t>Actor si Nivel</w:t>
            </w:r>
          </w:p>
        </w:tc>
        <w:tc>
          <w:tcPr>
            <w:tcW w:type="dxa" w:w="1927"/>
          </w:tcPr>
          <w:p>
            <w:pPr>
              <w:spacing w:before="0" w:after="0"/>
              <w:ind w:firstLine="0"/>
              <w:jc w:val="left"/>
            </w:pPr>
            <w:r>
              <w:rPr>
                <w:rFonts w:ascii="Times New Roman" w:hAnsi="Times New Roman"/>
                <w:b/>
                <w:sz w:val="22"/>
              </w:rPr>
              <w:t>Mecanismul Buclei</w:t>
            </w:r>
          </w:p>
        </w:tc>
      </w:tr>
      <w:tr>
        <w:tc>
          <w:tcPr>
            <w:tcW w:type="dxa" w:w="1927"/>
          </w:tcPr>
          <w:p>
            <w:pPr>
              <w:spacing w:before="0" w:after="0"/>
              <w:ind w:firstLine="0"/>
              <w:jc w:val="left"/>
            </w:pPr>
            <w:r>
              <w:rPr>
                <w:rFonts w:ascii="Times New Roman" w:hAnsi="Times New Roman"/>
                <w:sz w:val="22"/>
              </w:rPr>
              <w:t>B1</w:t>
            </w:r>
          </w:p>
        </w:tc>
        <w:tc>
          <w:tcPr>
            <w:tcW w:type="dxa" w:w="1927"/>
          </w:tcPr>
          <w:p>
            <w:pPr>
              <w:spacing w:before="0" w:after="0"/>
              <w:ind w:firstLine="0"/>
              <w:jc w:val="left"/>
            </w:pPr>
            <w:r>
              <w:rPr>
                <w:rFonts w:ascii="Times New Roman" w:hAnsi="Times New Roman"/>
                <w:sz w:val="22"/>
              </w:rPr>
              <w:t>&lt;1 secunda</w:t>
            </w:r>
          </w:p>
        </w:tc>
        <w:tc>
          <w:tcPr>
            <w:tcW w:type="dxa" w:w="1927"/>
          </w:tcPr>
          <w:p>
            <w:pPr>
              <w:spacing w:before="0" w:after="0"/>
              <w:ind w:firstLine="0"/>
              <w:jc w:val="left"/>
            </w:pPr>
            <w:r>
              <w:rPr>
                <w:rFonts w:ascii="Times New Roman" w:hAnsi="Times New Roman"/>
                <w:sz w:val="22"/>
              </w:rPr>
              <w:t>Controller Modul PID/MPC (L2 Edge)</w:t>
            </w:r>
          </w:p>
        </w:tc>
        <w:tc>
          <w:tcPr>
            <w:tcW w:type="dxa" w:w="1927"/>
          </w:tcPr>
          <w:p>
            <w:pPr>
              <w:spacing w:before="0" w:after="0"/>
              <w:ind w:firstLine="0"/>
              <w:jc w:val="left"/>
            </w:pPr>
            <w:r>
              <w:rPr>
                <w:rFonts w:ascii="Times New Roman" w:hAnsi="Times New Roman"/>
                <w:sz w:val="22"/>
              </w:rPr>
              <w:t>Mentinere setpoint per echipament. Protectii locale imediate. Raspuns la perturbatii rapide.</w:t>
            </w:r>
          </w:p>
        </w:tc>
      </w:tr>
      <w:tr>
        <w:tc>
          <w:tcPr>
            <w:tcW w:type="dxa" w:w="1927"/>
          </w:tcPr>
          <w:p>
            <w:pPr>
              <w:spacing w:before="0" w:after="0"/>
              <w:ind w:firstLine="0"/>
              <w:jc w:val="left"/>
            </w:pPr>
            <w:r>
              <w:rPr>
                <w:rFonts w:ascii="Times New Roman" w:hAnsi="Times New Roman"/>
                <w:sz w:val="22"/>
              </w:rPr>
              <w:t>B2</w:t>
            </w:r>
          </w:p>
        </w:tc>
        <w:tc>
          <w:tcPr>
            <w:tcW w:type="dxa" w:w="1927"/>
          </w:tcPr>
          <w:p>
            <w:pPr>
              <w:spacing w:before="0" w:after="0"/>
              <w:ind w:firstLine="0"/>
              <w:jc w:val="left"/>
            </w:pPr>
            <w:r>
              <w:rPr>
                <w:rFonts w:ascii="Times New Roman" w:hAnsi="Times New Roman"/>
                <w:sz w:val="22"/>
              </w:rPr>
              <w:t>&lt;1s - 1 minut</w:t>
            </w:r>
          </w:p>
        </w:tc>
        <w:tc>
          <w:tcPr>
            <w:tcW w:type="dxa" w:w="1927"/>
          </w:tcPr>
          <w:p>
            <w:pPr>
              <w:spacing w:before="0" w:after="0"/>
              <w:ind w:firstLine="0"/>
              <w:jc w:val="left"/>
            </w:pPr>
            <w:r>
              <w:rPr>
                <w:rFonts w:ascii="Times New Roman" w:hAnsi="Times New Roman"/>
                <w:sz w:val="22"/>
              </w:rPr>
              <w:t>Controller Box Edge (L2)</w:t>
            </w:r>
          </w:p>
        </w:tc>
        <w:tc>
          <w:tcPr>
            <w:tcW w:type="dxa" w:w="1927"/>
          </w:tcPr>
          <w:p>
            <w:pPr>
              <w:spacing w:before="0" w:after="0"/>
              <w:ind w:firstLine="0"/>
              <w:jc w:val="left"/>
            </w:pPr>
            <w:r>
              <w:rPr>
                <w:rFonts w:ascii="Times New Roman" w:hAnsi="Times New Roman"/>
                <w:sz w:val="22"/>
              </w:rPr>
              <w:t>Coordonare module in Box: cascada interna, echilibrare sarcini, prioritizare locala fara comunicare cu HUB.</w:t>
            </w:r>
          </w:p>
        </w:tc>
      </w:tr>
      <w:tr>
        <w:tc>
          <w:tcPr>
            <w:tcW w:type="dxa" w:w="1927"/>
          </w:tcPr>
          <w:p>
            <w:pPr>
              <w:spacing w:before="0" w:after="0"/>
              <w:ind w:firstLine="0"/>
              <w:jc w:val="left"/>
            </w:pPr>
            <w:r>
              <w:rPr>
                <w:rFonts w:ascii="Times New Roman" w:hAnsi="Times New Roman"/>
                <w:sz w:val="22"/>
              </w:rPr>
              <w:t>B3</w:t>
            </w:r>
          </w:p>
        </w:tc>
        <w:tc>
          <w:tcPr>
            <w:tcW w:type="dxa" w:w="1927"/>
          </w:tcPr>
          <w:p>
            <w:pPr>
              <w:spacing w:before="0" w:after="0"/>
              <w:ind w:firstLine="0"/>
              <w:jc w:val="left"/>
            </w:pPr>
            <w:r>
              <w:rPr>
                <w:rFonts w:ascii="Times New Roman" w:hAnsi="Times New Roman"/>
                <w:sz w:val="22"/>
              </w:rPr>
              <w:t>1-15 minute</w:t>
            </w:r>
          </w:p>
        </w:tc>
        <w:tc>
          <w:tcPr>
            <w:tcW w:type="dxa" w:w="1927"/>
          </w:tcPr>
          <w:p>
            <w:pPr>
              <w:spacing w:before="0" w:after="0"/>
              <w:ind w:firstLine="0"/>
              <w:jc w:val="left"/>
            </w:pPr>
            <w:r>
              <w:rPr>
                <w:rFonts w:ascii="Times New Roman" w:hAnsi="Times New Roman"/>
                <w:sz w:val="22"/>
              </w:rPr>
              <w:t>EMS HUB AI (L2/L3)</w:t>
            </w:r>
          </w:p>
        </w:tc>
        <w:tc>
          <w:tcPr>
            <w:tcW w:type="dxa" w:w="1927"/>
          </w:tcPr>
          <w:p>
            <w:pPr>
              <w:spacing w:before="0" w:after="0"/>
              <w:ind w:firstLine="0"/>
              <w:jc w:val="left"/>
            </w:pPr>
            <w:r>
              <w:rPr>
                <w:rFonts w:ascii="Times New Roman" w:hAnsi="Times New Roman"/>
                <w:sz w:val="22"/>
              </w:rPr>
              <w:t>Dispatch optim inter-Box, cascada termica completa, QM global. Principala bucla de optimizare exergetica.</w:t>
            </w:r>
          </w:p>
        </w:tc>
      </w:tr>
      <w:tr>
        <w:tc>
          <w:tcPr>
            <w:tcW w:type="dxa" w:w="1927"/>
          </w:tcPr>
          <w:p>
            <w:pPr>
              <w:spacing w:before="0" w:after="0"/>
              <w:ind w:firstLine="0"/>
              <w:jc w:val="left"/>
            </w:pPr>
            <w:r>
              <w:rPr>
                <w:rFonts w:ascii="Times New Roman" w:hAnsi="Times New Roman"/>
                <w:sz w:val="22"/>
              </w:rPr>
              <w:t>B4</w:t>
            </w:r>
          </w:p>
        </w:tc>
        <w:tc>
          <w:tcPr>
            <w:tcW w:type="dxa" w:w="1927"/>
          </w:tcPr>
          <w:p>
            <w:pPr>
              <w:spacing w:before="0" w:after="0"/>
              <w:ind w:firstLine="0"/>
              <w:jc w:val="left"/>
            </w:pPr>
            <w:r>
              <w:rPr>
                <w:rFonts w:ascii="Times New Roman" w:hAnsi="Times New Roman"/>
                <w:sz w:val="22"/>
              </w:rPr>
              <w:t>Zilnic</w:t>
            </w:r>
          </w:p>
        </w:tc>
        <w:tc>
          <w:tcPr>
            <w:tcW w:type="dxa" w:w="1927"/>
          </w:tcPr>
          <w:p>
            <w:pPr>
              <w:spacing w:before="0" w:after="0"/>
              <w:ind w:firstLine="0"/>
              <w:jc w:val="left"/>
            </w:pPr>
            <w:r>
              <w:rPr>
                <w:rFonts w:ascii="Times New Roman" w:hAnsi="Times New Roman"/>
                <w:sz w:val="22"/>
              </w:rPr>
              <w:t>AssetHealth AI Cloud (L3)</w:t>
            </w:r>
          </w:p>
        </w:tc>
        <w:tc>
          <w:tcPr>
            <w:tcW w:type="dxa" w:w="1927"/>
          </w:tcPr>
          <w:p>
            <w:pPr>
              <w:spacing w:before="0" w:after="0"/>
              <w:ind w:firstLine="0"/>
              <w:jc w:val="left"/>
            </w:pPr>
            <w:r>
              <w:rPr>
                <w:rFonts w:ascii="Times New Roman" w:hAnsi="Times New Roman"/>
                <w:sz w:val="22"/>
              </w:rPr>
              <w:t>Predictie degradare per Modul/Box/HUB. Programare interventii proactive. Reantrenare modele ML cu date reale.</w:t>
            </w:r>
          </w:p>
        </w:tc>
      </w:tr>
      <w:tr>
        <w:tc>
          <w:tcPr>
            <w:tcW w:type="dxa" w:w="1927"/>
          </w:tcPr>
          <w:p>
            <w:pPr>
              <w:spacing w:before="0" w:after="0"/>
              <w:ind w:firstLine="0"/>
              <w:jc w:val="left"/>
            </w:pPr>
            <w:r>
              <w:rPr>
                <w:rFonts w:ascii="Times New Roman" w:hAnsi="Times New Roman"/>
                <w:sz w:val="22"/>
              </w:rPr>
              <w:t>B5</w:t>
            </w:r>
          </w:p>
        </w:tc>
        <w:tc>
          <w:tcPr>
            <w:tcW w:type="dxa" w:w="1927"/>
          </w:tcPr>
          <w:p>
            <w:pPr>
              <w:spacing w:before="0" w:after="0"/>
              <w:ind w:firstLine="0"/>
              <w:jc w:val="left"/>
            </w:pPr>
            <w:r>
              <w:rPr>
                <w:rFonts w:ascii="Times New Roman" w:hAnsi="Times New Roman"/>
                <w:sz w:val="22"/>
              </w:rPr>
              <w:t>Lunar/sezonier</w:t>
            </w:r>
          </w:p>
        </w:tc>
        <w:tc>
          <w:tcPr>
            <w:tcW w:type="dxa" w:w="1927"/>
          </w:tcPr>
          <w:p>
            <w:pPr>
              <w:spacing w:before="0" w:after="0"/>
              <w:ind w:firstLine="0"/>
              <w:jc w:val="left"/>
            </w:pPr>
            <w:r>
              <w:rPr>
                <w:rFonts w:ascii="Times New Roman" w:hAnsi="Times New Roman"/>
                <w:sz w:val="22"/>
              </w:rPr>
              <w:t>Digital Twin + EMS Cloud (L3)</w:t>
            </w:r>
          </w:p>
        </w:tc>
        <w:tc>
          <w:tcPr>
            <w:tcW w:type="dxa" w:w="1927"/>
          </w:tcPr>
          <w:p>
            <w:pPr>
              <w:spacing w:before="0" w:after="0"/>
              <w:ind w:firstLine="0"/>
              <w:jc w:val="left"/>
            </w:pPr>
            <w:r>
              <w:rPr>
                <w:rFonts w:ascii="Times New Roman" w:hAnsi="Times New Roman"/>
                <w:sz w:val="22"/>
              </w:rPr>
              <w:t>Recalibrare modele predictive. Ajustare configuratie operare sezoniera. Recomandari upgrade echipamente.</w:t>
            </w:r>
          </w:p>
        </w:tc>
      </w:tr>
      <w:tr>
        <w:tc>
          <w:tcPr>
            <w:tcW w:type="dxa" w:w="1927"/>
          </w:tcPr>
          <w:p>
            <w:pPr>
              <w:spacing w:before="0" w:after="0"/>
              <w:ind w:firstLine="0"/>
              <w:jc w:val="left"/>
            </w:pPr>
            <w:r>
              <w:rPr>
                <w:rFonts w:ascii="Times New Roman" w:hAnsi="Times New Roman"/>
                <w:sz w:val="22"/>
              </w:rPr>
              <w:t>B6</w:t>
            </w:r>
          </w:p>
        </w:tc>
        <w:tc>
          <w:tcPr>
            <w:tcW w:type="dxa" w:w="1927"/>
          </w:tcPr>
          <w:p>
            <w:pPr>
              <w:spacing w:before="0" w:after="0"/>
              <w:ind w:firstLine="0"/>
              <w:jc w:val="left"/>
            </w:pPr>
            <w:r>
              <w:rPr>
                <w:rFonts w:ascii="Times New Roman" w:hAnsi="Times New Roman"/>
                <w:sz w:val="22"/>
              </w:rPr>
              <w:t>Continuu</w:t>
            </w:r>
          </w:p>
        </w:tc>
        <w:tc>
          <w:tcPr>
            <w:tcW w:type="dxa" w:w="1927"/>
          </w:tcPr>
          <w:p>
            <w:pPr>
              <w:spacing w:before="0" w:after="0"/>
              <w:ind w:firstLine="0"/>
              <w:jc w:val="left"/>
            </w:pPr>
            <w:r>
              <w:rPr>
                <w:rFonts w:ascii="Times New Roman" w:hAnsi="Times New Roman"/>
                <w:sz w:val="22"/>
              </w:rPr>
              <w:t>Exergy Online (L5)</w:t>
            </w:r>
          </w:p>
        </w:tc>
        <w:tc>
          <w:tcPr>
            <w:tcW w:type="dxa" w:w="1927"/>
          </w:tcPr>
          <w:p>
            <w:pPr>
              <w:spacing w:before="0" w:after="0"/>
              <w:ind w:firstLine="0"/>
              <w:jc w:val="left"/>
            </w:pPr>
            <w:r>
              <w:rPr>
                <w:rFonts w:ascii="Times New Roman" w:hAnsi="Times New Roman"/>
                <w:sz w:val="22"/>
              </w:rPr>
              <w:t>Echilibrare inter-comunitara. Dispatch surplus inter-HUB. Smart contracts P2P. VPP coordonat.</w:t>
            </w:r>
          </w:p>
        </w:tc>
      </w:tr>
      <w:tr>
        <w:tc>
          <w:tcPr>
            <w:tcW w:type="dxa" w:w="1927"/>
          </w:tcPr>
          <w:p>
            <w:pPr>
              <w:spacing w:before="0" w:after="0"/>
              <w:ind w:firstLine="0"/>
              <w:jc w:val="left"/>
            </w:pPr>
            <w:r>
              <w:rPr>
                <w:rFonts w:ascii="Times New Roman" w:hAnsi="Times New Roman"/>
                <w:sz w:val="22"/>
              </w:rPr>
              <w:t>B7</w:t>
            </w:r>
          </w:p>
        </w:tc>
        <w:tc>
          <w:tcPr>
            <w:tcW w:type="dxa" w:w="1927"/>
          </w:tcPr>
          <w:p>
            <w:pPr>
              <w:spacing w:before="0" w:after="0"/>
              <w:ind w:firstLine="0"/>
              <w:jc w:val="left"/>
            </w:pPr>
            <w:r>
              <w:rPr>
                <w:rFonts w:ascii="Times New Roman" w:hAnsi="Times New Roman"/>
                <w:sz w:val="22"/>
              </w:rPr>
              <w:t>Continuu</w:t>
            </w:r>
          </w:p>
        </w:tc>
        <w:tc>
          <w:tcPr>
            <w:tcW w:type="dxa" w:w="1927"/>
          </w:tcPr>
          <w:p>
            <w:pPr>
              <w:spacing w:before="0" w:after="0"/>
              <w:ind w:firstLine="0"/>
              <w:jc w:val="left"/>
            </w:pPr>
            <w:r>
              <w:rPr>
                <w:rFonts w:ascii="Times New Roman" w:hAnsi="Times New Roman"/>
                <w:sz w:val="22"/>
              </w:rPr>
              <w:t>Holistic Aggregator (L3/L5)</w:t>
            </w:r>
          </w:p>
        </w:tc>
        <w:tc>
          <w:tcPr>
            <w:tcW w:type="dxa" w:w="1927"/>
          </w:tcPr>
          <w:p>
            <w:pPr>
              <w:spacing w:before="0" w:after="0"/>
              <w:ind w:firstLine="0"/>
              <w:jc w:val="left"/>
            </w:pPr>
            <w:r>
              <w:rPr>
                <w:rFonts w:ascii="Times New Roman" w:hAnsi="Times New Roman"/>
                <w:sz w:val="22"/>
              </w:rPr>
              <w:t>Cross-Vector Synergy Gain. Stacking venituri. Arbitraj multi-piata. Financial Holistic Delta &gt;=20%.</w:t>
            </w:r>
          </w:p>
        </w:tc>
      </w:tr>
      <w:tr>
        <w:tc>
          <w:tcPr>
            <w:tcW w:type="dxa" w:w="1927"/>
          </w:tcPr>
          <w:p>
            <w:pPr>
              <w:spacing w:before="0" w:after="0"/>
              <w:ind w:firstLine="0"/>
              <w:jc w:val="left"/>
            </w:pPr>
            <w:r>
              <w:rPr>
                <w:rFonts w:ascii="Times New Roman" w:hAnsi="Times New Roman"/>
                <w:sz w:val="22"/>
              </w:rPr>
              <w:t>B8</w:t>
            </w:r>
          </w:p>
        </w:tc>
        <w:tc>
          <w:tcPr>
            <w:tcW w:type="dxa" w:w="1927"/>
          </w:tcPr>
          <w:p>
            <w:pPr>
              <w:spacing w:before="0" w:after="0"/>
              <w:ind w:firstLine="0"/>
              <w:jc w:val="left"/>
            </w:pPr>
            <w:r>
              <w:rPr>
                <w:rFonts w:ascii="Times New Roman" w:hAnsi="Times New Roman"/>
                <w:sz w:val="22"/>
              </w:rPr>
              <w:t>Real-time</w:t>
            </w:r>
          </w:p>
        </w:tc>
        <w:tc>
          <w:tcPr>
            <w:tcW w:type="dxa" w:w="1927"/>
          </w:tcPr>
          <w:p>
            <w:pPr>
              <w:spacing w:before="0" w:after="0"/>
              <w:ind w:firstLine="0"/>
              <w:jc w:val="left"/>
            </w:pPr>
            <w:r>
              <w:rPr>
                <w:rFonts w:ascii="Times New Roman" w:hAnsi="Times New Roman"/>
                <w:sz w:val="22"/>
              </w:rPr>
              <w:t>Exergy App (L4)</w:t>
            </w:r>
          </w:p>
        </w:tc>
        <w:tc>
          <w:tcPr>
            <w:tcW w:type="dxa" w:w="1927"/>
          </w:tcPr>
          <w:p>
            <w:pPr>
              <w:spacing w:before="0" w:after="0"/>
              <w:ind w:firstLine="0"/>
              <w:jc w:val="left"/>
            </w:pPr>
            <w:r>
              <w:rPr>
                <w:rFonts w:ascii="Times New Roman" w:hAnsi="Times New Roman"/>
                <w:sz w:val="22"/>
              </w:rPr>
              <w:t>Dashboard personal. Tokeni. S2E tracking. V2G setari. Feedback cetateni -&gt; recalibrare preferinte.</w:t>
            </w:r>
          </w:p>
        </w:tc>
      </w:tr>
    </w:tbl>
    <w:p>
      <w:pPr>
        <w:ind w:firstLine="0"/>
      </w:pPr>
    </w:p>
    <w:p>
      <w:pPr>
        <w:ind w:firstLine="0"/>
      </w:pPr>
    </w:p>
    <w:p>
      <w:pPr>
        <w:pStyle w:val="SubHeading"/>
        <w:keepNext/>
      </w:pPr>
      <w:r>
        <w:t>5.3 Stiva ai/ml -- algoritmii specifici</w:t>
      </w:r>
    </w:p>
    <w:p>
      <w:pPr>
        <w:ind w:firstLine="0"/>
      </w:pPr>
    </w:p>
    <w:p>
      <w:pPr/>
      <w:r>
        <w:t>Algoritmii AI/ML implementați cu framework-uri și indicatori de performanță sunt prezentați în Tabelul 9.</w:t>
      </w:r>
    </w:p>
    <w:p>
      <w:pPr>
        <w:ind w:firstLine="0"/>
      </w:pPr>
    </w:p>
    <w:p>
      <w:pPr>
        <w:pStyle w:val="TableCaption"/>
      </w:pPr>
      <w:r>
        <w:t>Tabel 9. Algoritmi AI/ML implementați cu framework-uri și indicatori de performanță</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Algoritm AI/ML</w:t>
            </w:r>
          </w:p>
        </w:tc>
        <w:tc>
          <w:tcPr>
            <w:tcW w:type="dxa" w:w="2570"/>
          </w:tcPr>
          <w:p>
            <w:pPr>
              <w:spacing w:before="0" w:after="0"/>
              <w:ind w:firstLine="0"/>
              <w:jc w:val="left"/>
            </w:pPr>
            <w:r>
              <w:rPr>
                <w:rFonts w:ascii="Times New Roman" w:hAnsi="Times New Roman"/>
                <w:b/>
                <w:sz w:val="22"/>
              </w:rPr>
              <w:t>Framework si Deployment</w:t>
            </w:r>
          </w:p>
        </w:tc>
        <w:tc>
          <w:tcPr>
            <w:tcW w:type="dxa" w:w="2570"/>
          </w:tcPr>
          <w:p>
            <w:pPr>
              <w:spacing w:before="0" w:after="0"/>
              <w:ind w:firstLine="0"/>
              <w:jc w:val="left"/>
            </w:pPr>
            <w:r>
              <w:rPr>
                <w:rFonts w:ascii="Times New Roman" w:hAnsi="Times New Roman"/>
                <w:b/>
                <w:sz w:val="22"/>
              </w:rPr>
              <w:t>Specificatii si KPI</w:t>
            </w:r>
          </w:p>
        </w:tc>
      </w:tr>
      <w:tr>
        <w:tc>
          <w:tcPr>
            <w:tcW w:type="dxa" w:w="2570"/>
          </w:tcPr>
          <w:p>
            <w:pPr>
              <w:spacing w:before="0" w:after="0"/>
              <w:ind w:firstLine="0"/>
              <w:jc w:val="left"/>
            </w:pPr>
            <w:r>
              <w:rPr>
                <w:rFonts w:ascii="Times New Roman" w:hAnsi="Times New Roman"/>
                <w:sz w:val="22"/>
              </w:rPr>
              <w:t>LSTM/GRU (Predictie)</w:t>
            </w:r>
          </w:p>
        </w:tc>
        <w:tc>
          <w:tcPr>
            <w:tcW w:type="dxa" w:w="2570"/>
          </w:tcPr>
          <w:p>
            <w:pPr>
              <w:spacing w:before="0" w:after="0"/>
              <w:ind w:firstLine="0"/>
              <w:jc w:val="left"/>
            </w:pPr>
            <w:r>
              <w:rPr>
                <w:rFonts w:ascii="Times New Roman" w:hAnsi="Times New Roman"/>
                <w:sz w:val="22"/>
              </w:rPr>
              <w:t>PyTorch + ONNX Runtime (edge)</w:t>
            </w:r>
          </w:p>
        </w:tc>
        <w:tc>
          <w:tcPr>
            <w:tcW w:type="dxa" w:w="2570"/>
          </w:tcPr>
          <w:p>
            <w:pPr>
              <w:spacing w:before="0" w:after="0"/>
              <w:ind w:firstLine="0"/>
              <w:jc w:val="left"/>
            </w:pPr>
            <w:r>
              <w:rPr>
                <w:rFonts w:ascii="Times New Roman" w:hAnsi="Times New Roman"/>
                <w:sz w:val="22"/>
              </w:rPr>
              <w:t>Predictie productie FV (MAE &lt;5%), eolian (MAE &lt;8%), consum per profil (MAPE &lt;7%), preturi OPCOM (MAPE &lt;10%). Retraining automat saptamanal cu date noi. Monitoring drift cu alarma automata.</w:t>
            </w:r>
          </w:p>
        </w:tc>
      </w:tr>
      <w:tr>
        <w:tc>
          <w:tcPr>
            <w:tcW w:type="dxa" w:w="2570"/>
          </w:tcPr>
          <w:p>
            <w:pPr>
              <w:spacing w:before="0" w:after="0"/>
              <w:ind w:firstLine="0"/>
              <w:jc w:val="left"/>
            </w:pPr>
            <w:r>
              <w:rPr>
                <w:rFonts w:ascii="Times New Roman" w:hAnsi="Times New Roman"/>
                <w:sz w:val="22"/>
              </w:rPr>
              <w:t>MILP (Dispatch Exergetic)</w:t>
            </w:r>
          </w:p>
        </w:tc>
        <w:tc>
          <w:tcPr>
            <w:tcW w:type="dxa" w:w="2570"/>
          </w:tcPr>
          <w:p>
            <w:pPr>
              <w:spacing w:before="0" w:after="0"/>
              <w:ind w:firstLine="0"/>
              <w:jc w:val="left"/>
            </w:pPr>
            <w:r>
              <w:rPr>
                <w:rFonts w:ascii="Times New Roman" w:hAnsi="Times New Roman"/>
                <w:sz w:val="22"/>
              </w:rPr>
              <w:t>Gurobi / OR-Tools (Google)</w:t>
            </w:r>
          </w:p>
        </w:tc>
        <w:tc>
          <w:tcPr>
            <w:tcW w:type="dxa" w:w="2570"/>
          </w:tcPr>
          <w:p>
            <w:pPr>
              <w:spacing w:before="0" w:after="0"/>
              <w:ind w:firstLine="0"/>
              <w:jc w:val="left"/>
            </w:pPr>
            <w:r>
              <w:rPr>
                <w:rFonts w:ascii="Times New Roman" w:hAnsi="Times New Roman"/>
                <w:sz w:val="22"/>
              </w:rPr>
              <w:t>Optimizare dispatch multi-vector: min(Ex_destroyed) cu constrangeri balanța, limite tehnice, confort, solidaritate. Rolling horizon 4h, interval 15 minute. Fallback euristic &lt;30s la non-convergenta MILP.</w:t>
            </w:r>
          </w:p>
        </w:tc>
      </w:tr>
      <w:tr>
        <w:tc>
          <w:tcPr>
            <w:tcW w:type="dxa" w:w="2570"/>
          </w:tcPr>
          <w:p>
            <w:pPr>
              <w:spacing w:before="0" w:after="0"/>
              <w:ind w:firstLine="0"/>
              <w:jc w:val="left"/>
            </w:pPr>
            <w:r>
              <w:rPr>
                <w:rFonts w:ascii="Times New Roman" w:hAnsi="Times New Roman"/>
                <w:sz w:val="22"/>
              </w:rPr>
              <w:t>Isolation Forest (Anomalii)</w:t>
            </w:r>
          </w:p>
        </w:tc>
        <w:tc>
          <w:tcPr>
            <w:tcW w:type="dxa" w:w="2570"/>
          </w:tcPr>
          <w:p>
            <w:pPr>
              <w:spacing w:before="0" w:after="0"/>
              <w:ind w:firstLine="0"/>
              <w:jc w:val="left"/>
            </w:pPr>
            <w:r>
              <w:rPr>
                <w:rFonts w:ascii="Times New Roman" w:hAnsi="Times New Roman"/>
                <w:sz w:val="22"/>
              </w:rPr>
              <w:t>scikit-learn (cloud), TF Lite (edge)</w:t>
            </w:r>
          </w:p>
        </w:tc>
        <w:tc>
          <w:tcPr>
            <w:tcW w:type="dxa" w:w="2570"/>
          </w:tcPr>
          <w:p>
            <w:pPr>
              <w:spacing w:before="0" w:after="0"/>
              <w:ind w:firstLine="0"/>
              <w:jc w:val="left"/>
            </w:pPr>
            <w:r>
              <w:rPr>
                <w:rFonts w:ascii="Times New Roman" w:hAnsi="Times New Roman"/>
                <w:sz w:val="22"/>
              </w:rPr>
              <w:t>Detectie anomalii in serii temporale senzori: identificare comportament anormal pre-defectare. 95%+ precizie detectie cu 3-5% false positives. Alerta AssetHealth automata.</w:t>
            </w:r>
          </w:p>
        </w:tc>
      </w:tr>
      <w:tr>
        <w:tc>
          <w:tcPr>
            <w:tcW w:type="dxa" w:w="2570"/>
          </w:tcPr>
          <w:p>
            <w:pPr>
              <w:spacing w:before="0" w:after="0"/>
              <w:ind w:firstLine="0"/>
              <w:jc w:val="left"/>
            </w:pPr>
            <w:r>
              <w:rPr>
                <w:rFonts w:ascii="Times New Roman" w:hAnsi="Times New Roman"/>
                <w:sz w:val="22"/>
              </w:rPr>
              <w:t>Random Forest + LSTM (AssetHealth)</w:t>
            </w:r>
          </w:p>
        </w:tc>
        <w:tc>
          <w:tcPr>
            <w:tcW w:type="dxa" w:w="2570"/>
          </w:tcPr>
          <w:p>
            <w:pPr>
              <w:spacing w:before="0" w:after="0"/>
              <w:ind w:firstLine="0"/>
              <w:jc w:val="left"/>
            </w:pPr>
            <w:r>
              <w:rPr>
                <w:rFonts w:ascii="Times New Roman" w:hAnsi="Times New Roman"/>
                <w:sz w:val="22"/>
              </w:rPr>
              <w:t>scikit-learn + PyTorch</w:t>
            </w:r>
          </w:p>
        </w:tc>
        <w:tc>
          <w:tcPr>
            <w:tcW w:type="dxa" w:w="2570"/>
          </w:tcPr>
          <w:p>
            <w:pPr>
              <w:spacing w:before="0" w:after="0"/>
              <w:ind w:firstLine="0"/>
              <w:jc w:val="left"/>
            </w:pPr>
            <w:r>
              <w:rPr>
                <w:rFonts w:ascii="Times New Roman" w:hAnsi="Times New Roman"/>
                <w:sz w:val="22"/>
              </w:rPr>
              <w:t>Predictie scor sanatate per echipament (0-100): combina caracteristici statice (varsta, ore functionare) cu dinamice (vibratii, temperatura, curent). MTBF prediction accuracy &gt;=85%.</w:t>
            </w:r>
          </w:p>
        </w:tc>
      </w:tr>
      <w:tr>
        <w:tc>
          <w:tcPr>
            <w:tcW w:type="dxa" w:w="2570"/>
          </w:tcPr>
          <w:p>
            <w:pPr>
              <w:spacing w:before="0" w:after="0"/>
              <w:ind w:firstLine="0"/>
              <w:jc w:val="left"/>
            </w:pPr>
            <w:r>
              <w:rPr>
                <w:rFonts w:ascii="Times New Roman" w:hAnsi="Times New Roman"/>
                <w:sz w:val="22"/>
              </w:rPr>
              <w:t>Reinforcement Learning (Adaptare)</w:t>
            </w:r>
          </w:p>
        </w:tc>
        <w:tc>
          <w:tcPr>
            <w:tcW w:type="dxa" w:w="2570"/>
          </w:tcPr>
          <w:p>
            <w:pPr>
              <w:spacing w:before="0" w:after="0"/>
              <w:ind w:firstLine="0"/>
              <w:jc w:val="left"/>
            </w:pPr>
            <w:r>
              <w:rPr>
                <w:rFonts w:ascii="Times New Roman" w:hAnsi="Times New Roman"/>
                <w:sz w:val="22"/>
              </w:rPr>
              <w:t>Stable Baselines3 (cloud only)</w:t>
            </w:r>
          </w:p>
        </w:tc>
        <w:tc>
          <w:tcPr>
            <w:tcW w:type="dxa" w:w="2570"/>
          </w:tcPr>
          <w:p>
            <w:pPr>
              <w:spacing w:before="0" w:after="0"/>
              <w:ind w:firstLine="0"/>
              <w:jc w:val="left"/>
            </w:pPr>
            <w:r>
              <w:rPr>
                <w:rFonts w:ascii="Times New Roman" w:hAnsi="Times New Roman"/>
                <w:sz w:val="22"/>
              </w:rPr>
              <w:t>Optimizare pe termen lung a strategiei de stocare si arbitraj: agentul invata din interactiunea cu piata OPCOM -- ajustare progresiva a politicii de arbitraj temporal la schimbari de structura preturi.</w:t>
            </w:r>
          </w:p>
        </w:tc>
      </w:tr>
      <w:tr>
        <w:tc>
          <w:tcPr>
            <w:tcW w:type="dxa" w:w="2570"/>
          </w:tcPr>
          <w:p>
            <w:pPr>
              <w:spacing w:before="0" w:after="0"/>
              <w:ind w:firstLine="0"/>
              <w:jc w:val="left"/>
            </w:pPr>
            <w:r>
              <w:rPr>
                <w:rFonts w:ascii="Times New Roman" w:hAnsi="Times New Roman"/>
                <w:sz w:val="22"/>
              </w:rPr>
              <w:t>ScenarioLab (50+ template-uri)</w:t>
            </w:r>
          </w:p>
        </w:tc>
        <w:tc>
          <w:tcPr>
            <w:tcW w:type="dxa" w:w="2570"/>
          </w:tcPr>
          <w:p>
            <w:pPr>
              <w:spacing w:before="0" w:after="0"/>
              <w:ind w:firstLine="0"/>
              <w:jc w:val="left"/>
            </w:pPr>
            <w:r>
              <w:rPr>
                <w:rFonts w:ascii="Times New Roman" w:hAnsi="Times New Roman"/>
                <w:sz w:val="22"/>
              </w:rPr>
              <w:t>OR-Tools + Digital Twin</w:t>
            </w:r>
          </w:p>
        </w:tc>
        <w:tc>
          <w:tcPr>
            <w:tcW w:type="dxa" w:w="2570"/>
          </w:tcPr>
          <w:p>
            <w:pPr>
              <w:spacing w:before="0" w:after="0"/>
              <w:ind w:firstLine="0"/>
              <w:jc w:val="left"/>
            </w:pPr>
            <w:r>
              <w:rPr>
                <w:rFonts w:ascii="Times New Roman" w:hAnsi="Times New Roman"/>
                <w:sz w:val="22"/>
              </w:rPr>
              <w:t>Portofoliu scenarii ideale parametrizate. Comutare AI automata la scenariul activ optim. Evaluare post-hoc a aderentei la scenariu. Financial Delta &gt;=15% vs. operare statica.</w:t>
            </w:r>
          </w:p>
        </w:tc>
      </w:tr>
    </w:tbl>
    <w:p>
      <w:pPr>
        <w:ind w:firstLine="0"/>
      </w:pPr>
    </w:p>
    <w:p>
      <w:pPr>
        <w:ind w:firstLine="0"/>
      </w:pPr>
    </w:p>
    <w:p>
      <w:pPr>
        <w:pStyle w:val="ChapterHeading"/>
        <w:keepNext/>
      </w:pPr>
      <w:r>
        <w:t>6. L5/l6 -- Platformele Digitale: Cele 5+1 Platforme si 23 Module</w:t>
      </w:r>
    </w:p>
    <w:p>
      <w:pPr>
        <w:ind w:firstLine="0"/>
      </w:pPr>
    </w:p>
    <w:p>
      <w:pPr>
        <w:pStyle w:val="SubHeading"/>
        <w:keepNext/>
      </w:pPr>
      <w:r>
        <w:t>6.1 Portofoliul complet de 5+1 platforme</w:t>
      </w:r>
    </w:p>
    <w:p>
      <w:pPr>
        <w:ind w:firstLine="0"/>
      </w:pPr>
    </w:p>
    <w:p>
      <w:pPr/>
      <w:r>
        <w:t>Platformele software cu roluri și funcționalități în arhitectură sunt detaliate în Tabelul 10.</w:t>
      </w:r>
    </w:p>
    <w:p>
      <w:pPr>
        <w:ind w:firstLine="0"/>
      </w:pPr>
    </w:p>
    <w:p>
      <w:pPr>
        <w:pStyle w:val="TableCaption"/>
      </w:pPr>
      <w:r>
        <w:t>Tabel 10. Platforme software cu roluri și funcționalități în arhitectură</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Platforma</w:t>
            </w:r>
          </w:p>
        </w:tc>
        <w:tc>
          <w:tcPr>
            <w:tcW w:type="dxa" w:w="1927"/>
          </w:tcPr>
          <w:p>
            <w:pPr>
              <w:spacing w:before="0" w:after="0"/>
              <w:ind w:firstLine="0"/>
              <w:jc w:val="left"/>
            </w:pPr>
            <w:r>
              <w:rPr>
                <w:rFonts w:ascii="Times New Roman" w:hAnsi="Times New Roman"/>
                <w:b/>
                <w:sz w:val="22"/>
              </w:rPr>
              <w:t>Rolul in Arhitectura</w:t>
            </w:r>
          </w:p>
        </w:tc>
        <w:tc>
          <w:tcPr>
            <w:tcW w:type="dxa" w:w="1927"/>
          </w:tcPr>
          <w:p>
            <w:pPr>
              <w:spacing w:before="0" w:after="0"/>
              <w:ind w:firstLine="0"/>
              <w:jc w:val="left"/>
            </w:pPr>
            <w:r>
              <w:rPr>
                <w:rFonts w:ascii="Times New Roman" w:hAnsi="Times New Roman"/>
                <w:b/>
                <w:sz w:val="22"/>
              </w:rPr>
              <w:t>Functionalitati Cheie</w:t>
            </w:r>
          </w:p>
        </w:tc>
        <w:tc>
          <w:tcPr>
            <w:tcW w:type="dxa" w:w="1927"/>
          </w:tcPr>
          <w:p>
            <w:pPr>
              <w:spacing w:before="0" w:after="0"/>
              <w:ind w:firstLine="0"/>
              <w:jc w:val="left"/>
            </w:pPr>
            <w:r>
              <w:rPr>
                <w:rFonts w:ascii="Times New Roman" w:hAnsi="Times New Roman"/>
                <w:b/>
                <w:sz w:val="22"/>
              </w:rPr>
              <w:t>Nivel Operational si Utilizatori</w:t>
            </w:r>
          </w:p>
        </w:tc>
      </w:tr>
      <w:tr>
        <w:tc>
          <w:tcPr>
            <w:tcW w:type="dxa" w:w="1927"/>
          </w:tcPr>
          <w:p>
            <w:pPr>
              <w:spacing w:before="0" w:after="0"/>
              <w:ind w:firstLine="0"/>
              <w:jc w:val="left"/>
            </w:pPr>
            <w:r>
              <w:rPr>
                <w:rFonts w:ascii="Times New Roman" w:hAnsi="Times New Roman"/>
                <w:sz w:val="22"/>
              </w:rPr>
              <w:t>Exergy BMS (L1-L2)</w:t>
            </w:r>
          </w:p>
        </w:tc>
        <w:tc>
          <w:tcPr>
            <w:tcW w:type="dxa" w:w="1927"/>
          </w:tcPr>
          <w:p>
            <w:pPr>
              <w:spacing w:before="0" w:after="0"/>
              <w:ind w:firstLine="0"/>
              <w:jc w:val="left"/>
            </w:pPr>
            <w:r>
              <w:rPr>
                <w:rFonts w:ascii="Times New Roman" w:hAnsi="Times New Roman"/>
                <w:sz w:val="22"/>
              </w:rPr>
              <w:t>Building Management System Integration Layer</w:t>
            </w:r>
          </w:p>
        </w:tc>
        <w:tc>
          <w:tcPr>
            <w:tcW w:type="dxa" w:w="1927"/>
          </w:tcPr>
          <w:p>
            <w:pPr>
              <w:spacing w:before="0" w:after="0"/>
              <w:ind w:firstLine="0"/>
              <w:jc w:val="left"/>
            </w:pPr>
            <w:r>
              <w:rPr>
                <w:rFonts w:ascii="Times New Roman" w:hAnsi="Times New Roman"/>
                <w:sz w:val="22"/>
              </w:rPr>
              <w:t>Adauga strat exergetic peste BMS-uri existente (KNX, BACnet, Modbus, Zigbee). Nu inlocuieste BMS-ul existent -- il imbunatateste. Calculeaza QM Factor per cladire, scoring exergetic individual, conformitate EPBD.</w:t>
            </w:r>
          </w:p>
        </w:tc>
        <w:tc>
          <w:tcPr>
            <w:tcW w:type="dxa" w:w="1927"/>
          </w:tcPr>
          <w:p>
            <w:pPr>
              <w:spacing w:before="0" w:after="0"/>
              <w:ind w:firstLine="0"/>
              <w:jc w:val="left"/>
            </w:pPr>
            <w:r>
              <w:rPr>
                <w:rFonts w:ascii="Times New Roman" w:hAnsi="Times New Roman"/>
                <w:sz w:val="22"/>
              </w:rPr>
              <w:t>N0-N1 (Device-&gt;Box). Administrator Cladire, Operator Tehnic.</w:t>
            </w:r>
          </w:p>
        </w:tc>
      </w:tr>
      <w:tr>
        <w:tc>
          <w:tcPr>
            <w:tcW w:type="dxa" w:w="1927"/>
          </w:tcPr>
          <w:p>
            <w:pPr>
              <w:spacing w:before="0" w:after="0"/>
              <w:ind w:firstLine="0"/>
              <w:jc w:val="left"/>
            </w:pPr>
            <w:r>
              <w:rPr>
                <w:rFonts w:ascii="Times New Roman" w:hAnsi="Times New Roman"/>
                <w:sz w:val="22"/>
              </w:rPr>
              <w:t>Exergy EMS (L2-L3)</w:t>
            </w:r>
          </w:p>
        </w:tc>
        <w:tc>
          <w:tcPr>
            <w:tcW w:type="dxa" w:w="1927"/>
          </w:tcPr>
          <w:p>
            <w:pPr>
              <w:spacing w:before="0" w:after="0"/>
              <w:ind w:firstLine="0"/>
              <w:jc w:val="left"/>
            </w:pPr>
            <w:r>
              <w:rPr>
                <w:rFonts w:ascii="Times New Roman" w:hAnsi="Times New Roman"/>
                <w:sz w:val="22"/>
              </w:rPr>
              <w:t>Creierul operational AI al Metasystemului</w:t>
            </w:r>
          </w:p>
        </w:tc>
        <w:tc>
          <w:tcPr>
            <w:tcW w:type="dxa" w:w="1927"/>
          </w:tcPr>
          <w:p>
            <w:pPr>
              <w:spacing w:before="0" w:after="0"/>
              <w:ind w:firstLine="0"/>
              <w:jc w:val="left"/>
            </w:pPr>
            <w:r>
              <w:rPr>
                <w:rFonts w:ascii="Times New Roman" w:hAnsi="Times New Roman"/>
                <w:sz w:val="22"/>
              </w:rPr>
              <w:t>Dispatch multi-vector, cascada termodinamica, Quality Matching AI, arbitraj OPCOM, mentenanta predictiva, ScenarioLab, Holistic Aggregator, AssetHealth. Implementeaza P-OPT-1 la P-OPT-7 simultan.</w:t>
            </w:r>
          </w:p>
        </w:tc>
        <w:tc>
          <w:tcPr>
            <w:tcW w:type="dxa" w:w="1927"/>
          </w:tcPr>
          <w:p>
            <w:pPr>
              <w:spacing w:before="0" w:after="0"/>
              <w:ind w:firstLine="0"/>
              <w:jc w:val="left"/>
            </w:pPr>
            <w:r>
              <w:rPr>
                <w:rFonts w:ascii="Times New Roman" w:hAnsi="Times New Roman"/>
                <w:sz w:val="22"/>
              </w:rPr>
              <w:t>N1-N4 (Box-&gt;HUB-&gt;Micro-Grid-&gt;Grid). Operator EMS, ESCO, Admin Retea.</w:t>
            </w:r>
          </w:p>
        </w:tc>
      </w:tr>
      <w:tr>
        <w:tc>
          <w:tcPr>
            <w:tcW w:type="dxa" w:w="1927"/>
          </w:tcPr>
          <w:p>
            <w:pPr>
              <w:spacing w:before="0" w:after="0"/>
              <w:ind w:firstLine="0"/>
              <w:jc w:val="left"/>
            </w:pPr>
            <w:r>
              <w:rPr>
                <w:rFonts w:ascii="Times New Roman" w:hAnsi="Times New Roman"/>
                <w:sz w:val="22"/>
              </w:rPr>
              <w:t>Exergy App (L4)</w:t>
            </w:r>
          </w:p>
        </w:tc>
        <w:tc>
          <w:tcPr>
            <w:tcW w:type="dxa" w:w="1927"/>
          </w:tcPr>
          <w:p>
            <w:pPr>
              <w:spacing w:before="0" w:after="0"/>
              <w:ind w:firstLine="0"/>
              <w:jc w:val="left"/>
            </w:pPr>
            <w:r>
              <w:rPr>
                <w:rFonts w:ascii="Times New Roman" w:hAnsi="Times New Roman"/>
                <w:sz w:val="22"/>
              </w:rPr>
              <w:t>Interfata mobila cetatean (iOS/Android)</w:t>
            </w:r>
          </w:p>
        </w:tc>
        <w:tc>
          <w:tcPr>
            <w:tcW w:type="dxa" w:w="1927"/>
          </w:tcPr>
          <w:p>
            <w:pPr>
              <w:spacing w:before="0" w:after="0"/>
              <w:ind w:firstLine="0"/>
              <w:jc w:val="left"/>
            </w:pPr>
            <w:r>
              <w:rPr>
                <w:rFonts w:ascii="Times New Roman" w:hAnsi="Times New Roman"/>
                <w:sz w:val="22"/>
              </w:rPr>
              <w:t>Dashboard consum/productie personal, sold tokeni, vot cooperativa, Sport-to-Energy tracking, setari V2G (ora plecare, SOC minim), notificari optimizare, gamificare, educatie energetica.</w:t>
            </w:r>
          </w:p>
        </w:tc>
        <w:tc>
          <w:tcPr>
            <w:tcW w:type="dxa" w:w="1927"/>
          </w:tcPr>
          <w:p>
            <w:pPr>
              <w:spacing w:before="0" w:after="0"/>
              <w:ind w:firstLine="0"/>
              <w:jc w:val="left"/>
            </w:pPr>
            <w:r>
              <w:rPr>
                <w:rFonts w:ascii="Times New Roman" w:hAnsi="Times New Roman"/>
                <w:sz w:val="22"/>
              </w:rPr>
              <w:t>Individual-&gt;Comunitate. Toti membrii Coop.</w:t>
            </w:r>
          </w:p>
        </w:tc>
      </w:tr>
      <w:tr>
        <w:tc>
          <w:tcPr>
            <w:tcW w:type="dxa" w:w="1927"/>
          </w:tcPr>
          <w:p>
            <w:pPr>
              <w:spacing w:before="0" w:after="0"/>
              <w:ind w:firstLine="0"/>
              <w:jc w:val="left"/>
            </w:pPr>
            <w:r>
              <w:rPr>
                <w:rFonts w:ascii="Times New Roman" w:hAnsi="Times New Roman"/>
                <w:sz w:val="22"/>
              </w:rPr>
              <w:t>Exergy Cloud (L4-L5)</w:t>
            </w:r>
          </w:p>
        </w:tc>
        <w:tc>
          <w:tcPr>
            <w:tcW w:type="dxa" w:w="1927"/>
          </w:tcPr>
          <w:p>
            <w:pPr>
              <w:spacing w:before="0" w:after="0"/>
              <w:ind w:firstLine="0"/>
              <w:jc w:val="left"/>
            </w:pPr>
            <w:r>
              <w:rPr>
                <w:rFonts w:ascii="Times New Roman" w:hAnsi="Times New Roman"/>
                <w:sz w:val="22"/>
              </w:rPr>
              <w:t>Transparenta si guvernanta comunitara</w:t>
            </w:r>
          </w:p>
        </w:tc>
        <w:tc>
          <w:tcPr>
            <w:tcW w:type="dxa" w:w="1927"/>
          </w:tcPr>
          <w:p>
            <w:pPr>
              <w:spacing w:before="0" w:after="0"/>
              <w:ind w:firstLine="0"/>
              <w:jc w:val="left"/>
            </w:pPr>
            <w:r>
              <w:rPr>
                <w:rFonts w:ascii="Times New Roman" w:hAnsi="Times New Roman"/>
                <w:sz w:val="22"/>
              </w:rPr>
              <w:t>Dashboard comunitar agregat, trasabilitate 100% fluxuri per cetatean, tokenizare, audit trail GDPR, raportare obligatorie EED Art.24, transparenta carbon. 4 niveluri acces.</w:t>
            </w:r>
          </w:p>
        </w:tc>
        <w:tc>
          <w:tcPr>
            <w:tcW w:type="dxa" w:w="1927"/>
          </w:tcPr>
          <w:p>
            <w:pPr>
              <w:spacing w:before="0" w:after="0"/>
              <w:ind w:firstLine="0"/>
              <w:jc w:val="left"/>
            </w:pPr>
            <w:r>
              <w:rPr>
                <w:rFonts w:ascii="Times New Roman" w:hAnsi="Times New Roman"/>
                <w:sz w:val="22"/>
              </w:rPr>
              <w:t>N2-N5 (HUB-&gt;Community). Admin Comunitate, Autoritate Locala.</w:t>
            </w:r>
          </w:p>
        </w:tc>
      </w:tr>
      <w:tr>
        <w:tc>
          <w:tcPr>
            <w:tcW w:type="dxa" w:w="1927"/>
          </w:tcPr>
          <w:p>
            <w:pPr>
              <w:spacing w:before="0" w:after="0"/>
              <w:ind w:firstLine="0"/>
              <w:jc w:val="left"/>
            </w:pPr>
            <w:r>
              <w:rPr>
                <w:rFonts w:ascii="Times New Roman" w:hAnsi="Times New Roman"/>
                <w:sz w:val="22"/>
              </w:rPr>
              <w:t>Exergy Online (L5)</w:t>
            </w:r>
          </w:p>
        </w:tc>
        <w:tc>
          <w:tcPr>
            <w:tcW w:type="dxa" w:w="1927"/>
          </w:tcPr>
          <w:p>
            <w:pPr>
              <w:spacing w:before="0" w:after="0"/>
              <w:ind w:firstLine="0"/>
              <w:jc w:val="left"/>
            </w:pPr>
            <w:r>
              <w:rPr>
                <w:rFonts w:ascii="Times New Roman" w:hAnsi="Times New Roman"/>
                <w:sz w:val="22"/>
              </w:rPr>
              <w:t>Meta-retea si piata inter-comunitara</w:t>
            </w:r>
          </w:p>
        </w:tc>
        <w:tc>
          <w:tcPr>
            <w:tcW w:type="dxa" w:w="1927"/>
          </w:tcPr>
          <w:p>
            <w:pPr>
              <w:spacing w:before="0" w:after="0"/>
              <w:ind w:firstLine="0"/>
              <w:jc w:val="left"/>
            </w:pPr>
            <w:r>
              <w:rPr>
                <w:rFonts w:ascii="Times New Roman" w:hAnsi="Times New Roman"/>
                <w:sz w:val="22"/>
              </w:rPr>
              <w:t>Marketplace inter-comunitar, smart contracts P2P, VPP agregat OPCOM, pool carbon, echilibrare inter-comunitate, backup mutual, pricing dinamic inter-comunitar.</w:t>
            </w:r>
          </w:p>
        </w:tc>
        <w:tc>
          <w:tcPr>
            <w:tcW w:type="dxa" w:w="1927"/>
          </w:tcPr>
          <w:p>
            <w:pPr>
              <w:spacing w:before="0" w:after="0"/>
              <w:ind w:firstLine="0"/>
              <w:jc w:val="left"/>
            </w:pPr>
            <w:r>
              <w:rPr>
                <w:rFonts w:ascii="Times New Roman" w:hAnsi="Times New Roman"/>
                <w:sz w:val="22"/>
              </w:rPr>
              <w:t>N5-N6 (Community-&gt;Network). Operator Retea, EnEx Institute.</w:t>
            </w:r>
          </w:p>
        </w:tc>
      </w:tr>
      <w:tr>
        <w:tc>
          <w:tcPr>
            <w:tcW w:type="dxa" w:w="1927"/>
          </w:tcPr>
          <w:p>
            <w:pPr>
              <w:spacing w:before="0" w:after="0"/>
              <w:ind w:firstLine="0"/>
              <w:jc w:val="left"/>
            </w:pPr>
            <w:r>
              <w:rPr>
                <w:rFonts w:ascii="Times New Roman" w:hAnsi="Times New Roman"/>
                <w:sz w:val="22"/>
              </w:rPr>
              <w:t>Digital Twin (L3/L6)</w:t>
            </w:r>
          </w:p>
        </w:tc>
        <w:tc>
          <w:tcPr>
            <w:tcW w:type="dxa" w:w="1927"/>
          </w:tcPr>
          <w:p>
            <w:pPr>
              <w:spacing w:before="0" w:after="0"/>
              <w:ind w:firstLine="0"/>
              <w:jc w:val="left"/>
            </w:pPr>
            <w:r>
              <w:rPr>
                <w:rFonts w:ascii="Times New Roman" w:hAnsi="Times New Roman"/>
                <w:sz w:val="22"/>
              </w:rPr>
              <w:t>Geamanul digital al infrastructurii fizice</w:t>
            </w:r>
          </w:p>
        </w:tc>
        <w:tc>
          <w:tcPr>
            <w:tcW w:type="dxa" w:w="1927"/>
          </w:tcPr>
          <w:p>
            <w:pPr>
              <w:spacing w:before="0" w:after="0"/>
              <w:ind w:firstLine="0"/>
              <w:jc w:val="left"/>
            </w:pPr>
            <w:r>
              <w:rPr>
                <w:rFonts w:ascii="Times New Roman" w:hAnsi="Times New Roman"/>
                <w:sz w:val="22"/>
              </w:rPr>
              <w:t>Simulare completa HUB/Comunitate/Retea cu acuratete &gt;=95%. Calibrare continua cu date EMS reale. ScenarioLab pre-operare. Predictie impact avarii. Planificare investitii. Acuratete &gt;=95%.</w:t>
            </w:r>
          </w:p>
        </w:tc>
        <w:tc>
          <w:tcPr>
            <w:tcW w:type="dxa" w:w="1927"/>
          </w:tcPr>
          <w:p>
            <w:pPr>
              <w:spacing w:before="0" w:after="0"/>
              <w:ind w:firstLine="0"/>
              <w:jc w:val="left"/>
            </w:pPr>
            <w:r>
              <w:rPr>
                <w:rFonts w:ascii="Times New Roman" w:hAnsi="Times New Roman"/>
                <w:sz w:val="22"/>
              </w:rPr>
              <w:t>Toate nivelurile N0-N6. Engineering, Management Strategic.</w:t>
            </w:r>
          </w:p>
        </w:tc>
      </w:tr>
    </w:tbl>
    <w:p>
      <w:pPr>
        <w:ind w:firstLine="0"/>
      </w:pPr>
    </w:p>
    <w:p>
      <w:pPr>
        <w:ind w:firstLine="0"/>
      </w:pPr>
    </w:p>
    <w:p>
      <w:pPr>
        <w:pStyle w:val="SubHeading"/>
        <w:keepNext/>
      </w:pPr>
      <w:r>
        <w:t>6.2 Portofoliul de 23 module functionale</w:t>
      </w:r>
    </w:p>
    <w:p>
      <w:pPr>
        <w:ind w:firstLine="0"/>
      </w:pPr>
    </w:p>
    <w:p>
      <w:pPr/>
      <w:r>
        <w:t>Cele 5+1 platforme sunt populate cu 23 module functionale specializate, fiecare cu responsabilitate clara si interfata standardizata cu celelalte module:</w:t>
      </w:r>
    </w:p>
    <w:p>
      <w:pPr/>
      <w:r>
        <w:t>Modulele software cu funcții principale și bucle de feedback se pot observa în Tabelul 11.</w:t>
      </w:r>
    </w:p>
    <w:p>
      <w:pPr>
        <w:ind w:firstLine="0"/>
      </w:pPr>
    </w:p>
    <w:p>
      <w:pPr>
        <w:pStyle w:val="TableCaption"/>
      </w:pPr>
      <w:r>
        <w:t>Tabel 11. Module software cu funcții principale și bucle de feedback</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Cod Modul</w:t>
            </w:r>
          </w:p>
        </w:tc>
        <w:tc>
          <w:tcPr>
            <w:tcW w:type="dxa" w:w="1927"/>
          </w:tcPr>
          <w:p>
            <w:pPr>
              <w:spacing w:before="0" w:after="0"/>
              <w:ind w:firstLine="0"/>
              <w:jc w:val="left"/>
            </w:pPr>
            <w:r>
              <w:rPr>
                <w:rFonts w:ascii="Times New Roman" w:hAnsi="Times New Roman"/>
                <w:b/>
                <w:sz w:val="22"/>
              </w:rPr>
              <w:t>Platforma</w:t>
            </w:r>
          </w:p>
        </w:tc>
        <w:tc>
          <w:tcPr>
            <w:tcW w:type="dxa" w:w="1927"/>
          </w:tcPr>
          <w:p>
            <w:pPr>
              <w:spacing w:before="0" w:after="0"/>
              <w:ind w:firstLine="0"/>
              <w:jc w:val="left"/>
            </w:pPr>
            <w:r>
              <w:rPr>
                <w:rFonts w:ascii="Times New Roman" w:hAnsi="Times New Roman"/>
                <w:b/>
                <w:sz w:val="22"/>
              </w:rPr>
              <w:t>Functia Principala</w:t>
            </w:r>
          </w:p>
        </w:tc>
        <w:tc>
          <w:tcPr>
            <w:tcW w:type="dxa" w:w="1927"/>
          </w:tcPr>
          <w:p>
            <w:pPr>
              <w:spacing w:before="0" w:after="0"/>
              <w:ind w:firstLine="0"/>
              <w:jc w:val="left"/>
            </w:pPr>
            <w:r>
              <w:rPr>
                <w:rFonts w:ascii="Times New Roman" w:hAnsi="Times New Roman"/>
                <w:b/>
                <w:sz w:val="22"/>
              </w:rPr>
              <w:t>Bucle Feedback</w:t>
            </w:r>
          </w:p>
        </w:tc>
      </w:tr>
      <w:tr>
        <w:tc>
          <w:tcPr>
            <w:tcW w:type="dxa" w:w="1927"/>
          </w:tcPr>
          <w:p>
            <w:pPr>
              <w:spacing w:before="0" w:after="0"/>
              <w:ind w:firstLine="0"/>
              <w:jc w:val="left"/>
            </w:pPr>
            <w:r>
              <w:rPr>
                <w:rFonts w:ascii="Times New Roman" w:hAnsi="Times New Roman"/>
                <w:sz w:val="22"/>
              </w:rPr>
              <w:t>M-EMS-HUB</w:t>
            </w:r>
          </w:p>
        </w:tc>
        <w:tc>
          <w:tcPr>
            <w:tcW w:type="dxa" w:w="1927"/>
          </w:tcPr>
          <w:p>
            <w:pPr>
              <w:spacing w:before="0" w:after="0"/>
              <w:ind w:firstLine="0"/>
              <w:jc w:val="left"/>
            </w:pPr>
            <w:r>
              <w:rPr>
                <w:rFonts w:ascii="Times New Roman" w:hAnsi="Times New Roman"/>
                <w:sz w:val="22"/>
              </w:rPr>
              <w:t>EMS</w:t>
            </w:r>
          </w:p>
        </w:tc>
        <w:tc>
          <w:tcPr>
            <w:tcW w:type="dxa" w:w="1927"/>
          </w:tcPr>
          <w:p>
            <w:pPr>
              <w:spacing w:before="0" w:after="0"/>
              <w:ind w:firstLine="0"/>
              <w:jc w:val="left"/>
            </w:pPr>
            <w:r>
              <w:rPr>
                <w:rFonts w:ascii="Times New Roman" w:hAnsi="Times New Roman"/>
                <w:sz w:val="22"/>
              </w:rPr>
              <w:t>Dispatch local + cascada intra-Box</w:t>
            </w:r>
          </w:p>
        </w:tc>
        <w:tc>
          <w:tcPr>
            <w:tcW w:type="dxa" w:w="1927"/>
          </w:tcPr>
          <w:p>
            <w:pPr>
              <w:spacing w:before="0" w:after="0"/>
              <w:ind w:firstLine="0"/>
              <w:jc w:val="left"/>
            </w:pPr>
            <w:r>
              <w:rPr>
                <w:rFonts w:ascii="Times New Roman" w:hAnsi="Times New Roman"/>
                <w:sz w:val="22"/>
              </w:rPr>
              <w:t>B3</w:t>
            </w:r>
          </w:p>
        </w:tc>
      </w:tr>
      <w:tr>
        <w:tc>
          <w:tcPr>
            <w:tcW w:type="dxa" w:w="1927"/>
          </w:tcPr>
          <w:p>
            <w:pPr>
              <w:spacing w:before="0" w:after="0"/>
              <w:ind w:firstLine="0"/>
              <w:jc w:val="left"/>
            </w:pPr>
            <w:r>
              <w:rPr>
                <w:rFonts w:ascii="Times New Roman" w:hAnsi="Times New Roman"/>
                <w:sz w:val="22"/>
              </w:rPr>
              <w:t>M-EMS-MG</w:t>
            </w:r>
          </w:p>
        </w:tc>
        <w:tc>
          <w:tcPr>
            <w:tcW w:type="dxa" w:w="1927"/>
          </w:tcPr>
          <w:p>
            <w:pPr>
              <w:spacing w:before="0" w:after="0"/>
              <w:ind w:firstLine="0"/>
              <w:jc w:val="left"/>
            </w:pPr>
            <w:r>
              <w:rPr>
                <w:rFonts w:ascii="Times New Roman" w:hAnsi="Times New Roman"/>
                <w:sz w:val="22"/>
              </w:rPr>
              <w:t>EMS</w:t>
            </w:r>
          </w:p>
        </w:tc>
        <w:tc>
          <w:tcPr>
            <w:tcW w:type="dxa" w:w="1927"/>
          </w:tcPr>
          <w:p>
            <w:pPr>
              <w:spacing w:before="0" w:after="0"/>
              <w:ind w:firstLine="0"/>
              <w:jc w:val="left"/>
            </w:pPr>
            <w:r>
              <w:rPr>
                <w:rFonts w:ascii="Times New Roman" w:hAnsi="Times New Roman"/>
                <w:sz w:val="22"/>
              </w:rPr>
              <w:t>Balanta productie-consum Micro-Grid; demand response</w:t>
            </w:r>
          </w:p>
        </w:tc>
        <w:tc>
          <w:tcPr>
            <w:tcW w:type="dxa" w:w="1927"/>
          </w:tcPr>
          <w:p>
            <w:pPr>
              <w:spacing w:before="0" w:after="0"/>
              <w:ind w:firstLine="0"/>
              <w:jc w:val="left"/>
            </w:pPr>
            <w:r>
              <w:rPr>
                <w:rFonts w:ascii="Times New Roman" w:hAnsi="Times New Roman"/>
                <w:sz w:val="22"/>
              </w:rPr>
              <w:t>B3-B4</w:t>
            </w:r>
          </w:p>
        </w:tc>
      </w:tr>
      <w:tr>
        <w:tc>
          <w:tcPr>
            <w:tcW w:type="dxa" w:w="1927"/>
          </w:tcPr>
          <w:p>
            <w:pPr>
              <w:spacing w:before="0" w:after="0"/>
              <w:ind w:firstLine="0"/>
              <w:jc w:val="left"/>
            </w:pPr>
            <w:r>
              <w:rPr>
                <w:rFonts w:ascii="Times New Roman" w:hAnsi="Times New Roman"/>
                <w:sz w:val="22"/>
              </w:rPr>
              <w:t>M-EMS-GRID</w:t>
            </w:r>
          </w:p>
        </w:tc>
        <w:tc>
          <w:tcPr>
            <w:tcW w:type="dxa" w:w="1927"/>
          </w:tcPr>
          <w:p>
            <w:pPr>
              <w:spacing w:before="0" w:after="0"/>
              <w:ind w:firstLine="0"/>
              <w:jc w:val="left"/>
            </w:pPr>
            <w:r>
              <w:rPr>
                <w:rFonts w:ascii="Times New Roman" w:hAnsi="Times New Roman"/>
                <w:sz w:val="22"/>
              </w:rPr>
              <w:t>EMS</w:t>
            </w:r>
          </w:p>
        </w:tc>
        <w:tc>
          <w:tcPr>
            <w:tcW w:type="dxa" w:w="1927"/>
          </w:tcPr>
          <w:p>
            <w:pPr>
              <w:spacing w:before="0" w:after="0"/>
              <w:ind w:firstLine="0"/>
              <w:jc w:val="left"/>
            </w:pPr>
            <w:r>
              <w:rPr>
                <w:rFonts w:ascii="Times New Roman" w:hAnsi="Times New Roman"/>
                <w:sz w:val="22"/>
              </w:rPr>
              <w:t>Orchestrare inter-MG; piata interna; VPP electric</w:t>
            </w:r>
          </w:p>
        </w:tc>
        <w:tc>
          <w:tcPr>
            <w:tcW w:type="dxa" w:w="1927"/>
          </w:tcPr>
          <w:p>
            <w:pPr>
              <w:spacing w:before="0" w:after="0"/>
              <w:ind w:firstLine="0"/>
              <w:jc w:val="left"/>
            </w:pPr>
            <w:r>
              <w:rPr>
                <w:rFonts w:ascii="Times New Roman" w:hAnsi="Times New Roman"/>
                <w:sz w:val="22"/>
              </w:rPr>
              <w:t>B4-B6</w:t>
            </w:r>
          </w:p>
        </w:tc>
      </w:tr>
      <w:tr>
        <w:tc>
          <w:tcPr>
            <w:tcW w:type="dxa" w:w="1927"/>
          </w:tcPr>
          <w:p>
            <w:pPr>
              <w:spacing w:before="0" w:after="0"/>
              <w:ind w:firstLine="0"/>
              <w:jc w:val="left"/>
            </w:pPr>
            <w:r>
              <w:rPr>
                <w:rFonts w:ascii="Times New Roman" w:hAnsi="Times New Roman"/>
                <w:sz w:val="22"/>
              </w:rPr>
              <w:t>M-ASSET</w:t>
            </w:r>
          </w:p>
        </w:tc>
        <w:tc>
          <w:tcPr>
            <w:tcW w:type="dxa" w:w="1927"/>
          </w:tcPr>
          <w:p>
            <w:pPr>
              <w:spacing w:before="0" w:after="0"/>
              <w:ind w:firstLine="0"/>
              <w:jc w:val="left"/>
            </w:pPr>
            <w:r>
              <w:rPr>
                <w:rFonts w:ascii="Times New Roman" w:hAnsi="Times New Roman"/>
                <w:sz w:val="22"/>
              </w:rPr>
              <w:t>EMS+Cloud</w:t>
            </w:r>
          </w:p>
        </w:tc>
        <w:tc>
          <w:tcPr>
            <w:tcW w:type="dxa" w:w="1927"/>
          </w:tcPr>
          <w:p>
            <w:pPr>
              <w:spacing w:before="0" w:after="0"/>
              <w:ind w:firstLine="0"/>
              <w:jc w:val="left"/>
            </w:pPr>
            <w:r>
              <w:rPr>
                <w:rFonts w:ascii="Times New Roman" w:hAnsi="Times New Roman"/>
                <w:sz w:val="22"/>
              </w:rPr>
              <w:t>AssetHealth ML predictiv pe 3 niveluri (Modul+Box+HUB)</w:t>
            </w:r>
          </w:p>
        </w:tc>
        <w:tc>
          <w:tcPr>
            <w:tcW w:type="dxa" w:w="1927"/>
          </w:tcPr>
          <w:p>
            <w:pPr>
              <w:spacing w:before="0" w:after="0"/>
              <w:ind w:firstLine="0"/>
              <w:jc w:val="left"/>
            </w:pPr>
            <w:r>
              <w:rPr>
                <w:rFonts w:ascii="Times New Roman" w:hAnsi="Times New Roman"/>
                <w:sz w:val="22"/>
              </w:rPr>
              <w:t>B4</w:t>
            </w:r>
          </w:p>
        </w:tc>
      </w:tr>
      <w:tr>
        <w:tc>
          <w:tcPr>
            <w:tcW w:type="dxa" w:w="1927"/>
          </w:tcPr>
          <w:p>
            <w:pPr>
              <w:spacing w:before="0" w:after="0"/>
              <w:ind w:firstLine="0"/>
              <w:jc w:val="left"/>
            </w:pPr>
            <w:r>
              <w:rPr>
                <w:rFonts w:ascii="Times New Roman" w:hAnsi="Times New Roman"/>
                <w:sz w:val="22"/>
              </w:rPr>
              <w:t>M-SCL</w:t>
            </w:r>
          </w:p>
        </w:tc>
        <w:tc>
          <w:tcPr>
            <w:tcW w:type="dxa" w:w="1927"/>
          </w:tcPr>
          <w:p>
            <w:pPr>
              <w:spacing w:before="0" w:after="0"/>
              <w:ind w:firstLine="0"/>
              <w:jc w:val="left"/>
            </w:pPr>
            <w:r>
              <w:rPr>
                <w:rFonts w:ascii="Times New Roman" w:hAnsi="Times New Roman"/>
                <w:sz w:val="22"/>
              </w:rPr>
              <w:t>EMS+Cloud</w:t>
            </w:r>
          </w:p>
        </w:tc>
        <w:tc>
          <w:tcPr>
            <w:tcW w:type="dxa" w:w="1927"/>
          </w:tcPr>
          <w:p>
            <w:pPr>
              <w:spacing w:before="0" w:after="0"/>
              <w:ind w:firstLine="0"/>
              <w:jc w:val="left"/>
            </w:pPr>
            <w:r>
              <w:rPr>
                <w:rFonts w:ascii="Times New Roman" w:hAnsi="Times New Roman"/>
                <w:sz w:val="22"/>
              </w:rPr>
              <w:t>ScenarioLab: 50+ template-uri parametrizate; comutare AI automata</w:t>
            </w:r>
          </w:p>
        </w:tc>
        <w:tc>
          <w:tcPr>
            <w:tcW w:type="dxa" w:w="1927"/>
          </w:tcPr>
          <w:p>
            <w:pPr>
              <w:spacing w:before="0" w:after="0"/>
              <w:ind w:firstLine="0"/>
              <w:jc w:val="left"/>
            </w:pPr>
            <w:r>
              <w:rPr>
                <w:rFonts w:ascii="Times New Roman" w:hAnsi="Times New Roman"/>
                <w:sz w:val="22"/>
              </w:rPr>
              <w:t>B5</w:t>
            </w:r>
          </w:p>
        </w:tc>
      </w:tr>
      <w:tr>
        <w:tc>
          <w:tcPr>
            <w:tcW w:type="dxa" w:w="1927"/>
          </w:tcPr>
          <w:p>
            <w:pPr>
              <w:spacing w:before="0" w:after="0"/>
              <w:ind w:firstLine="0"/>
              <w:jc w:val="left"/>
            </w:pPr>
            <w:r>
              <w:rPr>
                <w:rFonts w:ascii="Times New Roman" w:hAnsi="Times New Roman"/>
                <w:sz w:val="22"/>
              </w:rPr>
              <w:t>M-HGA</w:t>
            </w:r>
          </w:p>
        </w:tc>
        <w:tc>
          <w:tcPr>
            <w:tcW w:type="dxa" w:w="1927"/>
          </w:tcPr>
          <w:p>
            <w:pPr>
              <w:spacing w:before="0" w:after="0"/>
              <w:ind w:firstLine="0"/>
              <w:jc w:val="left"/>
            </w:pPr>
            <w:r>
              <w:rPr>
                <w:rFonts w:ascii="Times New Roman" w:hAnsi="Times New Roman"/>
                <w:sz w:val="22"/>
              </w:rPr>
              <w:t>EMS+Online</w:t>
            </w:r>
          </w:p>
        </w:tc>
        <w:tc>
          <w:tcPr>
            <w:tcW w:type="dxa" w:w="1927"/>
          </w:tcPr>
          <w:p>
            <w:pPr>
              <w:spacing w:before="0" w:after="0"/>
              <w:ind w:firstLine="0"/>
              <w:jc w:val="left"/>
            </w:pPr>
            <w:r>
              <w:rPr>
                <w:rFonts w:ascii="Times New Roman" w:hAnsi="Times New Roman"/>
                <w:sz w:val="22"/>
              </w:rPr>
              <w:t>Holistic Aggregator: 13+ vectori simultani; Cross-Vector Synergy &gt;=8%</w:t>
            </w:r>
          </w:p>
        </w:tc>
        <w:tc>
          <w:tcPr>
            <w:tcW w:type="dxa" w:w="1927"/>
          </w:tcPr>
          <w:p>
            <w:pPr>
              <w:spacing w:before="0" w:after="0"/>
              <w:ind w:firstLine="0"/>
              <w:jc w:val="left"/>
            </w:pPr>
            <w:r>
              <w:rPr>
                <w:rFonts w:ascii="Times New Roman" w:hAnsi="Times New Roman"/>
                <w:sz w:val="22"/>
              </w:rPr>
              <w:t>B7</w:t>
            </w:r>
          </w:p>
        </w:tc>
      </w:tr>
      <w:tr>
        <w:tc>
          <w:tcPr>
            <w:tcW w:type="dxa" w:w="1927"/>
          </w:tcPr>
          <w:p>
            <w:pPr>
              <w:spacing w:before="0" w:after="0"/>
              <w:ind w:firstLine="0"/>
              <w:jc w:val="left"/>
            </w:pPr>
            <w:r>
              <w:rPr>
                <w:rFonts w:ascii="Times New Roman" w:hAnsi="Times New Roman"/>
                <w:sz w:val="22"/>
              </w:rPr>
              <w:t>M-ANL</w:t>
            </w:r>
          </w:p>
        </w:tc>
        <w:tc>
          <w:tcPr>
            <w:tcW w:type="dxa" w:w="1927"/>
          </w:tcPr>
          <w:p>
            <w:pPr>
              <w:spacing w:before="0" w:after="0"/>
              <w:ind w:firstLine="0"/>
              <w:jc w:val="left"/>
            </w:pPr>
            <w:r>
              <w:rPr>
                <w:rFonts w:ascii="Times New Roman" w:hAnsi="Times New Roman"/>
                <w:sz w:val="22"/>
              </w:rPr>
              <w:t>Cloud</w:t>
            </w:r>
          </w:p>
        </w:tc>
        <w:tc>
          <w:tcPr>
            <w:tcW w:type="dxa" w:w="1927"/>
          </w:tcPr>
          <w:p>
            <w:pPr>
              <w:spacing w:before="0" w:after="0"/>
              <w:ind w:firstLine="0"/>
              <w:jc w:val="left"/>
            </w:pPr>
            <w:r>
              <w:rPr>
                <w:rFonts w:ascii="Times New Roman" w:hAnsi="Times New Roman"/>
                <w:sz w:val="22"/>
              </w:rPr>
              <w:t>Analytics: diagnostic exergetic teritorial pe 8 tipologii de analize</w:t>
            </w:r>
          </w:p>
        </w:tc>
        <w:tc>
          <w:tcPr>
            <w:tcW w:type="dxa" w:w="1927"/>
          </w:tcPr>
          <w:p>
            <w:pPr>
              <w:spacing w:before="0" w:after="0"/>
              <w:ind w:firstLine="0"/>
              <w:jc w:val="left"/>
            </w:pPr>
            <w:r>
              <w:rPr>
                <w:rFonts w:ascii="Times New Roman" w:hAnsi="Times New Roman"/>
                <w:sz w:val="22"/>
              </w:rPr>
              <w:t>B5-B6</w:t>
            </w:r>
          </w:p>
        </w:tc>
      </w:tr>
      <w:tr>
        <w:tc>
          <w:tcPr>
            <w:tcW w:type="dxa" w:w="1927"/>
          </w:tcPr>
          <w:p>
            <w:pPr>
              <w:spacing w:before="0" w:after="0"/>
              <w:ind w:firstLine="0"/>
              <w:jc w:val="left"/>
            </w:pPr>
            <w:r>
              <w:rPr>
                <w:rFonts w:ascii="Times New Roman" w:hAnsi="Times New Roman"/>
                <w:sz w:val="22"/>
              </w:rPr>
              <w:t>M-MPL</w:t>
            </w:r>
          </w:p>
        </w:tc>
        <w:tc>
          <w:tcPr>
            <w:tcW w:type="dxa" w:w="1927"/>
          </w:tcPr>
          <w:p>
            <w:pPr>
              <w:spacing w:before="0" w:after="0"/>
              <w:ind w:firstLine="0"/>
              <w:jc w:val="left"/>
            </w:pPr>
            <w:r>
              <w:rPr>
                <w:rFonts w:ascii="Times New Roman" w:hAnsi="Times New Roman"/>
                <w:sz w:val="22"/>
              </w:rPr>
              <w:t>Cloud</w:t>
            </w:r>
          </w:p>
        </w:tc>
        <w:tc>
          <w:tcPr>
            <w:tcW w:type="dxa" w:w="1927"/>
          </w:tcPr>
          <w:p>
            <w:pPr>
              <w:spacing w:before="0" w:after="0"/>
              <w:ind w:firstLine="0"/>
              <w:jc w:val="left"/>
            </w:pPr>
            <w:r>
              <w:rPr>
                <w:rFonts w:ascii="Times New Roman" w:hAnsi="Times New Roman"/>
                <w:sz w:val="22"/>
              </w:rPr>
              <w:t>Masterplan: 5 orizonturi planificare; priorizare multi-criteriala; Gantt dinamic</w:t>
            </w:r>
          </w:p>
        </w:tc>
        <w:tc>
          <w:tcPr>
            <w:tcW w:type="dxa" w:w="1927"/>
          </w:tcPr>
          <w:p>
            <w:pPr>
              <w:spacing w:before="0" w:after="0"/>
              <w:ind w:firstLine="0"/>
              <w:jc w:val="left"/>
            </w:pPr>
            <w:r>
              <w:rPr>
                <w:rFonts w:ascii="Times New Roman" w:hAnsi="Times New Roman"/>
                <w:sz w:val="22"/>
              </w:rPr>
              <w:t>B5-B6</w:t>
            </w:r>
          </w:p>
        </w:tc>
      </w:tr>
      <w:tr>
        <w:tc>
          <w:tcPr>
            <w:tcW w:type="dxa" w:w="1927"/>
          </w:tcPr>
          <w:p>
            <w:pPr>
              <w:spacing w:before="0" w:after="0"/>
              <w:ind w:firstLine="0"/>
              <w:jc w:val="left"/>
            </w:pPr>
            <w:r>
              <w:rPr>
                <w:rFonts w:ascii="Times New Roman" w:hAnsi="Times New Roman"/>
                <w:sz w:val="22"/>
              </w:rPr>
              <w:t>M-EQX</w:t>
            </w:r>
          </w:p>
        </w:tc>
        <w:tc>
          <w:tcPr>
            <w:tcW w:type="dxa" w:w="1927"/>
          </w:tcPr>
          <w:p>
            <w:pPr>
              <w:spacing w:before="0" w:after="0"/>
              <w:ind w:firstLine="0"/>
              <w:jc w:val="left"/>
            </w:pPr>
            <w:r>
              <w:rPr>
                <w:rFonts w:ascii="Times New Roman" w:hAnsi="Times New Roman"/>
                <w:sz w:val="22"/>
              </w:rPr>
              <w:t>Cloud</w:t>
            </w:r>
          </w:p>
        </w:tc>
        <w:tc>
          <w:tcPr>
            <w:tcW w:type="dxa" w:w="1927"/>
          </w:tcPr>
          <w:p>
            <w:pPr>
              <w:spacing w:before="0" w:after="0"/>
              <w:ind w:firstLine="0"/>
              <w:jc w:val="left"/>
            </w:pPr>
            <w:r>
              <w:rPr>
                <w:rFonts w:ascii="Times New Roman" w:hAnsi="Times New Roman"/>
                <w:sz w:val="22"/>
              </w:rPr>
              <w:t>EquityX: 7 tipologii parteneriate; ciclu complet; performance-based</w:t>
            </w:r>
          </w:p>
        </w:tc>
        <w:tc>
          <w:tcPr>
            <w:tcW w:type="dxa" w:w="1927"/>
          </w:tcPr>
          <w:p>
            <w:pPr>
              <w:spacing w:before="0" w:after="0"/>
              <w:ind w:firstLine="0"/>
              <w:jc w:val="left"/>
            </w:pPr>
            <w:r>
              <w:rPr>
                <w:rFonts w:ascii="Times New Roman" w:hAnsi="Times New Roman"/>
                <w:sz w:val="22"/>
              </w:rPr>
              <w:t>B6</w:t>
            </w:r>
          </w:p>
        </w:tc>
      </w:tr>
      <w:tr>
        <w:tc>
          <w:tcPr>
            <w:tcW w:type="dxa" w:w="1927"/>
          </w:tcPr>
          <w:p>
            <w:pPr>
              <w:spacing w:before="0" w:after="0"/>
              <w:ind w:firstLine="0"/>
              <w:jc w:val="left"/>
            </w:pPr>
            <w:r>
              <w:rPr>
                <w:rFonts w:ascii="Times New Roman" w:hAnsi="Times New Roman"/>
                <w:sz w:val="22"/>
              </w:rPr>
              <w:t>M-TOK</w:t>
            </w:r>
          </w:p>
        </w:tc>
        <w:tc>
          <w:tcPr>
            <w:tcW w:type="dxa" w:w="1927"/>
          </w:tcPr>
          <w:p>
            <w:pPr>
              <w:spacing w:before="0" w:after="0"/>
              <w:ind w:firstLine="0"/>
              <w:jc w:val="left"/>
            </w:pPr>
            <w:r>
              <w:rPr>
                <w:rFonts w:ascii="Times New Roman" w:hAnsi="Times New Roman"/>
                <w:sz w:val="22"/>
              </w:rPr>
              <w:t>Cloud+Online</w:t>
            </w:r>
          </w:p>
        </w:tc>
        <w:tc>
          <w:tcPr>
            <w:tcW w:type="dxa" w:w="1927"/>
          </w:tcPr>
          <w:p>
            <w:pPr>
              <w:spacing w:before="0" w:after="0"/>
              <w:ind w:firstLine="0"/>
              <w:jc w:val="left"/>
            </w:pPr>
            <w:r>
              <w:rPr>
                <w:rFonts w:ascii="Times New Roman" w:hAnsi="Times New Roman"/>
                <w:sz w:val="22"/>
              </w:rPr>
              <w:t>Tokenizare: 6 tipuri tokeni utilitari; smart contracts; schimb inter-comunitar</w:t>
            </w:r>
          </w:p>
        </w:tc>
        <w:tc>
          <w:tcPr>
            <w:tcW w:type="dxa" w:w="1927"/>
          </w:tcPr>
          <w:p>
            <w:pPr>
              <w:spacing w:before="0" w:after="0"/>
              <w:ind w:firstLine="0"/>
              <w:jc w:val="left"/>
            </w:pPr>
            <w:r>
              <w:rPr>
                <w:rFonts w:ascii="Times New Roman" w:hAnsi="Times New Roman"/>
                <w:sz w:val="22"/>
              </w:rPr>
              <w:t>B5-B8</w:t>
            </w:r>
          </w:p>
        </w:tc>
      </w:tr>
      <w:tr>
        <w:tc>
          <w:tcPr>
            <w:tcW w:type="dxa" w:w="1927"/>
          </w:tcPr>
          <w:p>
            <w:pPr>
              <w:spacing w:before="0" w:after="0"/>
              <w:ind w:firstLine="0"/>
              <w:jc w:val="left"/>
            </w:pPr>
            <w:r>
              <w:rPr>
                <w:rFonts w:ascii="Times New Roman" w:hAnsi="Times New Roman"/>
                <w:sz w:val="22"/>
              </w:rPr>
              <w:t>M-TWIN</w:t>
            </w:r>
          </w:p>
        </w:tc>
        <w:tc>
          <w:tcPr>
            <w:tcW w:type="dxa" w:w="1927"/>
          </w:tcPr>
          <w:p>
            <w:pPr>
              <w:spacing w:before="0" w:after="0"/>
              <w:ind w:firstLine="0"/>
              <w:jc w:val="left"/>
            </w:pPr>
            <w:r>
              <w:rPr>
                <w:rFonts w:ascii="Times New Roman" w:hAnsi="Times New Roman"/>
                <w:sz w:val="22"/>
              </w:rPr>
              <w:t>Cloud+L3</w:t>
            </w:r>
          </w:p>
        </w:tc>
        <w:tc>
          <w:tcPr>
            <w:tcW w:type="dxa" w:w="1927"/>
          </w:tcPr>
          <w:p>
            <w:pPr>
              <w:spacing w:before="0" w:after="0"/>
              <w:ind w:firstLine="0"/>
              <w:jc w:val="left"/>
            </w:pPr>
            <w:r>
              <w:rPr>
                <w:rFonts w:ascii="Times New Roman" w:hAnsi="Times New Roman"/>
                <w:sz w:val="22"/>
              </w:rPr>
              <w:t>Digital Twin: simulare fizica; calibrare continua &gt;=95% acuratete</w:t>
            </w:r>
          </w:p>
        </w:tc>
        <w:tc>
          <w:tcPr>
            <w:tcW w:type="dxa" w:w="1927"/>
          </w:tcPr>
          <w:p>
            <w:pPr>
              <w:spacing w:before="0" w:after="0"/>
              <w:ind w:firstLine="0"/>
              <w:jc w:val="left"/>
            </w:pPr>
            <w:r>
              <w:rPr>
                <w:rFonts w:ascii="Times New Roman" w:hAnsi="Times New Roman"/>
                <w:sz w:val="22"/>
              </w:rPr>
              <w:t>B4-B5</w:t>
            </w:r>
          </w:p>
        </w:tc>
      </w:tr>
      <w:tr>
        <w:tc>
          <w:tcPr>
            <w:tcW w:type="dxa" w:w="1927"/>
          </w:tcPr>
          <w:p>
            <w:pPr>
              <w:spacing w:before="0" w:after="0"/>
              <w:ind w:firstLine="0"/>
              <w:jc w:val="left"/>
            </w:pPr>
            <w:r>
              <w:rPr>
                <w:rFonts w:ascii="Times New Roman" w:hAnsi="Times New Roman"/>
                <w:sz w:val="22"/>
              </w:rPr>
              <w:t>M-QM</w:t>
            </w:r>
          </w:p>
        </w:tc>
        <w:tc>
          <w:tcPr>
            <w:tcW w:type="dxa" w:w="1927"/>
          </w:tcPr>
          <w:p>
            <w:pPr>
              <w:spacing w:before="0" w:after="0"/>
              <w:ind w:firstLine="0"/>
              <w:jc w:val="left"/>
            </w:pPr>
            <w:r>
              <w:rPr>
                <w:rFonts w:ascii="Times New Roman" w:hAnsi="Times New Roman"/>
                <w:sz w:val="22"/>
              </w:rPr>
              <w:t>EMS-Edge</w:t>
            </w:r>
          </w:p>
        </w:tc>
        <w:tc>
          <w:tcPr>
            <w:tcW w:type="dxa" w:w="1927"/>
          </w:tcPr>
          <w:p>
            <w:pPr>
              <w:spacing w:before="0" w:after="0"/>
              <w:ind w:firstLine="0"/>
              <w:jc w:val="left"/>
            </w:pPr>
            <w:r>
              <w:rPr>
                <w:rFonts w:ascii="Times New Roman" w:hAnsi="Times New Roman"/>
                <w:sz w:val="22"/>
              </w:rPr>
              <w:t>Quality Matching dispatcher: &lt;100ms; blocare vandalism termodinamic</w:t>
            </w:r>
          </w:p>
        </w:tc>
        <w:tc>
          <w:tcPr>
            <w:tcW w:type="dxa" w:w="1927"/>
          </w:tcPr>
          <w:p>
            <w:pPr>
              <w:spacing w:before="0" w:after="0"/>
              <w:ind w:firstLine="0"/>
              <w:jc w:val="left"/>
            </w:pPr>
            <w:r>
              <w:rPr>
                <w:rFonts w:ascii="Times New Roman" w:hAnsi="Times New Roman"/>
                <w:sz w:val="22"/>
              </w:rPr>
              <w:t>B1-B3</w:t>
            </w:r>
          </w:p>
        </w:tc>
      </w:tr>
      <w:tr>
        <w:tc>
          <w:tcPr>
            <w:tcW w:type="dxa" w:w="1927"/>
          </w:tcPr>
          <w:p>
            <w:pPr>
              <w:spacing w:before="0" w:after="0"/>
              <w:ind w:firstLine="0"/>
              <w:jc w:val="left"/>
            </w:pPr>
            <w:r>
              <w:rPr>
                <w:rFonts w:ascii="Times New Roman" w:hAnsi="Times New Roman"/>
                <w:sz w:val="22"/>
              </w:rPr>
              <w:t>M-CASC</w:t>
            </w:r>
          </w:p>
        </w:tc>
        <w:tc>
          <w:tcPr>
            <w:tcW w:type="dxa" w:w="1927"/>
          </w:tcPr>
          <w:p>
            <w:pPr>
              <w:spacing w:before="0" w:after="0"/>
              <w:ind w:firstLine="0"/>
              <w:jc w:val="left"/>
            </w:pPr>
            <w:r>
              <w:rPr>
                <w:rFonts w:ascii="Times New Roman" w:hAnsi="Times New Roman"/>
                <w:sz w:val="22"/>
              </w:rPr>
              <w:t>EMS-Edge</w:t>
            </w:r>
          </w:p>
        </w:tc>
        <w:tc>
          <w:tcPr>
            <w:tcW w:type="dxa" w:w="1927"/>
          </w:tcPr>
          <w:p>
            <w:pPr>
              <w:spacing w:before="0" w:after="0"/>
              <w:ind w:firstLine="0"/>
              <w:jc w:val="left"/>
            </w:pPr>
            <w:r>
              <w:rPr>
                <w:rFonts w:ascii="Times New Roman" w:hAnsi="Times New Roman"/>
                <w:sz w:val="22"/>
              </w:rPr>
              <w:t>Cascade Manager: N1-&gt;N2-&gt;N3-&gt;N4; monitorizare η_ex per segment</w:t>
            </w:r>
          </w:p>
        </w:tc>
        <w:tc>
          <w:tcPr>
            <w:tcW w:type="dxa" w:w="1927"/>
          </w:tcPr>
          <w:p>
            <w:pPr>
              <w:spacing w:before="0" w:after="0"/>
              <w:ind w:firstLine="0"/>
              <w:jc w:val="left"/>
            </w:pPr>
            <w:r>
              <w:rPr>
                <w:rFonts w:ascii="Times New Roman" w:hAnsi="Times New Roman"/>
                <w:sz w:val="22"/>
              </w:rPr>
              <w:t>B2-B3</w:t>
            </w:r>
          </w:p>
        </w:tc>
      </w:tr>
      <w:tr>
        <w:tc>
          <w:tcPr>
            <w:tcW w:type="dxa" w:w="1927"/>
          </w:tcPr>
          <w:p>
            <w:pPr>
              <w:spacing w:before="0" w:after="0"/>
              <w:ind w:firstLine="0"/>
              <w:jc w:val="left"/>
            </w:pPr>
            <w:r>
              <w:rPr>
                <w:rFonts w:ascii="Times New Roman" w:hAnsi="Times New Roman"/>
                <w:sz w:val="22"/>
              </w:rPr>
              <w:t>M-VPP</w:t>
            </w:r>
          </w:p>
        </w:tc>
        <w:tc>
          <w:tcPr>
            <w:tcW w:type="dxa" w:w="1927"/>
          </w:tcPr>
          <w:p>
            <w:pPr>
              <w:spacing w:before="0" w:after="0"/>
              <w:ind w:firstLine="0"/>
              <w:jc w:val="left"/>
            </w:pPr>
            <w:r>
              <w:rPr>
                <w:rFonts w:ascii="Times New Roman" w:hAnsi="Times New Roman"/>
                <w:sz w:val="22"/>
              </w:rPr>
              <w:t>Online</w:t>
            </w:r>
          </w:p>
        </w:tc>
        <w:tc>
          <w:tcPr>
            <w:tcW w:type="dxa" w:w="1927"/>
          </w:tcPr>
          <w:p>
            <w:pPr>
              <w:spacing w:before="0" w:after="0"/>
              <w:ind w:firstLine="0"/>
              <w:jc w:val="left"/>
            </w:pPr>
            <w:r>
              <w:rPr>
                <w:rFonts w:ascii="Times New Roman" w:hAnsi="Times New Roman"/>
                <w:sz w:val="22"/>
              </w:rPr>
              <w:t>Virtual Power Plant agregat: participare OPCOM; servicii ancilare</w:t>
            </w:r>
          </w:p>
        </w:tc>
        <w:tc>
          <w:tcPr>
            <w:tcW w:type="dxa" w:w="1927"/>
          </w:tcPr>
          <w:p>
            <w:pPr>
              <w:spacing w:before="0" w:after="0"/>
              <w:ind w:firstLine="0"/>
              <w:jc w:val="left"/>
            </w:pPr>
            <w:r>
              <w:rPr>
                <w:rFonts w:ascii="Times New Roman" w:hAnsi="Times New Roman"/>
                <w:sz w:val="22"/>
              </w:rPr>
              <w:t>B6-B7</w:t>
            </w:r>
          </w:p>
        </w:tc>
      </w:tr>
      <w:tr>
        <w:tc>
          <w:tcPr>
            <w:tcW w:type="dxa" w:w="1927"/>
          </w:tcPr>
          <w:p>
            <w:pPr>
              <w:spacing w:before="0" w:after="0"/>
              <w:ind w:firstLine="0"/>
              <w:jc w:val="left"/>
            </w:pPr>
            <w:r>
              <w:rPr>
                <w:rFonts w:ascii="Times New Roman" w:hAnsi="Times New Roman"/>
                <w:sz w:val="22"/>
              </w:rPr>
              <w:t>M-OPCOM</w:t>
            </w:r>
          </w:p>
        </w:tc>
        <w:tc>
          <w:tcPr>
            <w:tcW w:type="dxa" w:w="1927"/>
          </w:tcPr>
          <w:p>
            <w:pPr>
              <w:spacing w:before="0" w:after="0"/>
              <w:ind w:firstLine="0"/>
              <w:jc w:val="left"/>
            </w:pPr>
            <w:r>
              <w:rPr>
                <w:rFonts w:ascii="Times New Roman" w:hAnsi="Times New Roman"/>
                <w:sz w:val="22"/>
              </w:rPr>
              <w:t>L7</w:t>
            </w:r>
          </w:p>
        </w:tc>
        <w:tc>
          <w:tcPr>
            <w:tcW w:type="dxa" w:w="1927"/>
          </w:tcPr>
          <w:p>
            <w:pPr>
              <w:spacing w:before="0" w:after="0"/>
              <w:ind w:firstLine="0"/>
              <w:jc w:val="left"/>
            </w:pPr>
            <w:r>
              <w:rPr>
                <w:rFonts w:ascii="Times New Roman" w:hAnsi="Times New Roman"/>
                <w:sz w:val="22"/>
              </w:rPr>
              <w:t>Interfata OPCOM API: PZU/PI/PE; descarcare preturi; ofertare automata</w:t>
            </w:r>
          </w:p>
        </w:tc>
        <w:tc>
          <w:tcPr>
            <w:tcW w:type="dxa" w:w="1927"/>
          </w:tcPr>
          <w:p>
            <w:pPr>
              <w:spacing w:before="0" w:after="0"/>
              <w:ind w:firstLine="0"/>
              <w:jc w:val="left"/>
            </w:pPr>
            <w:r>
              <w:rPr>
                <w:rFonts w:ascii="Times New Roman" w:hAnsi="Times New Roman"/>
                <w:sz w:val="22"/>
              </w:rPr>
              <w:t>B3-B7</w:t>
            </w:r>
          </w:p>
        </w:tc>
      </w:tr>
      <w:tr>
        <w:tc>
          <w:tcPr>
            <w:tcW w:type="dxa" w:w="1927"/>
          </w:tcPr>
          <w:p>
            <w:pPr>
              <w:spacing w:before="0" w:after="0"/>
              <w:ind w:firstLine="0"/>
              <w:jc w:val="left"/>
            </w:pPr>
            <w:r>
              <w:rPr>
                <w:rFonts w:ascii="Times New Roman" w:hAnsi="Times New Roman"/>
                <w:sz w:val="22"/>
              </w:rPr>
              <w:t>M-CARBON</w:t>
            </w:r>
          </w:p>
        </w:tc>
        <w:tc>
          <w:tcPr>
            <w:tcW w:type="dxa" w:w="1927"/>
          </w:tcPr>
          <w:p>
            <w:pPr>
              <w:spacing w:before="0" w:after="0"/>
              <w:ind w:firstLine="0"/>
              <w:jc w:val="left"/>
            </w:pPr>
            <w:r>
              <w:rPr>
                <w:rFonts w:ascii="Times New Roman" w:hAnsi="Times New Roman"/>
                <w:sz w:val="22"/>
              </w:rPr>
              <w:t>L7</w:t>
            </w:r>
          </w:p>
        </w:tc>
        <w:tc>
          <w:tcPr>
            <w:tcW w:type="dxa" w:w="1927"/>
          </w:tcPr>
          <w:p>
            <w:pPr>
              <w:spacing w:before="0" w:after="0"/>
              <w:ind w:firstLine="0"/>
              <w:jc w:val="left"/>
            </w:pPr>
            <w:r>
              <w:rPr>
                <w:rFonts w:ascii="Times New Roman" w:hAnsi="Times New Roman"/>
                <w:sz w:val="22"/>
              </w:rPr>
              <w:t>Piata carbon: BCR Puro.earth/Carbon Future; EU-ETS; CRCF conformitate</w:t>
            </w:r>
          </w:p>
        </w:tc>
        <w:tc>
          <w:tcPr>
            <w:tcW w:type="dxa" w:w="1927"/>
          </w:tcPr>
          <w:p>
            <w:pPr>
              <w:spacing w:before="0" w:after="0"/>
              <w:ind w:firstLine="0"/>
              <w:jc w:val="left"/>
            </w:pPr>
            <w:r>
              <w:rPr>
                <w:rFonts w:ascii="Times New Roman" w:hAnsi="Times New Roman"/>
                <w:sz w:val="22"/>
              </w:rPr>
              <w:t>B5-B7</w:t>
            </w:r>
          </w:p>
        </w:tc>
      </w:tr>
      <w:tr>
        <w:tc>
          <w:tcPr>
            <w:tcW w:type="dxa" w:w="1927"/>
          </w:tcPr>
          <w:p>
            <w:pPr>
              <w:spacing w:before="0" w:after="0"/>
              <w:ind w:firstLine="0"/>
              <w:jc w:val="left"/>
            </w:pPr>
            <w:r>
              <w:rPr>
                <w:rFonts w:ascii="Times New Roman" w:hAnsi="Times New Roman"/>
                <w:sz w:val="22"/>
              </w:rPr>
              <w:t>M-CG</w:t>
            </w:r>
          </w:p>
        </w:tc>
        <w:tc>
          <w:tcPr>
            <w:tcW w:type="dxa" w:w="1927"/>
          </w:tcPr>
          <w:p>
            <w:pPr>
              <w:spacing w:before="0" w:after="0"/>
              <w:ind w:firstLine="0"/>
              <w:jc w:val="left"/>
            </w:pPr>
            <w:r>
              <w:rPr>
                <w:rFonts w:ascii="Times New Roman" w:hAnsi="Times New Roman"/>
                <w:sz w:val="22"/>
              </w:rPr>
              <w:t>L7</w:t>
            </w:r>
          </w:p>
        </w:tc>
        <w:tc>
          <w:tcPr>
            <w:tcW w:type="dxa" w:w="1927"/>
          </w:tcPr>
          <w:p>
            <w:pPr>
              <w:spacing w:before="0" w:after="0"/>
              <w:ind w:firstLine="0"/>
              <w:jc w:val="left"/>
            </w:pPr>
            <w:r>
              <w:rPr>
                <w:rFonts w:ascii="Times New Roman" w:hAnsi="Times New Roman"/>
                <w:sz w:val="22"/>
              </w:rPr>
              <w:t>Certificate verzi: monitorizare productie RES certificabila; agregare volum</w:t>
            </w:r>
          </w:p>
        </w:tc>
        <w:tc>
          <w:tcPr>
            <w:tcW w:type="dxa" w:w="1927"/>
          </w:tcPr>
          <w:p>
            <w:pPr>
              <w:spacing w:before="0" w:after="0"/>
              <w:ind w:firstLine="0"/>
              <w:jc w:val="left"/>
            </w:pPr>
            <w:r>
              <w:rPr>
                <w:rFonts w:ascii="Times New Roman" w:hAnsi="Times New Roman"/>
                <w:sz w:val="22"/>
              </w:rPr>
              <w:t>B5-B7</w:t>
            </w:r>
          </w:p>
        </w:tc>
      </w:tr>
      <w:tr>
        <w:tc>
          <w:tcPr>
            <w:tcW w:type="dxa" w:w="1927"/>
          </w:tcPr>
          <w:p>
            <w:pPr>
              <w:spacing w:before="0" w:after="0"/>
              <w:ind w:firstLine="0"/>
              <w:jc w:val="left"/>
            </w:pPr>
            <w:r>
              <w:rPr>
                <w:rFonts w:ascii="Times New Roman" w:hAnsi="Times New Roman"/>
                <w:sz w:val="22"/>
              </w:rPr>
              <w:t>M-CBAM</w:t>
            </w:r>
          </w:p>
        </w:tc>
        <w:tc>
          <w:tcPr>
            <w:tcW w:type="dxa" w:w="1927"/>
          </w:tcPr>
          <w:p>
            <w:pPr>
              <w:spacing w:before="0" w:after="0"/>
              <w:ind w:firstLine="0"/>
              <w:jc w:val="left"/>
            </w:pPr>
            <w:r>
              <w:rPr>
                <w:rFonts w:ascii="Times New Roman" w:hAnsi="Times New Roman"/>
                <w:sz w:val="22"/>
              </w:rPr>
              <w:t>L7</w:t>
            </w:r>
          </w:p>
        </w:tc>
        <w:tc>
          <w:tcPr>
            <w:tcW w:type="dxa" w:w="1927"/>
          </w:tcPr>
          <w:p>
            <w:pPr>
              <w:spacing w:before="0" w:after="0"/>
              <w:ind w:firstLine="0"/>
              <w:jc w:val="left"/>
            </w:pPr>
            <w:r>
              <w:rPr>
                <w:rFonts w:ascii="Times New Roman" w:hAnsi="Times New Roman"/>
                <w:sz w:val="22"/>
              </w:rPr>
              <w:t>Conformitate CBAM: raportare emisii incorporate; valorificare credite</w:t>
            </w:r>
          </w:p>
        </w:tc>
        <w:tc>
          <w:tcPr>
            <w:tcW w:type="dxa" w:w="1927"/>
          </w:tcPr>
          <w:p>
            <w:pPr>
              <w:spacing w:before="0" w:after="0"/>
              <w:ind w:firstLine="0"/>
              <w:jc w:val="left"/>
            </w:pPr>
            <w:r>
              <w:rPr>
                <w:rFonts w:ascii="Times New Roman" w:hAnsi="Times New Roman"/>
                <w:sz w:val="22"/>
              </w:rPr>
              <w:t>B5-B7</w:t>
            </w:r>
          </w:p>
        </w:tc>
      </w:tr>
      <w:tr>
        <w:tc>
          <w:tcPr>
            <w:tcW w:type="dxa" w:w="1927"/>
          </w:tcPr>
          <w:p>
            <w:pPr>
              <w:spacing w:before="0" w:after="0"/>
              <w:ind w:firstLine="0"/>
              <w:jc w:val="left"/>
            </w:pPr>
            <w:r>
              <w:rPr>
                <w:rFonts w:ascii="Times New Roman" w:hAnsi="Times New Roman"/>
                <w:sz w:val="22"/>
              </w:rPr>
              <w:t>M-SOLID</w:t>
            </w:r>
          </w:p>
        </w:tc>
        <w:tc>
          <w:tcPr>
            <w:tcW w:type="dxa" w:w="1927"/>
          </w:tcPr>
          <w:p>
            <w:pPr>
              <w:spacing w:before="0" w:after="0"/>
              <w:ind w:firstLine="0"/>
              <w:jc w:val="left"/>
            </w:pPr>
            <w:r>
              <w:rPr>
                <w:rFonts w:ascii="Times New Roman" w:hAnsi="Times New Roman"/>
                <w:sz w:val="22"/>
              </w:rPr>
              <w:t>Cloud+App</w:t>
            </w:r>
          </w:p>
        </w:tc>
        <w:tc>
          <w:tcPr>
            <w:tcW w:type="dxa" w:w="1927"/>
          </w:tcPr>
          <w:p>
            <w:pPr>
              <w:spacing w:before="0" w:after="0"/>
              <w:ind w:firstLine="0"/>
              <w:jc w:val="left"/>
            </w:pPr>
            <w:r>
              <w:rPr>
                <w:rFonts w:ascii="Times New Roman" w:hAnsi="Times New Roman"/>
                <w:sz w:val="22"/>
              </w:rPr>
              <w:t>SolidarityX: monitorizare EPI; transfer automat tokeni solidaritate; dashboard</w:t>
            </w:r>
          </w:p>
        </w:tc>
        <w:tc>
          <w:tcPr>
            <w:tcW w:type="dxa" w:w="1927"/>
          </w:tcPr>
          <w:p>
            <w:pPr>
              <w:spacing w:before="0" w:after="0"/>
              <w:ind w:firstLine="0"/>
              <w:jc w:val="left"/>
            </w:pPr>
            <w:r>
              <w:rPr>
                <w:rFonts w:ascii="Times New Roman" w:hAnsi="Times New Roman"/>
                <w:sz w:val="22"/>
              </w:rPr>
              <w:t>B8</w:t>
            </w:r>
          </w:p>
        </w:tc>
      </w:tr>
      <w:tr>
        <w:tc>
          <w:tcPr>
            <w:tcW w:type="dxa" w:w="1927"/>
          </w:tcPr>
          <w:p>
            <w:pPr>
              <w:spacing w:before="0" w:after="0"/>
              <w:ind w:firstLine="0"/>
              <w:jc w:val="left"/>
            </w:pPr>
            <w:r>
              <w:rPr>
                <w:rFonts w:ascii="Times New Roman" w:hAnsi="Times New Roman"/>
                <w:sz w:val="22"/>
              </w:rPr>
              <w:t>M-S2E</w:t>
            </w:r>
          </w:p>
        </w:tc>
        <w:tc>
          <w:tcPr>
            <w:tcW w:type="dxa" w:w="1927"/>
          </w:tcPr>
          <w:p>
            <w:pPr>
              <w:spacing w:before="0" w:after="0"/>
              <w:ind w:firstLine="0"/>
              <w:jc w:val="left"/>
            </w:pPr>
            <w:r>
              <w:rPr>
                <w:rFonts w:ascii="Times New Roman" w:hAnsi="Times New Roman"/>
                <w:sz w:val="22"/>
              </w:rPr>
              <w:t>App+Edge</w:t>
            </w:r>
          </w:p>
        </w:tc>
        <w:tc>
          <w:tcPr>
            <w:tcW w:type="dxa" w:w="1927"/>
          </w:tcPr>
          <w:p>
            <w:pPr>
              <w:spacing w:before="0" w:after="0"/>
              <w:ind w:firstLine="0"/>
              <w:jc w:val="left"/>
            </w:pPr>
            <w:r>
              <w:rPr>
                <w:rFonts w:ascii="Times New Roman" w:hAnsi="Times New Roman"/>
                <w:sz w:val="22"/>
              </w:rPr>
              <w:t>Sport-to-Energy: tracking productie piezo/EM; tokeni S2E; dashboard personal</w:t>
            </w:r>
          </w:p>
        </w:tc>
        <w:tc>
          <w:tcPr>
            <w:tcW w:type="dxa" w:w="1927"/>
          </w:tcPr>
          <w:p>
            <w:pPr>
              <w:spacing w:before="0" w:after="0"/>
              <w:ind w:firstLine="0"/>
              <w:jc w:val="left"/>
            </w:pPr>
            <w:r>
              <w:rPr>
                <w:rFonts w:ascii="Times New Roman" w:hAnsi="Times New Roman"/>
                <w:sz w:val="22"/>
              </w:rPr>
              <w:t>B8</w:t>
            </w:r>
          </w:p>
        </w:tc>
      </w:tr>
      <w:tr>
        <w:tc>
          <w:tcPr>
            <w:tcW w:type="dxa" w:w="1927"/>
          </w:tcPr>
          <w:p>
            <w:pPr>
              <w:spacing w:before="0" w:after="0"/>
              <w:ind w:firstLine="0"/>
              <w:jc w:val="left"/>
            </w:pPr>
            <w:r>
              <w:rPr>
                <w:rFonts w:ascii="Times New Roman" w:hAnsi="Times New Roman"/>
                <w:sz w:val="22"/>
              </w:rPr>
              <w:t>M-METEO</w:t>
            </w:r>
          </w:p>
        </w:tc>
        <w:tc>
          <w:tcPr>
            <w:tcW w:type="dxa" w:w="1927"/>
          </w:tcPr>
          <w:p>
            <w:pPr>
              <w:spacing w:before="0" w:after="0"/>
              <w:ind w:firstLine="0"/>
              <w:jc w:val="left"/>
            </w:pPr>
            <w:r>
              <w:rPr>
                <w:rFonts w:ascii="Times New Roman" w:hAnsi="Times New Roman"/>
                <w:sz w:val="22"/>
              </w:rPr>
              <w:t>L3+Edge</w:t>
            </w:r>
          </w:p>
        </w:tc>
        <w:tc>
          <w:tcPr>
            <w:tcW w:type="dxa" w:w="1927"/>
          </w:tcPr>
          <w:p>
            <w:pPr>
              <w:spacing w:before="0" w:after="0"/>
              <w:ind w:firstLine="0"/>
              <w:jc w:val="left"/>
            </w:pPr>
            <w:r>
              <w:rPr>
                <w:rFonts w:ascii="Times New Roman" w:hAnsi="Times New Roman"/>
                <w:sz w:val="22"/>
              </w:rPr>
              <w:t>WeatherML: predictie iradiere/vant/temperatura; LSTM meteorologic &gt;=90%</w:t>
            </w:r>
          </w:p>
        </w:tc>
        <w:tc>
          <w:tcPr>
            <w:tcW w:type="dxa" w:w="1927"/>
          </w:tcPr>
          <w:p>
            <w:pPr>
              <w:spacing w:before="0" w:after="0"/>
              <w:ind w:firstLine="0"/>
              <w:jc w:val="left"/>
            </w:pPr>
            <w:r>
              <w:rPr>
                <w:rFonts w:ascii="Times New Roman" w:hAnsi="Times New Roman"/>
                <w:sz w:val="22"/>
              </w:rPr>
              <w:t>B3-B5</w:t>
            </w:r>
          </w:p>
        </w:tc>
      </w:tr>
      <w:tr>
        <w:tc>
          <w:tcPr>
            <w:tcW w:type="dxa" w:w="1927"/>
          </w:tcPr>
          <w:p>
            <w:pPr>
              <w:spacing w:before="0" w:after="0"/>
              <w:ind w:firstLine="0"/>
              <w:jc w:val="left"/>
            </w:pPr>
            <w:r>
              <w:rPr>
                <w:rFonts w:ascii="Times New Roman" w:hAnsi="Times New Roman"/>
                <w:sz w:val="22"/>
              </w:rPr>
              <w:t>M-CYBER</w:t>
            </w:r>
          </w:p>
        </w:tc>
        <w:tc>
          <w:tcPr>
            <w:tcW w:type="dxa" w:w="1927"/>
          </w:tcPr>
          <w:p>
            <w:pPr>
              <w:spacing w:before="0" w:after="0"/>
              <w:ind w:firstLine="0"/>
              <w:jc w:val="left"/>
            </w:pPr>
            <w:r>
              <w:rPr>
                <w:rFonts w:ascii="Times New Roman" w:hAnsi="Times New Roman"/>
                <w:sz w:val="22"/>
              </w:rPr>
              <w:t>Toate</w:t>
            </w:r>
          </w:p>
        </w:tc>
        <w:tc>
          <w:tcPr>
            <w:tcW w:type="dxa" w:w="1927"/>
          </w:tcPr>
          <w:p>
            <w:pPr>
              <w:spacing w:before="0" w:after="0"/>
              <w:ind w:firstLine="0"/>
              <w:jc w:val="left"/>
            </w:pPr>
            <w:r>
              <w:rPr>
                <w:rFonts w:ascii="Times New Roman" w:hAnsi="Times New Roman"/>
                <w:sz w:val="22"/>
              </w:rPr>
              <w:t>Cybersecurity: zero-trust; IEC 62351; TLS 1.3; GDPR; NIS2; monitoring anomalii AI</w:t>
            </w:r>
          </w:p>
        </w:tc>
        <w:tc>
          <w:tcPr>
            <w:tcW w:type="dxa" w:w="1927"/>
          </w:tcPr>
          <w:p>
            <w:pPr>
              <w:spacing w:before="0" w:after="0"/>
              <w:ind w:firstLine="0"/>
              <w:jc w:val="left"/>
            </w:pPr>
            <w:r>
              <w:rPr>
                <w:rFonts w:ascii="Times New Roman" w:hAnsi="Times New Roman"/>
                <w:sz w:val="22"/>
              </w:rPr>
              <w:t>Transversal</w:t>
            </w:r>
          </w:p>
        </w:tc>
      </w:tr>
      <w:tr>
        <w:tc>
          <w:tcPr>
            <w:tcW w:type="dxa" w:w="1927"/>
          </w:tcPr>
          <w:p>
            <w:pPr>
              <w:spacing w:before="0" w:after="0"/>
              <w:ind w:firstLine="0"/>
              <w:jc w:val="left"/>
            </w:pPr>
            <w:r>
              <w:rPr>
                <w:rFonts w:ascii="Times New Roman" w:hAnsi="Times New Roman"/>
                <w:sz w:val="22"/>
              </w:rPr>
              <w:t>M-BMS</w:t>
            </w:r>
          </w:p>
        </w:tc>
        <w:tc>
          <w:tcPr>
            <w:tcW w:type="dxa" w:w="1927"/>
          </w:tcPr>
          <w:p>
            <w:pPr>
              <w:spacing w:before="0" w:after="0"/>
              <w:ind w:firstLine="0"/>
              <w:jc w:val="left"/>
            </w:pPr>
            <w:r>
              <w:rPr>
                <w:rFonts w:ascii="Times New Roman" w:hAnsi="Times New Roman"/>
                <w:sz w:val="22"/>
              </w:rPr>
              <w:t>BMS+Edge</w:t>
            </w:r>
          </w:p>
        </w:tc>
        <w:tc>
          <w:tcPr>
            <w:tcW w:type="dxa" w:w="1927"/>
          </w:tcPr>
          <w:p>
            <w:pPr>
              <w:spacing w:before="0" w:after="0"/>
              <w:ind w:firstLine="0"/>
              <w:jc w:val="left"/>
            </w:pPr>
            <w:r>
              <w:rPr>
                <w:rFonts w:ascii="Times New Roman" w:hAnsi="Times New Roman"/>
                <w:sz w:val="22"/>
              </w:rPr>
              <w:t>BMS Integration Layer: KNX/BACnet/Modbus; adaugare strat exergetic</w:t>
            </w:r>
          </w:p>
        </w:tc>
        <w:tc>
          <w:tcPr>
            <w:tcW w:type="dxa" w:w="1927"/>
          </w:tcPr>
          <w:p>
            <w:pPr>
              <w:spacing w:before="0" w:after="0"/>
              <w:ind w:firstLine="0"/>
              <w:jc w:val="left"/>
            </w:pPr>
            <w:r>
              <w:rPr>
                <w:rFonts w:ascii="Times New Roman" w:hAnsi="Times New Roman"/>
                <w:sz w:val="22"/>
              </w:rPr>
              <w:t>B1-B2</w:t>
            </w:r>
          </w:p>
        </w:tc>
      </w:tr>
    </w:tbl>
    <w:p>
      <w:pPr>
        <w:ind w:firstLine="0"/>
      </w:pPr>
    </w:p>
    <w:p>
      <w:pPr>
        <w:ind w:firstLine="0"/>
      </w:pPr>
    </w:p>
    <w:p>
      <w:pPr>
        <w:pStyle w:val="ChapterHeading"/>
        <w:keepNext/>
      </w:pPr>
      <w:r>
        <w:t>7. L7 -- Integrarea pe Pietele de Energie Opcom, Carbon si Certificate Verzi</w:t>
      </w:r>
    </w:p>
    <w:p>
      <w:pPr>
        <w:ind w:firstLine="0"/>
      </w:pPr>
    </w:p>
    <w:p>
      <w:pPr/>
      <w:r>
        <w:t>Stratul L7 este punctul de contact al comunitatii energetice cu pietele externe -- poarta prin care inteligenta interna a Exergy EMS se transforma in valoare economica certificata si monetizabila. Integrarea pe pietele externe nu este un modul optional -- este o componenta structurala a arhitecturii, fara de care deciziile P-OPT-3, P-OPT-6 si P-OPT-7 nu pot fi implementate complet.</w:t>
      </w:r>
    </w:p>
    <w:p>
      <w:pPr>
        <w:ind w:firstLine="0"/>
      </w:pPr>
    </w:p>
    <w:p>
      <w:pPr>
        <w:pStyle w:val="SubHeading"/>
        <w:keepNext/>
      </w:pPr>
      <w:r>
        <w:t>7.1 Integrarea pe piata opcom -- arbitrajul electric</w:t>
      </w:r>
    </w:p>
    <w:p>
      <w:pPr>
        <w:ind w:firstLine="0"/>
      </w:pPr>
    </w:p>
    <w:p>
      <w:pPr/>
      <w:r>
        <w:t>OPCOM (Operatorul Pietei de Energie Electrica din Romania) opereaza trei segmente relevante pentru Exergy EMS: Piata pentru Ziua Urmatoare (PZU/DAM -- licitatii 14:00 pentru ziua D+1), Piata Intra-Day (PI/IDM -- tranzactii in ziua D), si Piata de Echilibrare (PE/BM -- echilibrare in timp real). Exergy EMS se integreaza pe toate trei prin modulul M-OPCOM:</w:t>
      </w:r>
    </w:p>
    <w:p>
      <w:pPr/>
      <w:r>
        <w:t>Segmentele de piață cu mecanisme de interacțiune EMS sunt enumerate în Tabelul 12.</w:t>
      </w:r>
    </w:p>
    <w:p>
      <w:pPr>
        <w:ind w:firstLine="0"/>
      </w:pPr>
    </w:p>
    <w:p>
      <w:pPr>
        <w:pStyle w:val="TableCaption"/>
      </w:pPr>
      <w:r>
        <w:t>Tabel 12. Segmente de piață cu mecanisme de interacțiune EMS</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Segment Piata</w:t>
            </w:r>
          </w:p>
        </w:tc>
        <w:tc>
          <w:tcPr>
            <w:tcW w:type="dxa" w:w="2570"/>
          </w:tcPr>
          <w:p>
            <w:pPr>
              <w:spacing w:before="0" w:after="0"/>
              <w:ind w:firstLine="0"/>
              <w:jc w:val="left"/>
            </w:pPr>
            <w:r>
              <w:rPr>
                <w:rFonts w:ascii="Times New Roman" w:hAnsi="Times New Roman"/>
                <w:b/>
                <w:sz w:val="22"/>
              </w:rPr>
              <w:t>Frecventa Interactiune</w:t>
            </w:r>
          </w:p>
        </w:tc>
        <w:tc>
          <w:tcPr>
            <w:tcW w:type="dxa" w:w="2570"/>
          </w:tcPr>
          <w:p>
            <w:pPr>
              <w:spacing w:before="0" w:after="0"/>
              <w:ind w:firstLine="0"/>
              <w:jc w:val="left"/>
            </w:pPr>
            <w:r>
              <w:rPr>
                <w:rFonts w:ascii="Times New Roman" w:hAnsi="Times New Roman"/>
                <w:b/>
                <w:sz w:val="22"/>
              </w:rPr>
              <w:t>Mecanismul de Interactiune EMS</w:t>
            </w:r>
          </w:p>
        </w:tc>
      </w:tr>
      <w:tr>
        <w:tc>
          <w:tcPr>
            <w:tcW w:type="dxa" w:w="2570"/>
          </w:tcPr>
          <w:p>
            <w:pPr>
              <w:spacing w:before="0" w:after="0"/>
              <w:ind w:firstLine="0"/>
              <w:jc w:val="left"/>
            </w:pPr>
            <w:r>
              <w:rPr>
                <w:rFonts w:ascii="Times New Roman" w:hAnsi="Times New Roman"/>
                <w:sz w:val="22"/>
              </w:rPr>
              <w:t>PZU (Piata pentru Ziua Urmatoare)</w:t>
            </w:r>
          </w:p>
        </w:tc>
        <w:tc>
          <w:tcPr>
            <w:tcW w:type="dxa" w:w="2570"/>
          </w:tcPr>
          <w:p>
            <w:pPr>
              <w:spacing w:before="0" w:after="0"/>
              <w:ind w:firstLine="0"/>
              <w:jc w:val="left"/>
            </w:pPr>
            <w:r>
              <w:rPr>
                <w:rFonts w:ascii="Times New Roman" w:hAnsi="Times New Roman"/>
                <w:sz w:val="22"/>
              </w:rPr>
              <w:t>La 14:00 D-1</w:t>
            </w:r>
          </w:p>
        </w:tc>
        <w:tc>
          <w:tcPr>
            <w:tcW w:type="dxa" w:w="2570"/>
          </w:tcPr>
          <w:p>
            <w:pPr>
              <w:spacing w:before="0" w:after="0"/>
              <w:ind w:firstLine="0"/>
              <w:jc w:val="left"/>
            </w:pPr>
            <w:r>
              <w:rPr>
                <w:rFonts w:ascii="Times New Roman" w:hAnsi="Times New Roman"/>
                <w:sz w:val="22"/>
              </w:rPr>
              <w:t>M-OPCOM descarca automat preturile PZU publicate pe OPCOM. LSTM/GRU analizeaza profilul de preturi si identifica: ore ieftine (ex. 02:00-06:00 la 45 EUR/MWh), ore scumpe (ex. 18:00-22:00 la 185 EUR/MWh). MILP calculeaza planul optim de stocare/descarcare pentru ziua D.</w:t>
            </w:r>
          </w:p>
        </w:tc>
      </w:tr>
      <w:tr>
        <w:tc>
          <w:tcPr>
            <w:tcW w:type="dxa" w:w="2570"/>
          </w:tcPr>
          <w:p>
            <w:pPr>
              <w:spacing w:before="0" w:after="0"/>
              <w:ind w:firstLine="0"/>
              <w:jc w:val="left"/>
            </w:pPr>
            <w:r>
              <w:rPr>
                <w:rFonts w:ascii="Times New Roman" w:hAnsi="Times New Roman"/>
                <w:sz w:val="22"/>
              </w:rPr>
              <w:t>PI (Piata Intra-Day)</w:t>
            </w:r>
          </w:p>
        </w:tc>
        <w:tc>
          <w:tcPr>
            <w:tcW w:type="dxa" w:w="2570"/>
          </w:tcPr>
          <w:p>
            <w:pPr>
              <w:spacing w:before="0" w:after="0"/>
              <w:ind w:firstLine="0"/>
              <w:jc w:val="left"/>
            </w:pPr>
            <w:r>
              <w:rPr>
                <w:rFonts w:ascii="Times New Roman" w:hAnsi="Times New Roman"/>
                <w:sz w:val="22"/>
              </w:rPr>
              <w:t>Continuu in ziua D</w:t>
            </w:r>
          </w:p>
        </w:tc>
        <w:tc>
          <w:tcPr>
            <w:tcW w:type="dxa" w:w="2570"/>
          </w:tcPr>
          <w:p>
            <w:pPr>
              <w:spacing w:before="0" w:after="0"/>
              <w:ind w:firstLine="0"/>
              <w:jc w:val="left"/>
            </w:pPr>
            <w:r>
              <w:rPr>
                <w:rFonts w:ascii="Times New Roman" w:hAnsi="Times New Roman"/>
                <w:sz w:val="22"/>
              </w:rPr>
              <w:t>Ajustare automata a planului PZU la devierea de la prognoza (productie FV diferita de predictie, eveniment neasteptat de consum). M-OPCOM trimite oferte ajustate pe PI in &lt;15 minute de la detectia deviatiei.</w:t>
            </w:r>
          </w:p>
        </w:tc>
      </w:tr>
      <w:tr>
        <w:tc>
          <w:tcPr>
            <w:tcW w:type="dxa" w:w="2570"/>
          </w:tcPr>
          <w:p>
            <w:pPr>
              <w:spacing w:before="0" w:after="0"/>
              <w:ind w:firstLine="0"/>
              <w:jc w:val="left"/>
            </w:pPr>
            <w:r>
              <w:rPr>
                <w:rFonts w:ascii="Times New Roman" w:hAnsi="Times New Roman"/>
                <w:sz w:val="22"/>
              </w:rPr>
              <w:t>PE (Piata de Echilibrare)</w:t>
            </w:r>
          </w:p>
        </w:tc>
        <w:tc>
          <w:tcPr>
            <w:tcW w:type="dxa" w:w="2570"/>
          </w:tcPr>
          <w:p>
            <w:pPr>
              <w:spacing w:before="0" w:after="0"/>
              <w:ind w:firstLine="0"/>
              <w:jc w:val="left"/>
            </w:pPr>
            <w:r>
              <w:rPr>
                <w:rFonts w:ascii="Times New Roman" w:hAnsi="Times New Roman"/>
                <w:sz w:val="22"/>
              </w:rPr>
              <w:t>Timp real</w:t>
            </w:r>
          </w:p>
        </w:tc>
        <w:tc>
          <w:tcPr>
            <w:tcW w:type="dxa" w:w="2570"/>
          </w:tcPr>
          <w:p>
            <w:pPr>
              <w:spacing w:before="0" w:after="0"/>
              <w:ind w:firstLine="0"/>
              <w:jc w:val="left"/>
            </w:pPr>
            <w:r>
              <w:rPr>
                <w:rFonts w:ascii="Times New Roman" w:hAnsi="Times New Roman"/>
                <w:sz w:val="22"/>
              </w:rPr>
              <w:t>VPP-ul agregat (M-VPP + M-HGA) participa cu capacitate de balancing: oferte de putere pozitiva (capacitate de generare disponibila) si negativa (capacitate de reducere consum/V2G). Servicii ancilare: echilibrare frecventa, reserve mWh.</w:t>
            </w:r>
          </w:p>
        </w:tc>
      </w:tr>
    </w:tbl>
    <w:p>
      <w:pPr>
        <w:ind w:firstLine="0"/>
      </w:pPr>
    </w:p>
    <w:p>
      <w:pPr>
        <w:ind w:firstLine="0"/>
      </w:pPr>
    </w:p>
    <w:p>
      <w:pPr>
        <w:pStyle w:val="SubHeading"/>
        <w:keepNext/>
      </w:pPr>
      <w:r>
        <w:t>7.1.1 Scenariul s1 -- arbitrajul opcom zilnic: demonstrare cantitativa</w:t>
      </w:r>
    </w:p>
    <w:p>
      <w:pPr>
        <w:ind w:firstLine="0"/>
      </w:pPr>
    </w:p>
    <w:p>
      <w:pPr/>
      <w:r>
        <w:t>Context: zi lucratoare de iarna. Comunitate cu 500 kWh stocare electrica LFP, 2 MWh stocare termica PCM, 20 vehicule V2G (400 kWh total disponibil). Preturi PZU: ore ieftine 02:00-06:00 la 45 EUR/MWh, ore scumpe 18:00-22:00 la 185 EUR/MWh.</w:t>
      </w:r>
    </w:p>
    <w:p>
      <w:pPr/>
      <w:r>
        <w:t>Acțiunile EMS de arbitraj cu costuri și beneficii sunt prezentate în Tabelul 13.</w:t>
      </w:r>
    </w:p>
    <w:p>
      <w:pPr>
        <w:ind w:firstLine="0"/>
      </w:pPr>
    </w:p>
    <w:p>
      <w:pPr>
        <w:pStyle w:val="TableCaption"/>
      </w:pPr>
      <w:r>
        <w:t>Tabel 13. Acțiuni EMS de arbitraj cu costuri și beneficii</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Actiunea EMS</w:t>
            </w:r>
          </w:p>
        </w:tc>
        <w:tc>
          <w:tcPr>
            <w:tcW w:type="dxa" w:w="2570"/>
          </w:tcPr>
          <w:p>
            <w:pPr>
              <w:spacing w:before="0" w:after="0"/>
              <w:ind w:firstLine="0"/>
              <w:jc w:val="left"/>
            </w:pPr>
            <w:r>
              <w:rPr>
                <w:rFonts w:ascii="Times New Roman" w:hAnsi="Times New Roman"/>
                <w:b/>
                <w:sz w:val="22"/>
              </w:rPr>
              <w:t>Cost Arbitraj</w:t>
            </w:r>
          </w:p>
        </w:tc>
        <w:tc>
          <w:tcPr>
            <w:tcW w:type="dxa" w:w="2570"/>
          </w:tcPr>
          <w:p>
            <w:pPr>
              <w:spacing w:before="0" w:after="0"/>
              <w:ind w:firstLine="0"/>
              <w:jc w:val="left"/>
            </w:pPr>
            <w:r>
              <w:rPr>
                <w:rFonts w:ascii="Times New Roman" w:hAnsi="Times New Roman"/>
                <w:b/>
                <w:sz w:val="22"/>
              </w:rPr>
              <w:t>Beneficiu Obtinut</w:t>
            </w:r>
          </w:p>
        </w:tc>
      </w:tr>
      <w:tr>
        <w:tc>
          <w:tcPr>
            <w:tcW w:type="dxa" w:w="2570"/>
          </w:tcPr>
          <w:p>
            <w:pPr>
              <w:spacing w:before="0" w:after="0"/>
              <w:ind w:firstLine="0"/>
              <w:jc w:val="left"/>
            </w:pPr>
            <w:r>
              <w:rPr>
                <w:rFonts w:ascii="Times New Roman" w:hAnsi="Times New Roman"/>
                <w:sz w:val="22"/>
              </w:rPr>
              <w:t>Decizie 1 -- Incarcare baterii EB-STO (02:00-06:00)</w:t>
            </w:r>
          </w:p>
        </w:tc>
        <w:tc>
          <w:tcPr>
            <w:tcW w:type="dxa" w:w="2570"/>
          </w:tcPr>
          <w:p>
            <w:pPr>
              <w:spacing w:before="0" w:after="0"/>
              <w:ind w:firstLine="0"/>
              <w:jc w:val="left"/>
            </w:pPr>
            <w:r>
              <w:rPr>
                <w:rFonts w:ascii="Times New Roman" w:hAnsi="Times New Roman"/>
                <w:sz w:val="22"/>
              </w:rPr>
              <w:t>500 kWh x 0.045 EUR/kWh = 22.5 EUR cost</w:t>
            </w:r>
          </w:p>
        </w:tc>
        <w:tc>
          <w:tcPr>
            <w:tcW w:type="dxa" w:w="2570"/>
          </w:tcPr>
          <w:p>
            <w:pPr>
              <w:spacing w:before="0" w:after="0"/>
              <w:ind w:firstLine="0"/>
              <w:jc w:val="left"/>
            </w:pPr>
            <w:r>
              <w:rPr>
                <w:rFonts w:ascii="Times New Roman" w:hAnsi="Times New Roman"/>
                <w:sz w:val="22"/>
              </w:rPr>
              <w:t>500 kWh x 0.185 EUR/kWh = 92.5 EUR economie la 18:00-22:00</w:t>
            </w:r>
          </w:p>
        </w:tc>
      </w:tr>
      <w:tr>
        <w:tc>
          <w:tcPr>
            <w:tcW w:type="dxa" w:w="2570"/>
          </w:tcPr>
          <w:p>
            <w:pPr>
              <w:spacing w:before="0" w:after="0"/>
              <w:ind w:firstLine="0"/>
              <w:jc w:val="left"/>
            </w:pPr>
            <w:r>
              <w:rPr>
                <w:rFonts w:ascii="Times New Roman" w:hAnsi="Times New Roman"/>
                <w:sz w:val="22"/>
              </w:rPr>
              <w:t>Decizie 2 -- Incarcare 15 vehicule V2G (02:00-06:00)</w:t>
            </w:r>
          </w:p>
        </w:tc>
        <w:tc>
          <w:tcPr>
            <w:tcW w:type="dxa" w:w="2570"/>
          </w:tcPr>
          <w:p>
            <w:pPr>
              <w:spacing w:before="0" w:after="0"/>
              <w:ind w:firstLine="0"/>
              <w:jc w:val="left"/>
            </w:pPr>
            <w:r>
              <w:rPr>
                <w:rFonts w:ascii="Times New Roman" w:hAnsi="Times New Roman"/>
                <w:sz w:val="22"/>
              </w:rPr>
              <w:t>450 kWh x 0.045 EUR/kWh = 20.25 EUR cost</w:t>
            </w:r>
          </w:p>
        </w:tc>
        <w:tc>
          <w:tcPr>
            <w:tcW w:type="dxa" w:w="2570"/>
          </w:tcPr>
          <w:p>
            <w:pPr>
              <w:spacing w:before="0" w:after="0"/>
              <w:ind w:firstLine="0"/>
              <w:jc w:val="left"/>
            </w:pPr>
            <w:r>
              <w:rPr>
                <w:rFonts w:ascii="Times New Roman" w:hAnsi="Times New Roman"/>
                <w:sz w:val="22"/>
              </w:rPr>
              <w:t>300 kWh descarcare V2G x 0.185 EUR/kWh = 55.5 EUR venit la 18:00-22:00</w:t>
            </w:r>
          </w:p>
        </w:tc>
      </w:tr>
      <w:tr>
        <w:tc>
          <w:tcPr>
            <w:tcW w:type="dxa" w:w="2570"/>
          </w:tcPr>
          <w:p>
            <w:pPr>
              <w:spacing w:before="0" w:after="0"/>
              <w:ind w:firstLine="0"/>
              <w:jc w:val="left"/>
            </w:pPr>
            <w:r>
              <w:rPr>
                <w:rFonts w:ascii="Times New Roman" w:hAnsi="Times New Roman"/>
                <w:sz w:val="22"/>
              </w:rPr>
              <w:t>Decizie 3 -- Pompe caldura maxim (02:00-06:00) -&gt; stocare termica</w:t>
            </w:r>
          </w:p>
        </w:tc>
        <w:tc>
          <w:tcPr>
            <w:tcW w:type="dxa" w:w="2570"/>
          </w:tcPr>
          <w:p>
            <w:pPr>
              <w:spacing w:before="0" w:after="0"/>
              <w:ind w:firstLine="0"/>
              <w:jc w:val="left"/>
            </w:pPr>
            <w:r>
              <w:rPr>
                <w:rFonts w:ascii="Times New Roman" w:hAnsi="Times New Roman"/>
                <w:sz w:val="22"/>
              </w:rPr>
              <w:t>60 kWh el. x COP4 = 240 kWh termic stocat; cost: 60 x 0.045 = 2.7 EUR</w:t>
            </w:r>
          </w:p>
        </w:tc>
        <w:tc>
          <w:tcPr>
            <w:tcW w:type="dxa" w:w="2570"/>
          </w:tcPr>
          <w:p>
            <w:pPr>
              <w:spacing w:before="0" w:after="0"/>
              <w:ind w:firstLine="0"/>
              <w:jc w:val="left"/>
            </w:pPr>
            <w:r>
              <w:rPr>
                <w:rFonts w:ascii="Times New Roman" w:hAnsi="Times New Roman"/>
                <w:sz w:val="22"/>
              </w:rPr>
              <w:t>Evitare functionare HP la 185 EUR/MWh seara: 60 kWh x 0.185 = 11.1 EUR economie</w:t>
            </w:r>
          </w:p>
        </w:tc>
      </w:tr>
      <w:tr>
        <w:tc>
          <w:tcPr>
            <w:tcW w:type="dxa" w:w="2570"/>
          </w:tcPr>
          <w:p>
            <w:pPr>
              <w:spacing w:before="0" w:after="0"/>
              <w:ind w:firstLine="0"/>
              <w:jc w:val="left"/>
            </w:pPr>
            <w:r>
              <w:rPr>
                <w:rFonts w:ascii="Times New Roman" w:hAnsi="Times New Roman"/>
                <w:sz w:val="22"/>
              </w:rPr>
              <w:t>Decizie 4 -- SynTech la putere maxima (18:00-22:00)</w:t>
            </w:r>
          </w:p>
        </w:tc>
        <w:tc>
          <w:tcPr>
            <w:tcW w:type="dxa" w:w="2570"/>
          </w:tcPr>
          <w:p>
            <w:pPr>
              <w:spacing w:before="0" w:after="0"/>
              <w:ind w:firstLine="0"/>
              <w:jc w:val="left"/>
            </w:pPr>
            <w:r>
              <w:rPr>
                <w:rFonts w:ascii="Times New Roman" w:hAnsi="Times New Roman"/>
                <w:sz w:val="22"/>
              </w:rPr>
              <w:t>Productie proprie: 200 kWe x 4h = 800 kWh (cost marginal CHP: ~65 EUR/MWh)</w:t>
            </w:r>
          </w:p>
        </w:tc>
        <w:tc>
          <w:tcPr>
            <w:tcW w:type="dxa" w:w="2570"/>
          </w:tcPr>
          <w:p>
            <w:pPr>
              <w:spacing w:before="0" w:after="0"/>
              <w:ind w:firstLine="0"/>
              <w:jc w:val="left"/>
            </w:pPr>
            <w:r>
              <w:rPr>
                <w:rFonts w:ascii="Times New Roman" w:hAnsi="Times New Roman"/>
                <w:sz w:val="22"/>
              </w:rPr>
              <w:t>Evitare import scump: 800 x (0.185-0.065) = 96 EUR economie vs. import PZU scump</w:t>
            </w:r>
          </w:p>
        </w:tc>
      </w:tr>
    </w:tbl>
    <w:p>
      <w:pPr>
        <w:ind w:firstLine="0"/>
      </w:pPr>
    </w:p>
    <w:p>
      <w:pPr/>
      <w:r>
        <w:rPr>
          <w:b/>
        </w:rPr>
        <w:t>Rezultatul cantitativ al Scenariului S1</w:t>
      </w:r>
    </w:p>
    <w:p>
      <w:pPr/>
      <w:r>
        <w:t>Economie zilnica totala estimata: 22.5+20.25+2.7 (costuri) vs. 92.5+55.5+11.1+96 (beneficii) = ~105 EUR net/zi. Anual: ~25.000 EUR economie comunitara doar din arbitraj electric OPCOM. Aceasta valoare este calculata conservator (fara weekenduri cu profil diferit, fara servicii ancilare PE, fara VPP). Cu agregare inter-comunitara (P-OPT-6), valoarea se multiplica cu numarul de comunitati din reteaua VPP.</w:t>
      </w:r>
    </w:p>
    <w:p>
      <w:pPr>
        <w:ind w:firstLine="0"/>
      </w:pPr>
    </w:p>
    <w:p>
      <w:pPr>
        <w:pStyle w:val="SubHeading"/>
        <w:keepNext/>
      </w:pPr>
      <w:r>
        <w:t>7.2 Integrarea pe piata carbon -- bcr si eu-ets</w:t>
      </w:r>
    </w:p>
    <w:p>
      <w:pPr>
        <w:ind w:firstLine="0"/>
      </w:pPr>
    </w:p>
    <w:p>
      <w:pPr/>
      <w:r>
        <w:t>Exergy EMS integreaza trei mecanisme de monetizare a carbonului prin modulul M-CARBON, fiecare cu cadru de certificare distinct:</w:t>
      </w:r>
    </w:p>
    <w:p>
      <w:pPr/>
      <w:r>
        <w:t>Mecanismele de carbon cu surse, certificate și potențial economic sunt descrise în Tabelul 14.</w:t>
      </w:r>
    </w:p>
    <w:p>
      <w:pPr>
        <w:ind w:firstLine="0"/>
      </w:pPr>
    </w:p>
    <w:p>
      <w:pPr>
        <w:pStyle w:val="TableCaption"/>
      </w:pPr>
      <w:r>
        <w:t>Tabel 14. Mecanisme de carbon cu surse, certificate și potențial economic</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Mecanism Carbon</w:t>
            </w:r>
          </w:p>
        </w:tc>
        <w:tc>
          <w:tcPr>
            <w:tcW w:type="dxa" w:w="1542"/>
          </w:tcPr>
          <w:p>
            <w:pPr>
              <w:spacing w:before="0" w:after="0"/>
              <w:ind w:firstLine="0"/>
              <w:jc w:val="left"/>
            </w:pPr>
            <w:r>
              <w:rPr>
                <w:rFonts w:ascii="Times New Roman" w:hAnsi="Times New Roman"/>
                <w:b/>
                <w:sz w:val="22"/>
              </w:rPr>
              <w:t>Sursa la Exergy</w:t>
            </w:r>
          </w:p>
        </w:tc>
        <w:tc>
          <w:tcPr>
            <w:tcW w:type="dxa" w:w="1542"/>
          </w:tcPr>
          <w:p>
            <w:pPr>
              <w:spacing w:before="0" w:after="0"/>
              <w:ind w:firstLine="0"/>
              <w:jc w:val="left"/>
            </w:pPr>
            <w:r>
              <w:rPr>
                <w:rFonts w:ascii="Times New Roman" w:hAnsi="Times New Roman"/>
                <w:b/>
                <w:sz w:val="22"/>
              </w:rPr>
              <w:t>Standard de Certificare</w:t>
            </w:r>
          </w:p>
        </w:tc>
        <w:tc>
          <w:tcPr>
            <w:tcW w:type="dxa" w:w="1542"/>
          </w:tcPr>
          <w:p>
            <w:pPr>
              <w:spacing w:before="0" w:after="0"/>
              <w:ind w:firstLine="0"/>
              <w:jc w:val="left"/>
            </w:pPr>
            <w:r>
              <w:rPr>
                <w:rFonts w:ascii="Times New Roman" w:hAnsi="Times New Roman"/>
                <w:b/>
                <w:sz w:val="22"/>
              </w:rPr>
              <w:t>Registru/Piata</w:t>
            </w:r>
          </w:p>
        </w:tc>
        <w:tc>
          <w:tcPr>
            <w:tcW w:type="dxa" w:w="1542"/>
          </w:tcPr>
          <w:p>
            <w:pPr>
              <w:spacing w:before="0" w:after="0"/>
              <w:ind w:firstLine="0"/>
              <w:jc w:val="left"/>
            </w:pPr>
            <w:r>
              <w:rPr>
                <w:rFonts w:ascii="Times New Roman" w:hAnsi="Times New Roman"/>
                <w:b/>
                <w:sz w:val="22"/>
              </w:rPr>
              <w:t>Pret si Potential per Comunitate</w:t>
            </w:r>
          </w:p>
        </w:tc>
      </w:tr>
      <w:tr>
        <w:tc>
          <w:tcPr>
            <w:tcW w:type="dxa" w:w="1542"/>
          </w:tcPr>
          <w:p>
            <w:pPr>
              <w:spacing w:before="0" w:after="0"/>
              <w:ind w:firstLine="0"/>
              <w:jc w:val="left"/>
            </w:pPr>
            <w:r>
              <w:rPr>
                <w:rFonts w:ascii="Times New Roman" w:hAnsi="Times New Roman"/>
                <w:sz w:val="22"/>
              </w:rPr>
              <w:t>BCR -- Biochar Carbon Removal</w:t>
            </w:r>
          </w:p>
        </w:tc>
        <w:tc>
          <w:tcPr>
            <w:tcW w:type="dxa" w:w="1542"/>
          </w:tcPr>
          <w:p>
            <w:pPr>
              <w:spacing w:before="0" w:after="0"/>
              <w:ind w:firstLine="0"/>
              <w:jc w:val="left"/>
            </w:pPr>
            <w:r>
              <w:rPr>
                <w:rFonts w:ascii="Times New Roman" w:hAnsi="Times New Roman"/>
                <w:sz w:val="22"/>
              </w:rPr>
              <w:t>ReCarbon (biochar din SynTech)</w:t>
            </w:r>
          </w:p>
        </w:tc>
        <w:tc>
          <w:tcPr>
            <w:tcW w:type="dxa" w:w="1542"/>
          </w:tcPr>
          <w:p>
            <w:pPr>
              <w:spacing w:before="0" w:after="0"/>
              <w:ind w:firstLine="0"/>
              <w:jc w:val="left"/>
            </w:pPr>
            <w:r>
              <w:rPr>
                <w:rFonts w:ascii="Times New Roman" w:hAnsi="Times New Roman"/>
                <w:sz w:val="22"/>
              </w:rPr>
              <w:t>EBC v10.5 (sept. 2025) + Global Biochar C-Sink</w:t>
            </w:r>
          </w:p>
        </w:tc>
        <w:tc>
          <w:tcPr>
            <w:tcW w:type="dxa" w:w="1542"/>
          </w:tcPr>
          <w:p>
            <w:pPr>
              <w:spacing w:before="0" w:after="0"/>
              <w:ind w:firstLine="0"/>
              <w:jc w:val="left"/>
            </w:pPr>
            <w:r>
              <w:rPr>
                <w:rFonts w:ascii="Times New Roman" w:hAnsi="Times New Roman"/>
                <w:sz w:val="22"/>
              </w:rPr>
              <w:t>CORC via Puro.earth sau Carbon Future</w:t>
            </w:r>
          </w:p>
        </w:tc>
        <w:tc>
          <w:tcPr>
            <w:tcW w:type="dxa" w:w="1542"/>
          </w:tcPr>
          <w:p>
            <w:pPr>
              <w:spacing w:before="0" w:after="0"/>
              <w:ind w:firstLine="0"/>
              <w:jc w:val="left"/>
            </w:pPr>
            <w:r>
              <w:rPr>
                <w:rFonts w:ascii="Times New Roman" w:hAnsi="Times New Roman"/>
                <w:sz w:val="22"/>
              </w:rPr>
              <w:t>125-150 USD/tCO2e (Nasdaq CORCCHAR 2025). Per comunitate tipica: &gt;=50 tCO2/an sechestrat = 6.250-7.500 USD/an. BCR este cea mai matura tehnologie CDR cu peste 3 milioane tone contractate 2022-2025.</w:t>
            </w:r>
          </w:p>
        </w:tc>
      </w:tr>
      <w:tr>
        <w:tc>
          <w:tcPr>
            <w:tcW w:type="dxa" w:w="1542"/>
          </w:tcPr>
          <w:p>
            <w:pPr>
              <w:spacing w:before="0" w:after="0"/>
              <w:ind w:firstLine="0"/>
              <w:jc w:val="left"/>
            </w:pPr>
            <w:r>
              <w:rPr>
                <w:rFonts w:ascii="Times New Roman" w:hAnsi="Times New Roman"/>
                <w:sz w:val="22"/>
              </w:rPr>
              <w:t>EU-ETS (Schema UE de Tranzactionare)</w:t>
            </w:r>
          </w:p>
        </w:tc>
        <w:tc>
          <w:tcPr>
            <w:tcW w:type="dxa" w:w="1542"/>
          </w:tcPr>
          <w:p>
            <w:pPr>
              <w:spacing w:before="0" w:after="0"/>
              <w:ind w:firstLine="0"/>
              <w:jc w:val="left"/>
            </w:pPr>
            <w:r>
              <w:rPr>
                <w:rFonts w:ascii="Times New Roman" w:hAnsi="Times New Roman"/>
                <w:sz w:val="22"/>
              </w:rPr>
              <w:t>Evitare emisii verificata</w:t>
            </w:r>
          </w:p>
        </w:tc>
        <w:tc>
          <w:tcPr>
            <w:tcW w:type="dxa" w:w="1542"/>
          </w:tcPr>
          <w:p>
            <w:pPr>
              <w:spacing w:before="0" w:after="0"/>
              <w:ind w:firstLine="0"/>
              <w:jc w:val="left"/>
            </w:pPr>
            <w:r>
              <w:rPr>
                <w:rFonts w:ascii="Times New Roman" w:hAnsi="Times New Roman"/>
                <w:sz w:val="22"/>
              </w:rPr>
              <w:t>Protocoale IPCC + verificare terta parte</w:t>
            </w:r>
          </w:p>
        </w:tc>
        <w:tc>
          <w:tcPr>
            <w:tcW w:type="dxa" w:w="1542"/>
          </w:tcPr>
          <w:p>
            <w:pPr>
              <w:spacing w:before="0" w:after="0"/>
              <w:ind w:firstLine="0"/>
              <w:jc w:val="left"/>
            </w:pPr>
            <w:r>
              <w:rPr>
                <w:rFonts w:ascii="Times New Roman" w:hAnsi="Times New Roman"/>
                <w:sz w:val="22"/>
              </w:rPr>
              <w:t>EU Registry</w:t>
            </w:r>
          </w:p>
        </w:tc>
        <w:tc>
          <w:tcPr>
            <w:tcW w:type="dxa" w:w="1542"/>
          </w:tcPr>
          <w:p>
            <w:pPr>
              <w:spacing w:before="0" w:after="0"/>
              <w:ind w:firstLine="0"/>
              <w:jc w:val="left"/>
            </w:pPr>
            <w:r>
              <w:rPr>
                <w:rFonts w:ascii="Times New Roman" w:hAnsi="Times New Roman"/>
                <w:sz w:val="22"/>
              </w:rPr>
              <w:t>50-100 EUR/tCO2e (2024-2025). Aplicabil pentru comunitatile industriale (Nexus Industry) si pentru substitutia combustibililor fosili certificata.</w:t>
            </w:r>
          </w:p>
        </w:tc>
      </w:tr>
      <w:tr>
        <w:tc>
          <w:tcPr>
            <w:tcW w:type="dxa" w:w="1542"/>
          </w:tcPr>
          <w:p>
            <w:pPr>
              <w:spacing w:before="0" w:after="0"/>
              <w:ind w:firstLine="0"/>
              <w:jc w:val="left"/>
            </w:pPr>
            <w:r>
              <w:rPr>
                <w:rFonts w:ascii="Times New Roman" w:hAnsi="Times New Roman"/>
                <w:sz w:val="22"/>
              </w:rPr>
              <w:t>CRCF (Carbon Removal Certification Framework UE)</w:t>
            </w:r>
          </w:p>
        </w:tc>
        <w:tc>
          <w:tcPr>
            <w:tcW w:type="dxa" w:w="1542"/>
          </w:tcPr>
          <w:p>
            <w:pPr>
              <w:spacing w:before="0" w:after="0"/>
              <w:ind w:firstLine="0"/>
              <w:jc w:val="left"/>
            </w:pPr>
            <w:r>
              <w:rPr>
                <w:rFonts w:ascii="Times New Roman" w:hAnsi="Times New Roman"/>
                <w:sz w:val="22"/>
              </w:rPr>
              <w:t>Carbon removal certificat european</w:t>
            </w:r>
          </w:p>
        </w:tc>
        <w:tc>
          <w:tcPr>
            <w:tcW w:type="dxa" w:w="1542"/>
          </w:tcPr>
          <w:p>
            <w:pPr>
              <w:spacing w:before="0" w:after="0"/>
              <w:ind w:firstLine="0"/>
              <w:jc w:val="left"/>
            </w:pPr>
            <w:r>
              <w:rPr>
                <w:rFonts w:ascii="Times New Roman" w:hAnsi="Times New Roman"/>
                <w:sz w:val="22"/>
              </w:rPr>
              <w:t>Regulament UE CRCF (propus 2024)</w:t>
            </w:r>
          </w:p>
        </w:tc>
        <w:tc>
          <w:tcPr>
            <w:tcW w:type="dxa" w:w="1542"/>
          </w:tcPr>
          <w:p>
            <w:pPr>
              <w:spacing w:before="0" w:after="0"/>
              <w:ind w:firstLine="0"/>
              <w:jc w:val="left"/>
            </w:pPr>
            <w:r>
              <w:rPr>
                <w:rFonts w:ascii="Times New Roman" w:hAnsi="Times New Roman"/>
                <w:sz w:val="22"/>
              </w:rPr>
              <w:t>Registru european in constructie</w:t>
            </w:r>
          </w:p>
        </w:tc>
        <w:tc>
          <w:tcPr>
            <w:tcW w:type="dxa" w:w="1542"/>
          </w:tcPr>
          <w:p>
            <w:pPr>
              <w:spacing w:before="0" w:after="0"/>
              <w:ind w:firstLine="0"/>
              <w:jc w:val="left"/>
            </w:pPr>
            <w:r>
              <w:rPr>
                <w:rFonts w:ascii="Times New Roman" w:hAnsi="Times New Roman"/>
                <w:sz w:val="22"/>
              </w:rPr>
              <w:t>Instrument de conformitate europeana pentru 2025+. Comunitatile cu certificare CRCF obtin acces preferential la finantare EU Green Deal si EU Taxonomy compliant.</w:t>
            </w:r>
          </w:p>
        </w:tc>
      </w:tr>
    </w:tbl>
    <w:p>
      <w:pPr>
        <w:ind w:firstLine="0"/>
      </w:pPr>
    </w:p>
    <w:p>
      <w:pPr>
        <w:ind w:firstLine="0"/>
      </w:pPr>
    </w:p>
    <w:p>
      <w:pPr>
        <w:pStyle w:val="SubHeading"/>
        <w:keepNext/>
      </w:pPr>
      <w:r>
        <w:t>7.2.1 Scenariul s2 -- monetizare carbon prin pooling holistic aggregator</w:t>
      </w:r>
    </w:p>
    <w:p>
      <w:pPr>
        <w:ind w:firstLine="0"/>
      </w:pPr>
    </w:p>
    <w:p>
      <w:pPr/>
      <w:r>
        <w:t>Holistic Aggregator (M-HGA) agregeaza creditele carbon din intreaga retea de comunitati: BCR din biochar ReCarbon, evitare emisii din substitutia combustibililor fosili, si captare CO2 prin vegetatia SymbiotyX. Aggregarea genereaza o prima de volum fata de vanzarea individuala:</w:t>
      </w:r>
    </w:p>
    <w:p>
      <w:pPr/>
      <w:r>
        <w:t>Scalele de agregare carbon cu volume, prețuri și venituri se regăsesc în Tabelul 15.</w:t>
      </w:r>
    </w:p>
    <w:p>
      <w:pPr>
        <w:ind w:firstLine="0"/>
      </w:pPr>
    </w:p>
    <w:p>
      <w:pPr>
        <w:pStyle w:val="TableCaption"/>
      </w:pPr>
      <w:r>
        <w:t>Tabel 15. Scale de agregare carbon cu volume, prețuri și venituri</w:t>
      </w:r>
    </w:p>
    <w:tbl>
      <w:tblPr>
        <w:tblStyle w:val="TableGrid"/>
        <w:tblW w:type="auto" w:w="0"/>
        <w:jc w:val="center"/>
        <w:tblLook w:firstColumn="1" w:firstRow="1" w:lastColumn="0" w:lastRow="0" w:noHBand="0" w:noVBand="1" w:val="04A0"/>
      </w:tblPr>
      <w:tblGrid>
        <w:gridCol w:w="1542"/>
        <w:gridCol w:w="1542"/>
        <w:gridCol w:w="1542"/>
        <w:gridCol w:w="1542"/>
        <w:gridCol w:w="1542"/>
      </w:tblGrid>
      <w:tr>
        <w:tc>
          <w:tcPr>
            <w:tcW w:type="dxa" w:w="1542"/>
          </w:tcPr>
          <w:p>
            <w:pPr>
              <w:spacing w:before="0" w:after="0"/>
              <w:ind w:firstLine="0"/>
              <w:jc w:val="left"/>
            </w:pPr>
            <w:r>
              <w:rPr>
                <w:rFonts w:ascii="Times New Roman" w:hAnsi="Times New Roman"/>
                <w:b/>
                <w:sz w:val="22"/>
              </w:rPr>
              <w:t>Scara Agregare</w:t>
            </w:r>
          </w:p>
        </w:tc>
        <w:tc>
          <w:tcPr>
            <w:tcW w:type="dxa" w:w="1542"/>
          </w:tcPr>
          <w:p>
            <w:pPr>
              <w:spacing w:before="0" w:after="0"/>
              <w:ind w:firstLine="0"/>
              <w:jc w:val="left"/>
            </w:pPr>
            <w:r>
              <w:rPr>
                <w:rFonts w:ascii="Times New Roman" w:hAnsi="Times New Roman"/>
                <w:b/>
                <w:sz w:val="22"/>
              </w:rPr>
              <w:t>Volum Carbon</w:t>
            </w:r>
          </w:p>
        </w:tc>
        <w:tc>
          <w:tcPr>
            <w:tcW w:type="dxa" w:w="1542"/>
          </w:tcPr>
          <w:p>
            <w:pPr>
              <w:spacing w:before="0" w:after="0"/>
              <w:ind w:firstLine="0"/>
              <w:jc w:val="left"/>
            </w:pPr>
            <w:r>
              <w:rPr>
                <w:rFonts w:ascii="Times New Roman" w:hAnsi="Times New Roman"/>
                <w:b/>
                <w:sz w:val="22"/>
              </w:rPr>
              <w:t>Pret Obtinut</w:t>
            </w:r>
          </w:p>
        </w:tc>
        <w:tc>
          <w:tcPr>
            <w:tcW w:type="dxa" w:w="1542"/>
          </w:tcPr>
          <w:p>
            <w:pPr>
              <w:spacing w:before="0" w:after="0"/>
              <w:ind w:firstLine="0"/>
              <w:jc w:val="left"/>
            </w:pPr>
            <w:r>
              <w:rPr>
                <w:rFonts w:ascii="Times New Roman" w:hAnsi="Times New Roman"/>
                <w:b/>
                <w:sz w:val="22"/>
              </w:rPr>
              <w:t>Venituri Anuale</w:t>
            </w:r>
          </w:p>
        </w:tc>
        <w:tc>
          <w:tcPr>
            <w:tcW w:type="dxa" w:w="1542"/>
          </w:tcPr>
          <w:p>
            <w:pPr>
              <w:spacing w:before="0" w:after="0"/>
              <w:ind w:firstLine="0"/>
              <w:jc w:val="left"/>
            </w:pPr>
            <w:r>
              <w:rPr>
                <w:rFonts w:ascii="Times New Roman" w:hAnsi="Times New Roman"/>
                <w:b/>
                <w:sz w:val="22"/>
              </w:rPr>
              <w:t>Avantajul Agregarii</w:t>
            </w:r>
          </w:p>
        </w:tc>
      </w:tr>
      <w:tr>
        <w:tc>
          <w:tcPr>
            <w:tcW w:type="dxa" w:w="1542"/>
          </w:tcPr>
          <w:p>
            <w:pPr>
              <w:spacing w:before="0" w:after="0"/>
              <w:ind w:firstLine="0"/>
              <w:jc w:val="left"/>
            </w:pPr>
            <w:r>
              <w:rPr>
                <w:rFonts w:ascii="Times New Roman" w:hAnsi="Times New Roman"/>
                <w:sz w:val="22"/>
              </w:rPr>
              <w:t>1 comunitate (pilot)</w:t>
            </w:r>
          </w:p>
        </w:tc>
        <w:tc>
          <w:tcPr>
            <w:tcW w:type="dxa" w:w="1542"/>
          </w:tcPr>
          <w:p>
            <w:pPr>
              <w:spacing w:before="0" w:after="0"/>
              <w:ind w:firstLine="0"/>
              <w:jc w:val="left"/>
            </w:pPr>
            <w:r>
              <w:rPr>
                <w:rFonts w:ascii="Times New Roman" w:hAnsi="Times New Roman"/>
                <w:sz w:val="22"/>
              </w:rPr>
              <w:t>50 tCO2/an BCR</w:t>
            </w:r>
          </w:p>
        </w:tc>
        <w:tc>
          <w:tcPr>
            <w:tcW w:type="dxa" w:w="1542"/>
          </w:tcPr>
          <w:p>
            <w:pPr>
              <w:spacing w:before="0" w:after="0"/>
              <w:ind w:firstLine="0"/>
              <w:jc w:val="left"/>
            </w:pPr>
            <w:r>
              <w:rPr>
                <w:rFonts w:ascii="Times New Roman" w:hAnsi="Times New Roman"/>
                <w:sz w:val="22"/>
              </w:rPr>
              <w:t>125 USD/tCO2e</w:t>
            </w:r>
          </w:p>
        </w:tc>
        <w:tc>
          <w:tcPr>
            <w:tcW w:type="dxa" w:w="1542"/>
          </w:tcPr>
          <w:p>
            <w:pPr>
              <w:spacing w:before="0" w:after="0"/>
              <w:ind w:firstLine="0"/>
              <w:jc w:val="left"/>
            </w:pPr>
            <w:r>
              <w:rPr>
                <w:rFonts w:ascii="Times New Roman" w:hAnsi="Times New Roman"/>
                <w:sz w:val="22"/>
              </w:rPr>
              <w:t>6.250 USD/an</w:t>
            </w:r>
          </w:p>
        </w:tc>
        <w:tc>
          <w:tcPr>
            <w:tcW w:type="dxa" w:w="1542"/>
          </w:tcPr>
          <w:p>
            <w:pPr>
              <w:spacing w:before="0" w:after="0"/>
              <w:ind w:firstLine="0"/>
              <w:jc w:val="left"/>
            </w:pPr>
            <w:r>
              <w:rPr>
                <w:rFonts w:ascii="Times New Roman" w:hAnsi="Times New Roman"/>
                <w:sz w:val="22"/>
              </w:rPr>
              <w:t>Tranzactii mici, acces limitat la cumparatori Microsoft/Google</w:t>
            </w:r>
          </w:p>
        </w:tc>
      </w:tr>
      <w:tr>
        <w:tc>
          <w:tcPr>
            <w:tcW w:type="dxa" w:w="1542"/>
          </w:tcPr>
          <w:p>
            <w:pPr>
              <w:spacing w:before="0" w:after="0"/>
              <w:ind w:firstLine="0"/>
              <w:jc w:val="left"/>
            </w:pPr>
            <w:r>
              <w:rPr>
                <w:rFonts w:ascii="Times New Roman" w:hAnsi="Times New Roman"/>
                <w:sz w:val="22"/>
              </w:rPr>
              <w:t>10 comunitati (faza integrare)</w:t>
            </w:r>
          </w:p>
        </w:tc>
        <w:tc>
          <w:tcPr>
            <w:tcW w:type="dxa" w:w="1542"/>
          </w:tcPr>
          <w:p>
            <w:pPr>
              <w:spacing w:before="0" w:after="0"/>
              <w:ind w:firstLine="0"/>
              <w:jc w:val="left"/>
            </w:pPr>
            <w:r>
              <w:rPr>
                <w:rFonts w:ascii="Times New Roman" w:hAnsi="Times New Roman"/>
                <w:sz w:val="22"/>
              </w:rPr>
              <w:t>500 tCO2/an BCR total</w:t>
            </w:r>
          </w:p>
        </w:tc>
        <w:tc>
          <w:tcPr>
            <w:tcW w:type="dxa" w:w="1542"/>
          </w:tcPr>
          <w:p>
            <w:pPr>
              <w:spacing w:before="0" w:after="0"/>
              <w:ind w:firstLine="0"/>
              <w:jc w:val="left"/>
            </w:pPr>
            <w:r>
              <w:rPr>
                <w:rFonts w:ascii="Times New Roman" w:hAnsi="Times New Roman"/>
                <w:sz w:val="22"/>
              </w:rPr>
              <w:t>132 USD/tCO2e (+5.6%)</w:t>
            </w:r>
          </w:p>
        </w:tc>
        <w:tc>
          <w:tcPr>
            <w:tcW w:type="dxa" w:w="1542"/>
          </w:tcPr>
          <w:p>
            <w:pPr>
              <w:spacing w:before="0" w:after="0"/>
              <w:ind w:firstLine="0"/>
              <w:jc w:val="left"/>
            </w:pPr>
            <w:r>
              <w:rPr>
                <w:rFonts w:ascii="Times New Roman" w:hAnsi="Times New Roman"/>
                <w:sz w:val="22"/>
              </w:rPr>
              <w:t>66.000 USD/an</w:t>
            </w:r>
          </w:p>
        </w:tc>
        <w:tc>
          <w:tcPr>
            <w:tcW w:type="dxa" w:w="1542"/>
          </w:tcPr>
          <w:p>
            <w:pPr>
              <w:spacing w:before="0" w:after="0"/>
              <w:ind w:firstLine="0"/>
              <w:jc w:val="left"/>
            </w:pPr>
            <w:r>
              <w:rPr>
                <w:rFonts w:ascii="Times New Roman" w:hAnsi="Times New Roman"/>
                <w:sz w:val="22"/>
              </w:rPr>
              <w:t>Prima de volum 5-10%; acces cumparatori institutionali</w:t>
            </w:r>
          </w:p>
        </w:tc>
      </w:tr>
      <w:tr>
        <w:tc>
          <w:tcPr>
            <w:tcW w:type="dxa" w:w="1542"/>
          </w:tcPr>
          <w:p>
            <w:pPr>
              <w:spacing w:before="0" w:after="0"/>
              <w:ind w:firstLine="0"/>
              <w:jc w:val="left"/>
            </w:pPr>
            <w:r>
              <w:rPr>
                <w:rFonts w:ascii="Times New Roman" w:hAnsi="Times New Roman"/>
                <w:sz w:val="22"/>
              </w:rPr>
              <w:t>100 comunitati (faza scalare)</w:t>
            </w:r>
          </w:p>
        </w:tc>
        <w:tc>
          <w:tcPr>
            <w:tcW w:type="dxa" w:w="1542"/>
          </w:tcPr>
          <w:p>
            <w:pPr>
              <w:spacing w:before="0" w:after="0"/>
              <w:ind w:firstLine="0"/>
              <w:jc w:val="left"/>
            </w:pPr>
            <w:r>
              <w:rPr>
                <w:rFonts w:ascii="Times New Roman" w:hAnsi="Times New Roman"/>
                <w:sz w:val="22"/>
              </w:rPr>
              <w:t>5.000 tCO2/an BCR total</w:t>
            </w:r>
          </w:p>
        </w:tc>
        <w:tc>
          <w:tcPr>
            <w:tcW w:type="dxa" w:w="1542"/>
          </w:tcPr>
          <w:p>
            <w:pPr>
              <w:spacing w:before="0" w:after="0"/>
              <w:ind w:firstLine="0"/>
              <w:jc w:val="left"/>
            </w:pPr>
            <w:r>
              <w:rPr>
                <w:rFonts w:ascii="Times New Roman" w:hAnsi="Times New Roman"/>
                <w:sz w:val="22"/>
              </w:rPr>
              <w:t>140 USD/tCO2e (+12%)</w:t>
            </w:r>
          </w:p>
        </w:tc>
        <w:tc>
          <w:tcPr>
            <w:tcW w:type="dxa" w:w="1542"/>
          </w:tcPr>
          <w:p>
            <w:pPr>
              <w:spacing w:before="0" w:after="0"/>
              <w:ind w:firstLine="0"/>
              <w:jc w:val="left"/>
            </w:pPr>
            <w:r>
              <w:rPr>
                <w:rFonts w:ascii="Times New Roman" w:hAnsi="Times New Roman"/>
                <w:sz w:val="22"/>
              </w:rPr>
              <w:t>700.000 USD/an</w:t>
            </w:r>
          </w:p>
        </w:tc>
        <w:tc>
          <w:tcPr>
            <w:tcW w:type="dxa" w:w="1542"/>
          </w:tcPr>
          <w:p>
            <w:pPr>
              <w:spacing w:before="0" w:after="0"/>
              <w:ind w:firstLine="0"/>
              <w:jc w:val="left"/>
            </w:pPr>
            <w:r>
              <w:rPr>
                <w:rFonts w:ascii="Times New Roman" w:hAnsi="Times New Roman"/>
                <w:sz w:val="22"/>
              </w:rPr>
              <w:t>Prima de volum 10-15%; negociere contracte multi-an</w:t>
            </w:r>
          </w:p>
        </w:tc>
      </w:tr>
      <w:tr>
        <w:tc>
          <w:tcPr>
            <w:tcW w:type="dxa" w:w="1542"/>
          </w:tcPr>
          <w:p>
            <w:pPr>
              <w:spacing w:before="0" w:after="0"/>
              <w:ind w:firstLine="0"/>
              <w:jc w:val="left"/>
            </w:pPr>
            <w:r>
              <w:rPr>
                <w:rFonts w:ascii="Times New Roman" w:hAnsi="Times New Roman"/>
                <w:sz w:val="22"/>
              </w:rPr>
              <w:t>1.000 comunitati (faza maturitate)</w:t>
            </w:r>
          </w:p>
        </w:tc>
        <w:tc>
          <w:tcPr>
            <w:tcW w:type="dxa" w:w="1542"/>
          </w:tcPr>
          <w:p>
            <w:pPr>
              <w:spacing w:before="0" w:after="0"/>
              <w:ind w:firstLine="0"/>
              <w:jc w:val="left"/>
            </w:pPr>
            <w:r>
              <w:rPr>
                <w:rFonts w:ascii="Times New Roman" w:hAnsi="Times New Roman"/>
                <w:sz w:val="22"/>
              </w:rPr>
              <w:t>50.000 tCO2/an BCR total</w:t>
            </w:r>
          </w:p>
        </w:tc>
        <w:tc>
          <w:tcPr>
            <w:tcW w:type="dxa" w:w="1542"/>
          </w:tcPr>
          <w:p>
            <w:pPr>
              <w:spacing w:before="0" w:after="0"/>
              <w:ind w:firstLine="0"/>
              <w:jc w:val="left"/>
            </w:pPr>
            <w:r>
              <w:rPr>
                <w:rFonts w:ascii="Times New Roman" w:hAnsi="Times New Roman"/>
                <w:sz w:val="22"/>
              </w:rPr>
              <w:t>148 USD/tCO2e (+18.4%)</w:t>
            </w:r>
          </w:p>
        </w:tc>
        <w:tc>
          <w:tcPr>
            <w:tcW w:type="dxa" w:w="1542"/>
          </w:tcPr>
          <w:p>
            <w:pPr>
              <w:spacing w:before="0" w:after="0"/>
              <w:ind w:firstLine="0"/>
              <w:jc w:val="left"/>
            </w:pPr>
            <w:r>
              <w:rPr>
                <w:rFonts w:ascii="Times New Roman" w:hAnsi="Times New Roman"/>
                <w:sz w:val="22"/>
              </w:rPr>
              <w:t>7.400.000 USD/an</w:t>
            </w:r>
          </w:p>
        </w:tc>
        <w:tc>
          <w:tcPr>
            <w:tcW w:type="dxa" w:w="1542"/>
          </w:tcPr>
          <w:p>
            <w:pPr>
              <w:spacing w:before="0" w:after="0"/>
              <w:ind w:firstLine="0"/>
              <w:jc w:val="left"/>
            </w:pPr>
            <w:r>
              <w:rPr>
                <w:rFonts w:ascii="Times New Roman" w:hAnsi="Times New Roman"/>
                <w:sz w:val="22"/>
              </w:rPr>
              <w:t>Pozitie dominanta piata BCR europeana; contracte forward 5 ani</w:t>
            </w:r>
          </w:p>
        </w:tc>
      </w:tr>
    </w:tbl>
    <w:p>
      <w:pPr>
        <w:ind w:firstLine="0"/>
      </w:pPr>
    </w:p>
    <w:p>
      <w:pPr>
        <w:ind w:firstLine="0"/>
      </w:pPr>
    </w:p>
    <w:p>
      <w:pPr>
        <w:pStyle w:val="SubHeading"/>
        <w:keepNext/>
      </w:pPr>
      <w:r>
        <w:t>7.3 Integrarea pe piata certificatelor verzi</w:t>
      </w:r>
    </w:p>
    <w:p>
      <w:pPr>
        <w:ind w:firstLine="0"/>
      </w:pPr>
    </w:p>
    <w:p>
      <w:pPr/>
      <w:r>
        <w:t>Certificatele verzi (CG) sunt instrumente de piata care certifica producerea unui MWh de energie electrica din surse regenerabile, tranzactionabile separat de energia fizica pe piata OPCOM. Exergy EMS integreaza monitorizarea productiei RES certificabile (FV, eolian, biomasa sustenabila) si agregarea volumelor prin modulul M-CG:</w:t>
      </w:r>
    </w:p>
    <w:p>
      <w:pPr/>
      <w:r>
        <w:t>Mecanismele de implementare în sistemul EMS sunt ilustrate în Tabelul 16.</w:t>
      </w:r>
    </w:p>
    <w:p>
      <w:pPr>
        <w:ind w:firstLine="0"/>
      </w:pPr>
    </w:p>
    <w:p>
      <w:pPr>
        <w:pStyle w:val="TableCaption"/>
      </w:pPr>
      <w:r>
        <w:t>Tabel 16. Mecanisme de implementare în sistemul EMS</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Mecanismul</w:t>
            </w:r>
          </w:p>
        </w:tc>
        <w:tc>
          <w:tcPr>
            <w:tcW w:type="dxa" w:w="3855"/>
          </w:tcPr>
          <w:p>
            <w:pPr>
              <w:spacing w:before="0" w:after="0"/>
              <w:ind w:firstLine="0"/>
              <w:jc w:val="left"/>
            </w:pPr>
            <w:r>
              <w:rPr>
                <w:rFonts w:ascii="Times New Roman" w:hAnsi="Times New Roman"/>
                <w:b/>
                <w:sz w:val="22"/>
              </w:rPr>
              <w:t>Descriere si Implementare in EMS</w:t>
            </w:r>
          </w:p>
        </w:tc>
      </w:tr>
      <w:tr>
        <w:tc>
          <w:tcPr>
            <w:tcW w:type="dxa" w:w="3855"/>
          </w:tcPr>
          <w:p>
            <w:pPr>
              <w:spacing w:before="0" w:after="0"/>
              <w:ind w:firstLine="0"/>
              <w:jc w:val="left"/>
            </w:pPr>
            <w:r>
              <w:rPr>
                <w:rFonts w:ascii="Times New Roman" w:hAnsi="Times New Roman"/>
                <w:sz w:val="22"/>
              </w:rPr>
              <w:t>Monitorizare productie RES</w:t>
            </w:r>
          </w:p>
        </w:tc>
        <w:tc>
          <w:tcPr>
            <w:tcW w:type="dxa" w:w="3855"/>
          </w:tcPr>
          <w:p>
            <w:pPr>
              <w:spacing w:before="0" w:after="0"/>
              <w:ind w:firstLine="0"/>
              <w:jc w:val="left"/>
            </w:pPr>
            <w:r>
              <w:rPr>
                <w:rFonts w:ascii="Times New Roman" w:hAnsi="Times New Roman"/>
                <w:sz w:val="22"/>
              </w:rPr>
              <w:t>Senzori L1 (contoare AMI bidirectionale per sursa RES) inregistreaza productia per tip sursa. M-EMS-HUB calculeaza productia neta injectata in retea (export) si productia consumata local.</w:t>
            </w:r>
          </w:p>
        </w:tc>
      </w:tr>
      <w:tr>
        <w:tc>
          <w:tcPr>
            <w:tcW w:type="dxa" w:w="3855"/>
          </w:tcPr>
          <w:p>
            <w:pPr>
              <w:spacing w:before="0" w:after="0"/>
              <w:ind w:firstLine="0"/>
              <w:jc w:val="left"/>
            </w:pPr>
            <w:r>
              <w:rPr>
                <w:rFonts w:ascii="Times New Roman" w:hAnsi="Times New Roman"/>
                <w:sz w:val="22"/>
              </w:rPr>
              <w:t>Segregare contor RES</w:t>
            </w:r>
          </w:p>
        </w:tc>
        <w:tc>
          <w:tcPr>
            <w:tcW w:type="dxa" w:w="3855"/>
          </w:tcPr>
          <w:p>
            <w:pPr>
              <w:spacing w:before="0" w:after="0"/>
              <w:ind w:firstLine="0"/>
              <w:jc w:val="left"/>
            </w:pPr>
            <w:r>
              <w:rPr>
                <w:rFonts w:ascii="Times New Roman" w:hAnsi="Times New Roman"/>
                <w:sz w:val="22"/>
              </w:rPr>
              <w:t>Contorizare separata per sursa RES (FV, eolian) conform cerintelor ANRE. Rapoarte automate lunare catre registrul CG.</w:t>
            </w:r>
          </w:p>
        </w:tc>
      </w:tr>
      <w:tr>
        <w:tc>
          <w:tcPr>
            <w:tcW w:type="dxa" w:w="3855"/>
          </w:tcPr>
          <w:p>
            <w:pPr>
              <w:spacing w:before="0" w:after="0"/>
              <w:ind w:firstLine="0"/>
              <w:jc w:val="left"/>
            </w:pPr>
            <w:r>
              <w:rPr>
                <w:rFonts w:ascii="Times New Roman" w:hAnsi="Times New Roman"/>
                <w:sz w:val="22"/>
              </w:rPr>
              <w:t>Agregare volum CG prin M-HGA</w:t>
            </w:r>
          </w:p>
        </w:tc>
        <w:tc>
          <w:tcPr>
            <w:tcW w:type="dxa" w:w="3855"/>
          </w:tcPr>
          <w:p>
            <w:pPr>
              <w:spacing w:before="0" w:after="0"/>
              <w:ind w:firstLine="0"/>
              <w:jc w:val="left"/>
            </w:pPr>
            <w:r>
              <w:rPr>
                <w:rFonts w:ascii="Times New Roman" w:hAnsi="Times New Roman"/>
                <w:sz w:val="22"/>
              </w:rPr>
              <w:t>Holistic Aggregator agregeaza CG din toate comunitatile retelei. Tranzactionare pe volum agregat pentru pret mai bun. Strategie vanzare: spot vs. forward contract in functie de predictia preturilor AI.</w:t>
            </w:r>
          </w:p>
        </w:tc>
      </w:tr>
      <w:tr>
        <w:tc>
          <w:tcPr>
            <w:tcW w:type="dxa" w:w="3855"/>
          </w:tcPr>
          <w:p>
            <w:pPr>
              <w:spacing w:before="0" w:after="0"/>
              <w:ind w:firstLine="0"/>
              <w:jc w:val="left"/>
            </w:pPr>
            <w:r>
              <w:rPr>
                <w:rFonts w:ascii="Times New Roman" w:hAnsi="Times New Roman"/>
                <w:sz w:val="22"/>
              </w:rPr>
              <w:t>CBAM -- Mecanismul de Ajustare Carbon la Frontiera</w:t>
            </w:r>
          </w:p>
        </w:tc>
        <w:tc>
          <w:tcPr>
            <w:tcW w:type="dxa" w:w="3855"/>
          </w:tcPr>
          <w:p>
            <w:pPr>
              <w:spacing w:before="0" w:after="0"/>
              <w:ind w:firstLine="0"/>
              <w:jc w:val="left"/>
            </w:pPr>
            <w:r>
              <w:rPr>
                <w:rFonts w:ascii="Times New Roman" w:hAnsi="Times New Roman"/>
                <w:sz w:val="22"/>
              </w:rPr>
              <w:t>Comunitatile cu statut carbon-negativ certificat (ReCarbon + CRCF) ofera partenerilor industriali avantaj de conformitate CBAM: noduri carbon-negative in lantul de aprovizionare. Valoare: 50-100 EUR/tCO2e ajustat CBAM.</w:t>
            </w:r>
          </w:p>
        </w:tc>
      </w:tr>
    </w:tbl>
    <w:p>
      <w:pPr>
        <w:ind w:firstLine="0"/>
      </w:pPr>
    </w:p>
    <w:p>
      <w:pPr>
        <w:ind w:firstLine="0"/>
      </w:pPr>
    </w:p>
    <w:p>
      <w:pPr>
        <w:pStyle w:val="ChapterHeading"/>
        <w:keepNext/>
      </w:pPr>
      <w:r>
        <w:t>8. Stiva Tehnologica Completa si Cybersecurity</w:t>
      </w:r>
    </w:p>
    <w:p>
      <w:pPr>
        <w:ind w:firstLine="0"/>
      </w:pPr>
    </w:p>
    <w:p>
      <w:pPr>
        <w:pStyle w:val="SubHeading"/>
        <w:keepNext/>
      </w:pPr>
      <w:r>
        <w:t>8.1 Stack tehnologic complet</w:t>
      </w:r>
    </w:p>
    <w:p>
      <w:pPr>
        <w:ind w:firstLine="0"/>
      </w:pPr>
    </w:p>
    <w:p>
      <w:pPr/>
      <w:r>
        <w:t>Tehnologiile de securitate organizate pe straturi și categorii sunt prezentate în Tabelul 17.</w:t>
      </w:r>
    </w:p>
    <w:p>
      <w:pPr>
        <w:ind w:firstLine="0"/>
      </w:pPr>
    </w:p>
    <w:p>
      <w:pPr>
        <w:pStyle w:val="TableCaption"/>
      </w:pPr>
      <w:r>
        <w:t>Tabel 17. Tehnologii de securitate organizate pe straturi și categorii</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Strat</w:t>
            </w:r>
          </w:p>
        </w:tc>
        <w:tc>
          <w:tcPr>
            <w:tcW w:type="dxa" w:w="2570"/>
          </w:tcPr>
          <w:p>
            <w:pPr>
              <w:spacing w:before="0" w:after="0"/>
              <w:ind w:firstLine="0"/>
              <w:jc w:val="left"/>
            </w:pPr>
            <w:r>
              <w:rPr>
                <w:rFonts w:ascii="Times New Roman" w:hAnsi="Times New Roman"/>
                <w:b/>
                <w:sz w:val="22"/>
              </w:rPr>
              <w:t>Categorie</w:t>
            </w:r>
          </w:p>
        </w:tc>
        <w:tc>
          <w:tcPr>
            <w:tcW w:type="dxa" w:w="2570"/>
          </w:tcPr>
          <w:p>
            <w:pPr>
              <w:spacing w:before="0" w:after="0"/>
              <w:ind w:firstLine="0"/>
              <w:jc w:val="left"/>
            </w:pPr>
            <w:r>
              <w:rPr>
                <w:rFonts w:ascii="Times New Roman" w:hAnsi="Times New Roman"/>
                <w:b/>
                <w:sz w:val="22"/>
              </w:rPr>
              <w:t>Tehnologie si Specificatii</w:t>
            </w:r>
          </w:p>
        </w:tc>
      </w:tr>
      <w:tr>
        <w:tc>
          <w:tcPr>
            <w:tcW w:type="dxa" w:w="2570"/>
          </w:tcPr>
          <w:p>
            <w:pPr>
              <w:spacing w:before="0" w:after="0"/>
              <w:ind w:firstLine="0"/>
              <w:jc w:val="left"/>
            </w:pPr>
            <w:r>
              <w:rPr>
                <w:rFonts w:ascii="Times New Roman" w:hAnsi="Times New Roman"/>
                <w:sz w:val="22"/>
              </w:rPr>
              <w:t>IoT / Edge</w:t>
            </w:r>
          </w:p>
        </w:tc>
        <w:tc>
          <w:tcPr>
            <w:tcW w:type="dxa" w:w="2570"/>
          </w:tcPr>
          <w:p>
            <w:pPr>
              <w:spacing w:before="0" w:after="0"/>
              <w:ind w:firstLine="0"/>
              <w:jc w:val="left"/>
            </w:pPr>
            <w:r>
              <w:rPr>
                <w:rFonts w:ascii="Times New Roman" w:hAnsi="Times New Roman"/>
                <w:sz w:val="22"/>
              </w:rPr>
              <w:t>Protocoale comunicatie</w:t>
            </w:r>
          </w:p>
        </w:tc>
        <w:tc>
          <w:tcPr>
            <w:tcW w:type="dxa" w:w="2570"/>
          </w:tcPr>
          <w:p>
            <w:pPr>
              <w:spacing w:before="0" w:after="0"/>
              <w:ind w:firstLine="0"/>
              <w:jc w:val="left"/>
            </w:pPr>
            <w:r>
              <w:rPr>
                <w:rFonts w:ascii="Times New Roman" w:hAnsi="Times New Roman"/>
                <w:sz w:val="22"/>
              </w:rPr>
              <w:t>MQTT v5.0, Modbus TCP/RTU, OPC-UA IEC 62541, BACnet IP, KNX, ISO 15118 (V2G)</w:t>
            </w:r>
          </w:p>
        </w:tc>
      </w:tr>
      <w:tr>
        <w:tc>
          <w:tcPr>
            <w:tcW w:type="dxa" w:w="2570"/>
          </w:tcPr>
          <w:p>
            <w:pPr>
              <w:spacing w:before="0" w:after="0"/>
              <w:ind w:firstLine="0"/>
              <w:jc w:val="left"/>
            </w:pPr>
            <w:r>
              <w:rPr>
                <w:rFonts w:ascii="Times New Roman" w:hAnsi="Times New Roman"/>
                <w:sz w:val="22"/>
              </w:rPr>
              <w:t>IoT / Edge</w:t>
            </w:r>
          </w:p>
        </w:tc>
        <w:tc>
          <w:tcPr>
            <w:tcW w:type="dxa" w:w="2570"/>
          </w:tcPr>
          <w:p>
            <w:pPr>
              <w:spacing w:before="0" w:after="0"/>
              <w:ind w:firstLine="0"/>
              <w:jc w:val="left"/>
            </w:pPr>
            <w:r>
              <w:rPr>
                <w:rFonts w:ascii="Times New Roman" w:hAnsi="Times New Roman"/>
                <w:sz w:val="22"/>
              </w:rPr>
              <w:t>Hardware Edge</w:t>
            </w:r>
          </w:p>
        </w:tc>
        <w:tc>
          <w:tcPr>
            <w:tcW w:type="dxa" w:w="2570"/>
          </w:tcPr>
          <w:p>
            <w:pPr>
              <w:spacing w:before="0" w:after="0"/>
              <w:ind w:firstLine="0"/>
              <w:jc w:val="left"/>
            </w:pPr>
            <w:r>
              <w:rPr>
                <w:rFonts w:ascii="Times New Roman" w:hAnsi="Times New Roman"/>
                <w:sz w:val="22"/>
              </w:rPr>
              <w:t>ARM Cortex-A72 / x86 industrial; Linux RT; Docker Edge; UPS 4h integrat</w:t>
            </w:r>
          </w:p>
        </w:tc>
      </w:tr>
      <w:tr>
        <w:tc>
          <w:tcPr>
            <w:tcW w:type="dxa" w:w="2570"/>
          </w:tcPr>
          <w:p>
            <w:pPr>
              <w:spacing w:before="0" w:after="0"/>
              <w:ind w:firstLine="0"/>
              <w:jc w:val="left"/>
            </w:pPr>
            <w:r>
              <w:rPr>
                <w:rFonts w:ascii="Times New Roman" w:hAnsi="Times New Roman"/>
                <w:sz w:val="22"/>
              </w:rPr>
              <w:t>Backend</w:t>
            </w:r>
          </w:p>
        </w:tc>
        <w:tc>
          <w:tcPr>
            <w:tcW w:type="dxa" w:w="2570"/>
          </w:tcPr>
          <w:p>
            <w:pPr>
              <w:spacing w:before="0" w:after="0"/>
              <w:ind w:firstLine="0"/>
              <w:jc w:val="left"/>
            </w:pPr>
            <w:r>
              <w:rPr>
                <w:rFonts w:ascii="Times New Roman" w:hAnsi="Times New Roman"/>
                <w:sz w:val="22"/>
              </w:rPr>
              <w:t>Microservicii si Container</w:t>
            </w:r>
          </w:p>
        </w:tc>
        <w:tc>
          <w:tcPr>
            <w:tcW w:type="dxa" w:w="2570"/>
          </w:tcPr>
          <w:p>
            <w:pPr>
              <w:spacing w:before="0" w:after="0"/>
              <w:ind w:firstLine="0"/>
              <w:jc w:val="left"/>
            </w:pPr>
            <w:r>
              <w:rPr>
                <w:rFonts w:ascii="Times New Roman" w:hAnsi="Times New Roman"/>
                <w:sz w:val="22"/>
              </w:rPr>
              <w:t>Kubernetes (K8s); Docker; API Gateway Kong/Nginx; Istio service mesh</w:t>
            </w:r>
          </w:p>
        </w:tc>
      </w:tr>
      <w:tr>
        <w:tc>
          <w:tcPr>
            <w:tcW w:type="dxa" w:w="2570"/>
          </w:tcPr>
          <w:p>
            <w:pPr>
              <w:spacing w:before="0" w:after="0"/>
              <w:ind w:firstLine="0"/>
              <w:jc w:val="left"/>
            </w:pPr>
            <w:r>
              <w:rPr>
                <w:rFonts w:ascii="Times New Roman" w:hAnsi="Times New Roman"/>
                <w:sz w:val="22"/>
              </w:rPr>
              <w:t>Backend</w:t>
            </w:r>
          </w:p>
        </w:tc>
        <w:tc>
          <w:tcPr>
            <w:tcW w:type="dxa" w:w="2570"/>
          </w:tcPr>
          <w:p>
            <w:pPr>
              <w:spacing w:before="0" w:after="0"/>
              <w:ind w:firstLine="0"/>
              <w:jc w:val="left"/>
            </w:pPr>
            <w:r>
              <w:rPr>
                <w:rFonts w:ascii="Times New Roman" w:hAnsi="Times New Roman"/>
                <w:sz w:val="22"/>
              </w:rPr>
              <w:t>Comunicare inter-servicii</w:t>
            </w:r>
          </w:p>
        </w:tc>
        <w:tc>
          <w:tcPr>
            <w:tcW w:type="dxa" w:w="2570"/>
          </w:tcPr>
          <w:p>
            <w:pPr>
              <w:spacing w:before="0" w:after="0"/>
              <w:ind w:firstLine="0"/>
              <w:jc w:val="left"/>
            </w:pPr>
            <w:r>
              <w:rPr>
                <w:rFonts w:ascii="Times New Roman" w:hAnsi="Times New Roman"/>
                <w:sz w:val="22"/>
              </w:rPr>
              <w:t>REST API, GraphQL, gRPC, WebSocket (real-time streaming)</w:t>
            </w:r>
          </w:p>
        </w:tc>
      </w:tr>
      <w:tr>
        <w:tc>
          <w:tcPr>
            <w:tcW w:type="dxa" w:w="2570"/>
          </w:tcPr>
          <w:p>
            <w:pPr>
              <w:spacing w:before="0" w:after="0"/>
              <w:ind w:firstLine="0"/>
              <w:jc w:val="left"/>
            </w:pPr>
            <w:r>
              <w:rPr>
                <w:rFonts w:ascii="Times New Roman" w:hAnsi="Times New Roman"/>
                <w:sz w:val="22"/>
              </w:rPr>
              <w:t>AI/ML</w:t>
            </w:r>
          </w:p>
        </w:tc>
        <w:tc>
          <w:tcPr>
            <w:tcW w:type="dxa" w:w="2570"/>
          </w:tcPr>
          <w:p>
            <w:pPr>
              <w:spacing w:before="0" w:after="0"/>
              <w:ind w:firstLine="0"/>
              <w:jc w:val="left"/>
            </w:pPr>
            <w:r>
              <w:rPr>
                <w:rFonts w:ascii="Times New Roman" w:hAnsi="Times New Roman"/>
                <w:sz w:val="22"/>
              </w:rPr>
              <w:t>Framework ML</w:t>
            </w:r>
          </w:p>
        </w:tc>
        <w:tc>
          <w:tcPr>
            <w:tcW w:type="dxa" w:w="2570"/>
          </w:tcPr>
          <w:p>
            <w:pPr>
              <w:spacing w:before="0" w:after="0"/>
              <w:ind w:firstLine="0"/>
              <w:jc w:val="left"/>
            </w:pPr>
            <w:r>
              <w:rPr>
                <w:rFonts w:ascii="Times New Roman" w:hAnsi="Times New Roman"/>
                <w:sz w:val="22"/>
              </w:rPr>
              <w:t>TensorFlow Lite (edge inference), PyTorch (cloud training), scikit-learn, ONNX Runtime</w:t>
            </w:r>
          </w:p>
        </w:tc>
      </w:tr>
      <w:tr>
        <w:tc>
          <w:tcPr>
            <w:tcW w:type="dxa" w:w="2570"/>
          </w:tcPr>
          <w:p>
            <w:pPr>
              <w:spacing w:before="0" w:after="0"/>
              <w:ind w:firstLine="0"/>
              <w:jc w:val="left"/>
            </w:pPr>
            <w:r>
              <w:rPr>
                <w:rFonts w:ascii="Times New Roman" w:hAnsi="Times New Roman"/>
                <w:sz w:val="22"/>
              </w:rPr>
              <w:t>AI/ML</w:t>
            </w:r>
          </w:p>
        </w:tc>
        <w:tc>
          <w:tcPr>
            <w:tcW w:type="dxa" w:w="2570"/>
          </w:tcPr>
          <w:p>
            <w:pPr>
              <w:spacing w:before="0" w:after="0"/>
              <w:ind w:firstLine="0"/>
              <w:jc w:val="left"/>
            </w:pPr>
            <w:r>
              <w:rPr>
                <w:rFonts w:ascii="Times New Roman" w:hAnsi="Times New Roman"/>
                <w:sz w:val="22"/>
              </w:rPr>
              <w:t>Modele specifice</w:t>
            </w:r>
          </w:p>
        </w:tc>
        <w:tc>
          <w:tcPr>
            <w:tcW w:type="dxa" w:w="2570"/>
          </w:tcPr>
          <w:p>
            <w:pPr>
              <w:spacing w:before="0" w:after="0"/>
              <w:ind w:firstLine="0"/>
              <w:jc w:val="left"/>
            </w:pPr>
            <w:r>
              <w:rPr>
                <w:rFonts w:ascii="Times New Roman" w:hAnsi="Times New Roman"/>
                <w:sz w:val="22"/>
              </w:rPr>
              <w:t>LSTM/GRU (predictie), MILP Gurobi/OR-Tools (dispatch), RL Stable Baselines3 (adaptare)</w:t>
            </w:r>
          </w:p>
        </w:tc>
      </w:tr>
      <w:tr>
        <w:tc>
          <w:tcPr>
            <w:tcW w:type="dxa" w:w="2570"/>
          </w:tcPr>
          <w:p>
            <w:pPr>
              <w:spacing w:before="0" w:after="0"/>
              <w:ind w:firstLine="0"/>
              <w:jc w:val="left"/>
            </w:pPr>
            <w:r>
              <w:rPr>
                <w:rFonts w:ascii="Times New Roman" w:hAnsi="Times New Roman"/>
                <w:sz w:val="22"/>
              </w:rPr>
              <w:t>Baze de date</w:t>
            </w:r>
          </w:p>
        </w:tc>
        <w:tc>
          <w:tcPr>
            <w:tcW w:type="dxa" w:w="2570"/>
          </w:tcPr>
          <w:p>
            <w:pPr>
              <w:spacing w:before="0" w:after="0"/>
              <w:ind w:firstLine="0"/>
              <w:jc w:val="left"/>
            </w:pPr>
            <w:r>
              <w:rPr>
                <w:rFonts w:ascii="Times New Roman" w:hAnsi="Times New Roman"/>
                <w:sz w:val="22"/>
              </w:rPr>
              <w:t>Time Series</w:t>
            </w:r>
          </w:p>
        </w:tc>
        <w:tc>
          <w:tcPr>
            <w:tcW w:type="dxa" w:w="2570"/>
          </w:tcPr>
          <w:p>
            <w:pPr>
              <w:spacing w:before="0" w:after="0"/>
              <w:ind w:firstLine="0"/>
              <w:jc w:val="left"/>
            </w:pPr>
            <w:r>
              <w:rPr>
                <w:rFonts w:ascii="Times New Roman" w:hAnsi="Times New Roman"/>
                <w:sz w:val="22"/>
              </w:rPr>
              <w:t>InfluxDB v2 (senzori, consum, productie -- 1M+ puncte/zi/HUB)</w:t>
            </w:r>
          </w:p>
        </w:tc>
      </w:tr>
      <w:tr>
        <w:tc>
          <w:tcPr>
            <w:tcW w:type="dxa" w:w="2570"/>
          </w:tcPr>
          <w:p>
            <w:pPr>
              <w:spacing w:before="0" w:after="0"/>
              <w:ind w:firstLine="0"/>
              <w:jc w:val="left"/>
            </w:pPr>
            <w:r>
              <w:rPr>
                <w:rFonts w:ascii="Times New Roman" w:hAnsi="Times New Roman"/>
                <w:sz w:val="22"/>
              </w:rPr>
              <w:t>Baze de date</w:t>
            </w:r>
          </w:p>
        </w:tc>
        <w:tc>
          <w:tcPr>
            <w:tcW w:type="dxa" w:w="2570"/>
          </w:tcPr>
          <w:p>
            <w:pPr>
              <w:spacing w:before="0" w:after="0"/>
              <w:ind w:firstLine="0"/>
              <w:jc w:val="left"/>
            </w:pPr>
            <w:r>
              <w:rPr>
                <w:rFonts w:ascii="Times New Roman" w:hAnsi="Times New Roman"/>
                <w:sz w:val="22"/>
              </w:rPr>
              <w:t>Graph</w:t>
            </w:r>
          </w:p>
        </w:tc>
        <w:tc>
          <w:tcPr>
            <w:tcW w:type="dxa" w:w="2570"/>
          </w:tcPr>
          <w:p>
            <w:pPr>
              <w:spacing w:before="0" w:after="0"/>
              <w:ind w:firstLine="0"/>
              <w:jc w:val="left"/>
            </w:pPr>
            <w:r>
              <w:rPr>
                <w:rFonts w:ascii="Times New Roman" w:hAnsi="Times New Roman"/>
                <w:sz w:val="22"/>
              </w:rPr>
              <w:t>Neo4j (relatii componente, fluxuri exergetice, simbioze inter-comunitare)</w:t>
            </w:r>
          </w:p>
        </w:tc>
      </w:tr>
      <w:tr>
        <w:tc>
          <w:tcPr>
            <w:tcW w:type="dxa" w:w="2570"/>
          </w:tcPr>
          <w:p>
            <w:pPr>
              <w:spacing w:before="0" w:after="0"/>
              <w:ind w:firstLine="0"/>
              <w:jc w:val="left"/>
            </w:pPr>
            <w:r>
              <w:rPr>
                <w:rFonts w:ascii="Times New Roman" w:hAnsi="Times New Roman"/>
                <w:sz w:val="22"/>
              </w:rPr>
              <w:t>Baze de date</w:t>
            </w:r>
          </w:p>
        </w:tc>
        <w:tc>
          <w:tcPr>
            <w:tcW w:type="dxa" w:w="2570"/>
          </w:tcPr>
          <w:p>
            <w:pPr>
              <w:spacing w:before="0" w:after="0"/>
              <w:ind w:firstLine="0"/>
              <w:jc w:val="left"/>
            </w:pPr>
            <w:r>
              <w:rPr>
                <w:rFonts w:ascii="Times New Roman" w:hAnsi="Times New Roman"/>
                <w:sz w:val="22"/>
              </w:rPr>
              <w:t>Relational</w:t>
            </w:r>
          </w:p>
        </w:tc>
        <w:tc>
          <w:tcPr>
            <w:tcW w:type="dxa" w:w="2570"/>
          </w:tcPr>
          <w:p>
            <w:pPr>
              <w:spacing w:before="0" w:after="0"/>
              <w:ind w:firstLine="0"/>
              <w:jc w:val="left"/>
            </w:pPr>
            <w:r>
              <w:rPr>
                <w:rFonts w:ascii="Times New Roman" w:hAnsi="Times New Roman"/>
                <w:sz w:val="22"/>
              </w:rPr>
              <w:t>PostgreSQL (utilizatori, contracte, certificari, audit trail)</w:t>
            </w:r>
          </w:p>
        </w:tc>
      </w:tr>
      <w:tr>
        <w:tc>
          <w:tcPr>
            <w:tcW w:type="dxa" w:w="2570"/>
          </w:tcPr>
          <w:p>
            <w:pPr>
              <w:spacing w:before="0" w:after="0"/>
              <w:ind w:firstLine="0"/>
              <w:jc w:val="left"/>
            </w:pPr>
            <w:r>
              <w:rPr>
                <w:rFonts w:ascii="Times New Roman" w:hAnsi="Times New Roman"/>
                <w:sz w:val="22"/>
              </w:rPr>
              <w:t>Frontend</w:t>
            </w:r>
          </w:p>
        </w:tc>
        <w:tc>
          <w:tcPr>
            <w:tcW w:type="dxa" w:w="2570"/>
          </w:tcPr>
          <w:p>
            <w:pPr>
              <w:spacing w:before="0" w:after="0"/>
              <w:ind w:firstLine="0"/>
              <w:jc w:val="left"/>
            </w:pPr>
            <w:r>
              <w:rPr>
                <w:rFonts w:ascii="Times New Roman" w:hAnsi="Times New Roman"/>
                <w:sz w:val="22"/>
              </w:rPr>
              <w:t>Mobile</w:t>
            </w:r>
          </w:p>
        </w:tc>
        <w:tc>
          <w:tcPr>
            <w:tcW w:type="dxa" w:w="2570"/>
          </w:tcPr>
          <w:p>
            <w:pPr>
              <w:spacing w:before="0" w:after="0"/>
              <w:ind w:firstLine="0"/>
              <w:jc w:val="left"/>
            </w:pPr>
            <w:r>
              <w:rPr>
                <w:rFonts w:ascii="Times New Roman" w:hAnsi="Times New Roman"/>
                <w:sz w:val="22"/>
              </w:rPr>
              <w:t>React Native (iOS + Android -- Exergy App)</w:t>
            </w:r>
          </w:p>
        </w:tc>
      </w:tr>
      <w:tr>
        <w:tc>
          <w:tcPr>
            <w:tcW w:type="dxa" w:w="2570"/>
          </w:tcPr>
          <w:p>
            <w:pPr>
              <w:spacing w:before="0" w:after="0"/>
              <w:ind w:firstLine="0"/>
              <w:jc w:val="left"/>
            </w:pPr>
            <w:r>
              <w:rPr>
                <w:rFonts w:ascii="Times New Roman" w:hAnsi="Times New Roman"/>
                <w:sz w:val="22"/>
              </w:rPr>
              <w:t>Frontend</w:t>
            </w:r>
          </w:p>
        </w:tc>
        <w:tc>
          <w:tcPr>
            <w:tcW w:type="dxa" w:w="2570"/>
          </w:tcPr>
          <w:p>
            <w:pPr>
              <w:spacing w:before="0" w:after="0"/>
              <w:ind w:firstLine="0"/>
              <w:jc w:val="left"/>
            </w:pPr>
            <w:r>
              <w:rPr>
                <w:rFonts w:ascii="Times New Roman" w:hAnsi="Times New Roman"/>
                <w:sz w:val="22"/>
              </w:rPr>
              <w:t>Web</w:t>
            </w:r>
          </w:p>
        </w:tc>
        <w:tc>
          <w:tcPr>
            <w:tcW w:type="dxa" w:w="2570"/>
          </w:tcPr>
          <w:p>
            <w:pPr>
              <w:spacing w:before="0" w:after="0"/>
              <w:ind w:firstLine="0"/>
              <w:jc w:val="left"/>
            </w:pPr>
            <w:r>
              <w:rPr>
                <w:rFonts w:ascii="Times New Roman" w:hAnsi="Times New Roman"/>
                <w:sz w:val="22"/>
              </w:rPr>
              <w:t>React.js + D3.js (Exergy Cloud, Exergy Online, dashboarduri)</w:t>
            </w:r>
          </w:p>
        </w:tc>
      </w:tr>
      <w:tr>
        <w:tc>
          <w:tcPr>
            <w:tcW w:type="dxa" w:w="2570"/>
          </w:tcPr>
          <w:p>
            <w:pPr>
              <w:spacing w:before="0" w:after="0"/>
              <w:ind w:firstLine="0"/>
              <w:jc w:val="left"/>
            </w:pPr>
            <w:r>
              <w:rPr>
                <w:rFonts w:ascii="Times New Roman" w:hAnsi="Times New Roman"/>
                <w:sz w:val="22"/>
              </w:rPr>
              <w:t>Blockchain</w:t>
            </w:r>
          </w:p>
        </w:tc>
        <w:tc>
          <w:tcPr>
            <w:tcW w:type="dxa" w:w="2570"/>
          </w:tcPr>
          <w:p>
            <w:pPr>
              <w:spacing w:before="0" w:after="0"/>
              <w:ind w:firstLine="0"/>
              <w:jc w:val="left"/>
            </w:pPr>
            <w:r>
              <w:rPr>
                <w:rFonts w:ascii="Times New Roman" w:hAnsi="Times New Roman"/>
                <w:sz w:val="22"/>
              </w:rPr>
              <w:t>Tokenizare</w:t>
            </w:r>
          </w:p>
        </w:tc>
        <w:tc>
          <w:tcPr>
            <w:tcW w:type="dxa" w:w="2570"/>
          </w:tcPr>
          <w:p>
            <w:pPr>
              <w:spacing w:before="0" w:after="0"/>
              <w:ind w:firstLine="0"/>
              <w:jc w:val="left"/>
            </w:pPr>
            <w:r>
              <w:rPr>
                <w:rFonts w:ascii="Times New Roman" w:hAnsi="Times New Roman"/>
                <w:sz w:val="22"/>
              </w:rPr>
              <w:t>Hyperledger Fabric / Ethereum L2 Polygon (smart contracts, audit trail imutabil)</w:t>
            </w:r>
          </w:p>
        </w:tc>
      </w:tr>
      <w:tr>
        <w:tc>
          <w:tcPr>
            <w:tcW w:type="dxa" w:w="2570"/>
          </w:tcPr>
          <w:p>
            <w:pPr>
              <w:spacing w:before="0" w:after="0"/>
              <w:ind w:firstLine="0"/>
              <w:jc w:val="left"/>
            </w:pPr>
            <w:r>
              <w:rPr>
                <w:rFonts w:ascii="Times New Roman" w:hAnsi="Times New Roman"/>
                <w:sz w:val="22"/>
              </w:rPr>
              <w:t>Piata</w:t>
            </w:r>
          </w:p>
        </w:tc>
        <w:tc>
          <w:tcPr>
            <w:tcW w:type="dxa" w:w="2570"/>
          </w:tcPr>
          <w:p>
            <w:pPr>
              <w:spacing w:before="0" w:after="0"/>
              <w:ind w:firstLine="0"/>
              <w:jc w:val="left"/>
            </w:pPr>
            <w:r>
              <w:rPr>
                <w:rFonts w:ascii="Times New Roman" w:hAnsi="Times New Roman"/>
                <w:sz w:val="22"/>
              </w:rPr>
              <w:t>API externe</w:t>
            </w:r>
          </w:p>
        </w:tc>
        <w:tc>
          <w:tcPr>
            <w:tcW w:type="dxa" w:w="2570"/>
          </w:tcPr>
          <w:p>
            <w:pPr>
              <w:spacing w:before="0" w:after="0"/>
              <w:ind w:firstLine="0"/>
              <w:jc w:val="left"/>
            </w:pPr>
            <w:r>
              <w:rPr>
                <w:rFonts w:ascii="Times New Roman" w:hAnsi="Times New Roman"/>
                <w:sz w:val="22"/>
              </w:rPr>
              <w:t>OPCOM API (PZU/PI/PE), OpenWeather API, Puro.earth BCR API, EBC Registry, ENTSO-E API</w:t>
            </w:r>
          </w:p>
        </w:tc>
      </w:tr>
      <w:tr>
        <w:tc>
          <w:tcPr>
            <w:tcW w:type="dxa" w:w="2570"/>
          </w:tcPr>
          <w:p>
            <w:pPr>
              <w:spacing w:before="0" w:after="0"/>
              <w:ind w:firstLine="0"/>
              <w:jc w:val="left"/>
            </w:pPr>
            <w:r>
              <w:rPr>
                <w:rFonts w:ascii="Times New Roman" w:hAnsi="Times New Roman"/>
                <w:sz w:val="22"/>
              </w:rPr>
              <w:t>Cybersecurity</w:t>
            </w:r>
          </w:p>
        </w:tc>
        <w:tc>
          <w:tcPr>
            <w:tcW w:type="dxa" w:w="2570"/>
          </w:tcPr>
          <w:p>
            <w:pPr>
              <w:spacing w:before="0" w:after="0"/>
              <w:ind w:firstLine="0"/>
              <w:jc w:val="left"/>
            </w:pPr>
            <w:r>
              <w:rPr>
                <w:rFonts w:ascii="Times New Roman" w:hAnsi="Times New Roman"/>
                <w:sz w:val="22"/>
              </w:rPr>
              <w:t>Framework</w:t>
            </w:r>
          </w:p>
        </w:tc>
        <w:tc>
          <w:tcPr>
            <w:tcW w:type="dxa" w:w="2570"/>
          </w:tcPr>
          <w:p>
            <w:pPr>
              <w:spacing w:before="0" w:after="0"/>
              <w:ind w:firstLine="0"/>
              <w:jc w:val="left"/>
            </w:pPr>
            <w:r>
              <w:rPr>
                <w:rFonts w:ascii="Times New Roman" w:hAnsi="Times New Roman"/>
                <w:sz w:val="22"/>
              </w:rPr>
              <w:t>Zero-trust architecture; IEC 62351; TLS 1.3; GDPR; NIS2; SIEM monitoring AI</w:t>
            </w:r>
          </w:p>
        </w:tc>
      </w:tr>
    </w:tbl>
    <w:p>
      <w:pPr>
        <w:ind w:firstLine="0"/>
      </w:pPr>
    </w:p>
    <w:p>
      <w:pPr>
        <w:ind w:firstLine="0"/>
      </w:pPr>
    </w:p>
    <w:p>
      <w:pPr>
        <w:pStyle w:val="SubHeading"/>
        <w:keepNext/>
      </w:pPr>
      <w:r>
        <w:t>8.2 Cybersecurity pe 4 niveluri</w:t>
      </w:r>
    </w:p>
    <w:p>
      <w:pPr>
        <w:ind w:firstLine="0"/>
      </w:pPr>
    </w:p>
    <w:p>
      <w:pPr/>
      <w:r>
        <w:t>Infrastructura energetica comunitara este infrastructura critica conform Directivei NIS2 (UE 2022/2555). Exergy EMS implementeaza un cadru de cybersecurity pe 4 niveluri, conform IEC 62351 si principiului zero-trust (niciun dispozitiv sau utilizator nu este de incredere implicit -- fiecare conexiune este autentificata si autorizata explicit):</w:t>
      </w:r>
    </w:p>
    <w:p>
      <w:pPr/>
      <w:r>
        <w:t>Măsurile de securitate implementate pe nivele se pot observa în Tabelul 18.</w:t>
      </w:r>
    </w:p>
    <w:p>
      <w:pPr>
        <w:ind w:firstLine="0"/>
      </w:pPr>
    </w:p>
    <w:p>
      <w:pPr>
        <w:pStyle w:val="TableCaption"/>
      </w:pPr>
      <w:r>
        <w:t>Tabel 18. Măsuri de securitate implementate pe nivele</w:t>
      </w:r>
    </w:p>
    <w:tbl>
      <w:tblPr>
        <w:tblStyle w:val="TableGrid"/>
        <w:tblW w:type="auto" w:w="0"/>
        <w:jc w:val="center"/>
        <w:tblLook w:firstColumn="1" w:firstRow="1" w:lastColumn="0" w:lastRow="0" w:noHBand="0" w:noVBand="1" w:val="04A0"/>
      </w:tblPr>
      <w:tblGrid>
        <w:gridCol w:w="3855"/>
        <w:gridCol w:w="3855"/>
      </w:tblGrid>
      <w:tr>
        <w:tc>
          <w:tcPr>
            <w:tcW w:type="dxa" w:w="3855"/>
          </w:tcPr>
          <w:p>
            <w:pPr>
              <w:spacing w:before="0" w:after="0"/>
              <w:ind w:firstLine="0"/>
              <w:jc w:val="left"/>
            </w:pPr>
            <w:r>
              <w:rPr>
                <w:rFonts w:ascii="Times New Roman" w:hAnsi="Times New Roman"/>
                <w:b/>
                <w:sz w:val="22"/>
              </w:rPr>
              <w:t>Nivel</w:t>
            </w:r>
          </w:p>
        </w:tc>
        <w:tc>
          <w:tcPr>
            <w:tcW w:type="dxa" w:w="3855"/>
          </w:tcPr>
          <w:p>
            <w:pPr>
              <w:spacing w:before="0" w:after="0"/>
              <w:ind w:firstLine="0"/>
              <w:jc w:val="left"/>
            </w:pPr>
            <w:r>
              <w:rPr>
                <w:rFonts w:ascii="Times New Roman" w:hAnsi="Times New Roman"/>
                <w:b/>
                <w:sz w:val="22"/>
              </w:rPr>
              <w:t>Masuri de Securitate Implementate</w:t>
            </w:r>
          </w:p>
        </w:tc>
      </w:tr>
      <w:tr>
        <w:tc>
          <w:tcPr>
            <w:tcW w:type="dxa" w:w="3855"/>
          </w:tcPr>
          <w:p>
            <w:pPr>
              <w:spacing w:before="0" w:after="0"/>
              <w:ind w:firstLine="0"/>
              <w:jc w:val="left"/>
            </w:pPr>
            <w:r>
              <w:rPr>
                <w:rFonts w:ascii="Times New Roman" w:hAnsi="Times New Roman"/>
                <w:sz w:val="22"/>
              </w:rPr>
              <w:t>Nivel Modul/Senzor (L1)</w:t>
            </w:r>
          </w:p>
        </w:tc>
        <w:tc>
          <w:tcPr>
            <w:tcW w:type="dxa" w:w="3855"/>
          </w:tcPr>
          <w:p>
            <w:pPr>
              <w:spacing w:before="0" w:after="0"/>
              <w:ind w:firstLine="0"/>
              <w:jc w:val="left"/>
            </w:pPr>
            <w:r>
              <w:rPr>
                <w:rFonts w:ascii="Times New Roman" w:hAnsi="Times New Roman"/>
                <w:sz w:val="22"/>
              </w:rPr>
              <w:t>Whitelist comenzi per echipament (doar comenzile predefinite sunt acceptate); firmware semnat digital; detectie modificari hardware prin watermarking</w:t>
            </w:r>
          </w:p>
        </w:tc>
      </w:tr>
      <w:tr>
        <w:tc>
          <w:tcPr>
            <w:tcW w:type="dxa" w:w="3855"/>
          </w:tcPr>
          <w:p>
            <w:pPr>
              <w:spacing w:before="0" w:after="0"/>
              <w:ind w:firstLine="0"/>
              <w:jc w:val="left"/>
            </w:pPr>
            <w:r>
              <w:rPr>
                <w:rFonts w:ascii="Times New Roman" w:hAnsi="Times New Roman"/>
                <w:sz w:val="22"/>
              </w:rPr>
              <w:t>Nivel Box/Edge (L2)</w:t>
            </w:r>
          </w:p>
        </w:tc>
        <w:tc>
          <w:tcPr>
            <w:tcW w:type="dxa" w:w="3855"/>
          </w:tcPr>
          <w:p>
            <w:pPr>
              <w:spacing w:before="0" w:after="0"/>
              <w:ind w:firstLine="0"/>
              <w:jc w:val="left"/>
            </w:pPr>
            <w:r>
              <w:rPr>
                <w:rFonts w:ascii="Times New Roman" w:hAnsi="Times New Roman"/>
                <w:sz w:val="22"/>
              </w:rPr>
              <w:t>Autentificare mutuala TLS 1.3; VLAN separat per Box; firewall industrial (permit only EBI-API); firmware semnat; audit log local imutabil; detectie anomalii comportamentale AI</w:t>
            </w:r>
          </w:p>
        </w:tc>
      </w:tr>
      <w:tr>
        <w:tc>
          <w:tcPr>
            <w:tcW w:type="dxa" w:w="3855"/>
          </w:tcPr>
          <w:p>
            <w:pPr>
              <w:spacing w:before="0" w:after="0"/>
              <w:ind w:firstLine="0"/>
              <w:jc w:val="left"/>
            </w:pPr>
            <w:r>
              <w:rPr>
                <w:rFonts w:ascii="Times New Roman" w:hAnsi="Times New Roman"/>
                <w:sz w:val="22"/>
              </w:rPr>
              <w:t>Nivel HUB/Cloud (L3-L4)</w:t>
            </w:r>
          </w:p>
        </w:tc>
        <w:tc>
          <w:tcPr>
            <w:tcW w:type="dxa" w:w="3855"/>
          </w:tcPr>
          <w:p>
            <w:pPr>
              <w:spacing w:before="0" w:after="0"/>
              <w:ind w:firstLine="0"/>
              <w:jc w:val="left"/>
            </w:pPr>
            <w:r>
              <w:rPr>
                <w:rFonts w:ascii="Times New Roman" w:hAnsi="Times New Roman"/>
                <w:sz w:val="22"/>
              </w:rPr>
              <w:t>Segmentare retea; firewall de aplicatie (WAF); autentificare multi-factor (MFA) obligatorie; criptare end-to-end date senzori; conformitate GDPR (minimizare date, drept stergere, audit access)</w:t>
            </w:r>
          </w:p>
        </w:tc>
      </w:tr>
      <w:tr>
        <w:tc>
          <w:tcPr>
            <w:tcW w:type="dxa" w:w="3855"/>
          </w:tcPr>
          <w:p>
            <w:pPr>
              <w:spacing w:before="0" w:after="0"/>
              <w:ind w:firstLine="0"/>
              <w:jc w:val="left"/>
            </w:pPr>
            <w:r>
              <w:rPr>
                <w:rFonts w:ascii="Times New Roman" w:hAnsi="Times New Roman"/>
                <w:sz w:val="22"/>
              </w:rPr>
              <w:t>Nivel Inter-Comunitar (L5-L7)</w:t>
            </w:r>
          </w:p>
        </w:tc>
        <w:tc>
          <w:tcPr>
            <w:tcW w:type="dxa" w:w="3855"/>
          </w:tcPr>
          <w:p>
            <w:pPr>
              <w:spacing w:before="0" w:after="0"/>
              <w:ind w:firstLine="0"/>
              <w:jc w:val="left"/>
            </w:pPr>
            <w:r>
              <w:rPr>
                <w:rFonts w:ascii="Times New Roman" w:hAnsi="Times New Roman"/>
                <w:sz w:val="22"/>
              </w:rPr>
              <w:t>Smart contracts verificabile pe blockchain (Hyperledger/Polygon); audit trail imutabil al tuturor tranzactiilor tokeni si certificari; criptare Exergy Online; conformitate NIS2 pentru operatori retea</w:t>
            </w:r>
          </w:p>
        </w:tc>
      </w:tr>
    </w:tbl>
    <w:p>
      <w:pPr>
        <w:ind w:firstLine="0"/>
      </w:pPr>
    </w:p>
    <w:p>
      <w:pPr/>
      <w:r>
        <w:t>Target KPI Cybersecurity: 0 brese critice/an, detectie anomalii in &lt;5 minute, timp de raspuns la incident &lt;2h, conformitate 100% NIS2 la audit anual. Monitorizare SIEM (Security Information and Event Management) continua cu ML pentru detectie comportament anormal.</w:t>
      </w:r>
    </w:p>
    <w:p>
      <w:pPr>
        <w:ind w:firstLine="0"/>
      </w:pPr>
    </w:p>
    <w:p>
      <w:pPr>
        <w:pStyle w:val="ChapterHeading"/>
        <w:keepNext/>
      </w:pPr>
      <w:r>
        <w:t>9. Kpi Strategici si Comparatie cu Ems Conventionale</w:t>
      </w:r>
    </w:p>
    <w:p>
      <w:pPr>
        <w:ind w:firstLine="0"/>
      </w:pPr>
    </w:p>
    <w:p>
      <w:pPr>
        <w:pStyle w:val="SubHeading"/>
        <w:keepNext/>
      </w:pPr>
      <w:r>
        <w:t>9.1 Tabelul complet al kpi strategici</w:t>
      </w:r>
    </w:p>
    <w:p>
      <w:pPr>
        <w:ind w:firstLine="0"/>
      </w:pPr>
    </w:p>
    <w:p>
      <w:pPr/>
      <w:r>
        <w:t>Indicatorii de performanță cu ținte și mecanisme de atingere sunt detalați în Tabelul 19.</w:t>
      </w:r>
    </w:p>
    <w:p>
      <w:pPr>
        <w:ind w:firstLine="0"/>
      </w:pPr>
    </w:p>
    <w:p>
      <w:pPr>
        <w:pStyle w:val="TableCaption"/>
      </w:pPr>
      <w:r>
        <w:t>Tabel 19. Indicatori de performanță cu ținte și mecanisme de atingere</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KPI</w:t>
            </w:r>
          </w:p>
        </w:tc>
        <w:tc>
          <w:tcPr>
            <w:tcW w:type="dxa" w:w="2570"/>
          </w:tcPr>
          <w:p>
            <w:pPr>
              <w:spacing w:before="0" w:after="0"/>
              <w:ind w:firstLine="0"/>
              <w:jc w:val="left"/>
            </w:pPr>
            <w:r>
              <w:rPr>
                <w:rFonts w:ascii="Times New Roman" w:hAnsi="Times New Roman"/>
                <w:b/>
                <w:sz w:val="22"/>
              </w:rPr>
              <w:t>Target</w:t>
            </w:r>
          </w:p>
        </w:tc>
        <w:tc>
          <w:tcPr>
            <w:tcW w:type="dxa" w:w="2570"/>
          </w:tcPr>
          <w:p>
            <w:pPr>
              <w:spacing w:before="0" w:after="0"/>
              <w:ind w:firstLine="0"/>
              <w:jc w:val="left"/>
            </w:pPr>
            <w:r>
              <w:rPr>
                <w:rFonts w:ascii="Times New Roman" w:hAnsi="Times New Roman"/>
                <w:b/>
                <w:sz w:val="22"/>
              </w:rPr>
              <w:t>Mecanism de Atingere</w:t>
            </w:r>
          </w:p>
        </w:tc>
      </w:tr>
      <w:tr>
        <w:tc>
          <w:tcPr>
            <w:tcW w:type="dxa" w:w="2570"/>
          </w:tcPr>
          <w:p>
            <w:pPr>
              <w:spacing w:before="0" w:after="0"/>
              <w:ind w:firstLine="0"/>
              <w:jc w:val="left"/>
            </w:pPr>
            <w:r>
              <w:rPr>
                <w:rFonts w:ascii="Times New Roman" w:hAnsi="Times New Roman"/>
                <w:sz w:val="22"/>
              </w:rPr>
              <w:t>Uptime EMS</w:t>
            </w:r>
          </w:p>
        </w:tc>
        <w:tc>
          <w:tcPr>
            <w:tcW w:type="dxa" w:w="2570"/>
          </w:tcPr>
          <w:p>
            <w:pPr>
              <w:spacing w:before="0" w:after="0"/>
              <w:ind w:firstLine="0"/>
              <w:jc w:val="left"/>
            </w:pPr>
            <w:r>
              <w:rPr>
                <w:rFonts w:ascii="Times New Roman" w:hAnsi="Times New Roman"/>
                <w:sz w:val="22"/>
              </w:rPr>
              <w:t>&gt;=99.9%</w:t>
            </w:r>
          </w:p>
        </w:tc>
        <w:tc>
          <w:tcPr>
            <w:tcW w:type="dxa" w:w="2570"/>
          </w:tcPr>
          <w:p>
            <w:pPr>
              <w:spacing w:before="0" w:after="0"/>
              <w:ind w:firstLine="0"/>
              <w:jc w:val="left"/>
            </w:pPr>
            <w:r>
              <w:rPr>
                <w:rFonts w:ascii="Times New Roman" w:hAnsi="Times New Roman"/>
                <w:sz w:val="22"/>
              </w:rPr>
              <w:t>Redundanta multi-nivel, failover automat, UPS 4h, island mode digital complet</w:t>
            </w:r>
          </w:p>
        </w:tc>
      </w:tr>
      <w:tr>
        <w:tc>
          <w:tcPr>
            <w:tcW w:type="dxa" w:w="2570"/>
          </w:tcPr>
          <w:p>
            <w:pPr>
              <w:spacing w:before="0" w:after="0"/>
              <w:ind w:firstLine="0"/>
              <w:jc w:val="left"/>
            </w:pPr>
            <w:r>
              <w:rPr>
                <w:rFonts w:ascii="Times New Roman" w:hAnsi="Times New Roman"/>
                <w:sz w:val="22"/>
              </w:rPr>
              <w:t>Latenta dispatch</w:t>
            </w:r>
          </w:p>
        </w:tc>
        <w:tc>
          <w:tcPr>
            <w:tcW w:type="dxa" w:w="2570"/>
          </w:tcPr>
          <w:p>
            <w:pPr>
              <w:spacing w:before="0" w:after="0"/>
              <w:ind w:firstLine="0"/>
              <w:jc w:val="left"/>
            </w:pPr>
            <w:r>
              <w:rPr>
                <w:rFonts w:ascii="Times New Roman" w:hAnsi="Times New Roman"/>
                <w:sz w:val="22"/>
              </w:rPr>
              <w:t>&lt;=100ms</w:t>
            </w:r>
          </w:p>
        </w:tc>
        <w:tc>
          <w:tcPr>
            <w:tcW w:type="dxa" w:w="2570"/>
          </w:tcPr>
          <w:p>
            <w:pPr>
              <w:spacing w:before="0" w:after="0"/>
              <w:ind w:firstLine="0"/>
              <w:jc w:val="left"/>
            </w:pPr>
            <w:r>
              <w:rPr>
                <w:rFonts w:ascii="Times New Roman" w:hAnsi="Times New Roman"/>
                <w:sz w:val="22"/>
              </w:rPr>
              <w:t>Edge computing local L2; algoritm QM optimizat; fallback euristic &lt;30s</w:t>
            </w:r>
          </w:p>
        </w:tc>
      </w:tr>
      <w:tr>
        <w:tc>
          <w:tcPr>
            <w:tcW w:type="dxa" w:w="2570"/>
          </w:tcPr>
          <w:p>
            <w:pPr>
              <w:spacing w:before="0" w:after="0"/>
              <w:ind w:firstLine="0"/>
              <w:jc w:val="left"/>
            </w:pPr>
            <w:r>
              <w:rPr>
                <w:rFonts w:ascii="Times New Roman" w:hAnsi="Times New Roman"/>
                <w:sz w:val="22"/>
              </w:rPr>
              <w:t>Precizie predictie AI</w:t>
            </w:r>
          </w:p>
        </w:tc>
        <w:tc>
          <w:tcPr>
            <w:tcW w:type="dxa" w:w="2570"/>
          </w:tcPr>
          <w:p>
            <w:pPr>
              <w:spacing w:before="0" w:after="0"/>
              <w:ind w:firstLine="0"/>
              <w:jc w:val="left"/>
            </w:pPr>
            <w:r>
              <w:rPr>
                <w:rFonts w:ascii="Times New Roman" w:hAnsi="Times New Roman"/>
                <w:sz w:val="22"/>
              </w:rPr>
              <w:t>&gt;=90%</w:t>
            </w:r>
          </w:p>
        </w:tc>
        <w:tc>
          <w:tcPr>
            <w:tcW w:type="dxa" w:w="2570"/>
          </w:tcPr>
          <w:p>
            <w:pPr>
              <w:spacing w:before="0" w:after="0"/>
              <w:ind w:firstLine="0"/>
              <w:jc w:val="left"/>
            </w:pPr>
            <w:r>
              <w:rPr>
                <w:rFonts w:ascii="Times New Roman" w:hAnsi="Times New Roman"/>
                <w:sz w:val="22"/>
              </w:rPr>
              <w:t>LSTM/GRU calibrat pe date locale; retraining saptamanal; monitoring drift automat</w:t>
            </w:r>
          </w:p>
        </w:tc>
      </w:tr>
      <w:tr>
        <w:tc>
          <w:tcPr>
            <w:tcW w:type="dxa" w:w="2570"/>
          </w:tcPr>
          <w:p>
            <w:pPr>
              <w:spacing w:before="0" w:after="0"/>
              <w:ind w:firstLine="0"/>
              <w:jc w:val="left"/>
            </w:pPr>
            <w:r>
              <w:rPr>
                <w:rFonts w:ascii="Times New Roman" w:hAnsi="Times New Roman"/>
                <w:sz w:val="22"/>
              </w:rPr>
              <w:t>Eficienta exergetica (HUB)</w:t>
            </w:r>
          </w:p>
        </w:tc>
        <w:tc>
          <w:tcPr>
            <w:tcW w:type="dxa" w:w="2570"/>
          </w:tcPr>
          <w:p>
            <w:pPr>
              <w:spacing w:before="0" w:after="0"/>
              <w:ind w:firstLine="0"/>
              <w:jc w:val="left"/>
            </w:pPr>
            <w:r>
              <w:rPr>
                <w:rFonts w:ascii="Times New Roman" w:hAnsi="Times New Roman"/>
                <w:sz w:val="22"/>
              </w:rPr>
              <w:t>&gt;=70%</w:t>
            </w:r>
          </w:p>
        </w:tc>
        <w:tc>
          <w:tcPr>
            <w:tcW w:type="dxa" w:w="2570"/>
          </w:tcPr>
          <w:p>
            <w:pPr>
              <w:spacing w:before="0" w:after="0"/>
              <w:ind w:firstLine="0"/>
              <w:jc w:val="left"/>
            </w:pPr>
            <w:r>
              <w:rPr>
                <w:rFonts w:ascii="Times New Roman" w:hAnsi="Times New Roman"/>
                <w:sz w:val="22"/>
              </w:rPr>
              <w:t>Quality Matching + cascada N1-N4 + dispatch AI inter-Box</w:t>
            </w:r>
          </w:p>
        </w:tc>
      </w:tr>
      <w:tr>
        <w:tc>
          <w:tcPr>
            <w:tcW w:type="dxa" w:w="2570"/>
          </w:tcPr>
          <w:p>
            <w:pPr>
              <w:spacing w:before="0" w:after="0"/>
              <w:ind w:firstLine="0"/>
              <w:jc w:val="left"/>
            </w:pPr>
            <w:r>
              <w:rPr>
                <w:rFonts w:ascii="Times New Roman" w:hAnsi="Times New Roman"/>
                <w:sz w:val="22"/>
              </w:rPr>
              <w:t>Eficienta exergetica (Comunitate)</w:t>
            </w:r>
          </w:p>
        </w:tc>
        <w:tc>
          <w:tcPr>
            <w:tcW w:type="dxa" w:w="2570"/>
          </w:tcPr>
          <w:p>
            <w:pPr>
              <w:spacing w:before="0" w:after="0"/>
              <w:ind w:firstLine="0"/>
              <w:jc w:val="left"/>
            </w:pPr>
            <w:r>
              <w:rPr>
                <w:rFonts w:ascii="Times New Roman" w:hAnsi="Times New Roman"/>
                <w:sz w:val="22"/>
              </w:rPr>
              <w:t>&gt;=65%</w:t>
            </w:r>
          </w:p>
        </w:tc>
        <w:tc>
          <w:tcPr>
            <w:tcW w:type="dxa" w:w="2570"/>
          </w:tcPr>
          <w:p>
            <w:pPr>
              <w:spacing w:before="0" w:after="0"/>
              <w:ind w:firstLine="0"/>
              <w:jc w:val="left"/>
            </w:pPr>
            <w:r>
              <w:rPr>
                <w:rFonts w:ascii="Times New Roman" w:hAnsi="Times New Roman"/>
                <w:sz w:val="22"/>
              </w:rPr>
              <w:t>Quality Matching comunitar + complementaritate profiluri</w:t>
            </w:r>
          </w:p>
        </w:tc>
      </w:tr>
      <w:tr>
        <w:tc>
          <w:tcPr>
            <w:tcW w:type="dxa" w:w="2570"/>
          </w:tcPr>
          <w:p>
            <w:pPr>
              <w:spacing w:before="0" w:after="0"/>
              <w:ind w:firstLine="0"/>
              <w:jc w:val="left"/>
            </w:pPr>
            <w:r>
              <w:rPr>
                <w:rFonts w:ascii="Times New Roman" w:hAnsi="Times New Roman"/>
                <w:sz w:val="22"/>
              </w:rPr>
              <w:t>Pierderi distributie</w:t>
            </w:r>
          </w:p>
        </w:tc>
        <w:tc>
          <w:tcPr>
            <w:tcW w:type="dxa" w:w="2570"/>
          </w:tcPr>
          <w:p>
            <w:pPr>
              <w:spacing w:before="0" w:after="0"/>
              <w:ind w:firstLine="0"/>
              <w:jc w:val="left"/>
            </w:pPr>
            <w:r>
              <w:rPr>
                <w:rFonts w:ascii="Times New Roman" w:hAnsi="Times New Roman"/>
                <w:sz w:val="22"/>
              </w:rPr>
              <w:t>&lt;=5%</w:t>
            </w:r>
          </w:p>
        </w:tc>
        <w:tc>
          <w:tcPr>
            <w:tcW w:type="dxa" w:w="2570"/>
          </w:tcPr>
          <w:p>
            <w:pPr>
              <w:spacing w:before="0" w:after="0"/>
              <w:ind w:firstLine="0"/>
              <w:jc w:val="left"/>
            </w:pPr>
            <w:r>
              <w:rPr>
                <w:rFonts w:ascii="Times New Roman" w:hAnsi="Times New Roman"/>
                <w:sz w:val="22"/>
              </w:rPr>
              <w:t>Retele scurte distribuite + optimizare temperatura de transport</w:t>
            </w:r>
          </w:p>
        </w:tc>
      </w:tr>
      <w:tr>
        <w:tc>
          <w:tcPr>
            <w:tcW w:type="dxa" w:w="2570"/>
          </w:tcPr>
          <w:p>
            <w:pPr>
              <w:spacing w:before="0" w:after="0"/>
              <w:ind w:firstLine="0"/>
              <w:jc w:val="left"/>
            </w:pPr>
            <w:r>
              <w:rPr>
                <w:rFonts w:ascii="Times New Roman" w:hAnsi="Times New Roman"/>
                <w:sz w:val="22"/>
              </w:rPr>
              <w:t>Autonomie energetica</w:t>
            </w:r>
          </w:p>
        </w:tc>
        <w:tc>
          <w:tcPr>
            <w:tcW w:type="dxa" w:w="2570"/>
          </w:tcPr>
          <w:p>
            <w:pPr>
              <w:spacing w:before="0" w:after="0"/>
              <w:ind w:firstLine="0"/>
              <w:jc w:val="left"/>
            </w:pPr>
            <w:r>
              <w:rPr>
                <w:rFonts w:ascii="Times New Roman" w:hAnsi="Times New Roman"/>
                <w:sz w:val="22"/>
              </w:rPr>
              <w:t>&gt;=85%</w:t>
            </w:r>
          </w:p>
        </w:tc>
        <w:tc>
          <w:tcPr>
            <w:tcW w:type="dxa" w:w="2570"/>
          </w:tcPr>
          <w:p>
            <w:pPr>
              <w:spacing w:before="0" w:after="0"/>
              <w:ind w:firstLine="0"/>
              <w:jc w:val="left"/>
            </w:pPr>
            <w:r>
              <w:rPr>
                <w:rFonts w:ascii="Times New Roman" w:hAnsi="Times New Roman"/>
                <w:sz w:val="22"/>
              </w:rPr>
              <w:t>Productie locala + stocare multi-tip + agregare VPP</w:t>
            </w:r>
          </w:p>
        </w:tc>
      </w:tr>
      <w:tr>
        <w:tc>
          <w:tcPr>
            <w:tcW w:type="dxa" w:w="2570"/>
          </w:tcPr>
          <w:p>
            <w:pPr>
              <w:spacing w:before="0" w:after="0"/>
              <w:ind w:firstLine="0"/>
              <w:jc w:val="left"/>
            </w:pPr>
            <w:r>
              <w:rPr>
                <w:rFonts w:ascii="Times New Roman" w:hAnsi="Times New Roman"/>
                <w:sz w:val="22"/>
              </w:rPr>
              <w:t>Island mode</w:t>
            </w:r>
          </w:p>
        </w:tc>
        <w:tc>
          <w:tcPr>
            <w:tcW w:type="dxa" w:w="2570"/>
          </w:tcPr>
          <w:p>
            <w:pPr>
              <w:spacing w:before="0" w:after="0"/>
              <w:ind w:firstLine="0"/>
              <w:jc w:val="left"/>
            </w:pPr>
            <w:r>
              <w:rPr>
                <w:rFonts w:ascii="Times New Roman" w:hAnsi="Times New Roman"/>
                <w:sz w:val="22"/>
              </w:rPr>
              <w:t>&gt;=72h</w:t>
            </w:r>
          </w:p>
        </w:tc>
        <w:tc>
          <w:tcPr>
            <w:tcW w:type="dxa" w:w="2570"/>
          </w:tcPr>
          <w:p>
            <w:pPr>
              <w:spacing w:before="0" w:after="0"/>
              <w:ind w:firstLine="0"/>
              <w:jc w:val="left"/>
            </w:pPr>
            <w:r>
              <w:rPr>
                <w:rFonts w:ascii="Times New Roman" w:hAnsi="Times New Roman"/>
                <w:sz w:val="22"/>
              </w:rPr>
              <w:t>Stocare electrica + termica + H2 + V2G coordonate; dispatch prioritizat</w:t>
            </w:r>
          </w:p>
        </w:tc>
      </w:tr>
      <w:tr>
        <w:tc>
          <w:tcPr>
            <w:tcW w:type="dxa" w:w="2570"/>
          </w:tcPr>
          <w:p>
            <w:pPr>
              <w:spacing w:before="0" w:after="0"/>
              <w:ind w:firstLine="0"/>
              <w:jc w:val="left"/>
            </w:pPr>
            <w:r>
              <w:rPr>
                <w:rFonts w:ascii="Times New Roman" w:hAnsi="Times New Roman"/>
                <w:sz w:val="22"/>
              </w:rPr>
              <w:t>MTBF Active</w:t>
            </w:r>
          </w:p>
        </w:tc>
        <w:tc>
          <w:tcPr>
            <w:tcW w:type="dxa" w:w="2570"/>
          </w:tcPr>
          <w:p>
            <w:pPr>
              <w:spacing w:before="0" w:after="0"/>
              <w:ind w:firstLine="0"/>
              <w:jc w:val="left"/>
            </w:pPr>
            <w:r>
              <w:rPr>
                <w:rFonts w:ascii="Times New Roman" w:hAnsi="Times New Roman"/>
                <w:sz w:val="22"/>
              </w:rPr>
              <w:t>&gt;=8.000h</w:t>
            </w:r>
          </w:p>
        </w:tc>
        <w:tc>
          <w:tcPr>
            <w:tcW w:type="dxa" w:w="2570"/>
          </w:tcPr>
          <w:p>
            <w:pPr>
              <w:spacing w:before="0" w:after="0"/>
              <w:ind w:firstLine="0"/>
              <w:jc w:val="left"/>
            </w:pPr>
            <w:r>
              <w:rPr>
                <w:rFonts w:ascii="Times New Roman" w:hAnsi="Times New Roman"/>
                <w:sz w:val="22"/>
              </w:rPr>
              <w:t>AssetHealth predictiv pe 3 niveluri; inlocuire proactiva componente</w:t>
            </w:r>
          </w:p>
        </w:tc>
      </w:tr>
      <w:tr>
        <w:tc>
          <w:tcPr>
            <w:tcW w:type="dxa" w:w="2570"/>
          </w:tcPr>
          <w:p>
            <w:pPr>
              <w:spacing w:before="0" w:after="0"/>
              <w:ind w:firstLine="0"/>
              <w:jc w:val="left"/>
            </w:pPr>
            <w:r>
              <w:rPr>
                <w:rFonts w:ascii="Times New Roman" w:hAnsi="Times New Roman"/>
                <w:sz w:val="22"/>
              </w:rPr>
              <w:t>MTTR</w:t>
            </w:r>
          </w:p>
        </w:tc>
        <w:tc>
          <w:tcPr>
            <w:tcW w:type="dxa" w:w="2570"/>
          </w:tcPr>
          <w:p>
            <w:pPr>
              <w:spacing w:before="0" w:after="0"/>
              <w:ind w:firstLine="0"/>
              <w:jc w:val="left"/>
            </w:pPr>
            <w:r>
              <w:rPr>
                <w:rFonts w:ascii="Times New Roman" w:hAnsi="Times New Roman"/>
                <w:sz w:val="22"/>
              </w:rPr>
              <w:t>&lt;=4h</w:t>
            </w:r>
          </w:p>
        </w:tc>
        <w:tc>
          <w:tcPr>
            <w:tcW w:type="dxa" w:w="2570"/>
          </w:tcPr>
          <w:p>
            <w:pPr>
              <w:spacing w:before="0" w:after="0"/>
              <w:ind w:firstLine="0"/>
              <w:jc w:val="left"/>
            </w:pPr>
            <w:r>
              <w:rPr>
                <w:rFonts w:ascii="Times New Roman" w:hAnsi="Times New Roman"/>
                <w:sz w:val="22"/>
              </w:rPr>
              <w:t>Piese de schimb pre-pozitionate; asistenta remote AR; proceduri standardizate</w:t>
            </w:r>
          </w:p>
        </w:tc>
      </w:tr>
      <w:tr>
        <w:tc>
          <w:tcPr>
            <w:tcW w:type="dxa" w:w="2570"/>
          </w:tcPr>
          <w:p>
            <w:pPr>
              <w:spacing w:before="0" w:after="0"/>
              <w:ind w:firstLine="0"/>
              <w:jc w:val="left"/>
            </w:pPr>
            <w:r>
              <w:rPr>
                <w:rFonts w:ascii="Times New Roman" w:hAnsi="Times New Roman"/>
                <w:sz w:val="22"/>
              </w:rPr>
              <w:t>Disponibilitate sistem</w:t>
            </w:r>
          </w:p>
        </w:tc>
        <w:tc>
          <w:tcPr>
            <w:tcW w:type="dxa" w:w="2570"/>
          </w:tcPr>
          <w:p>
            <w:pPr>
              <w:spacing w:before="0" w:after="0"/>
              <w:ind w:firstLine="0"/>
              <w:jc w:val="left"/>
            </w:pPr>
            <w:r>
              <w:rPr>
                <w:rFonts w:ascii="Times New Roman" w:hAnsi="Times New Roman"/>
                <w:sz w:val="22"/>
              </w:rPr>
              <w:t>&gt;=98%</w:t>
            </w:r>
          </w:p>
        </w:tc>
        <w:tc>
          <w:tcPr>
            <w:tcW w:type="dxa" w:w="2570"/>
          </w:tcPr>
          <w:p>
            <w:pPr>
              <w:spacing w:before="0" w:after="0"/>
              <w:ind w:firstLine="0"/>
              <w:jc w:val="left"/>
            </w:pPr>
            <w:r>
              <w:rPr>
                <w:rFonts w:ascii="Times New Roman" w:hAnsi="Times New Roman"/>
                <w:sz w:val="22"/>
              </w:rPr>
              <w:t>MTBF/(MTBF+MTTR) = 8.000/8.004 = 99.95% teoretic</w:t>
            </w:r>
          </w:p>
        </w:tc>
      </w:tr>
      <w:tr>
        <w:tc>
          <w:tcPr>
            <w:tcW w:type="dxa" w:w="2570"/>
          </w:tcPr>
          <w:p>
            <w:pPr>
              <w:spacing w:before="0" w:after="0"/>
              <w:ind w:firstLine="0"/>
              <w:jc w:val="left"/>
            </w:pPr>
            <w:r>
              <w:rPr>
                <w:rFonts w:ascii="Times New Roman" w:hAnsi="Times New Roman"/>
                <w:sz w:val="22"/>
              </w:rPr>
              <w:t>Digital Twin accuracy</w:t>
            </w:r>
          </w:p>
        </w:tc>
        <w:tc>
          <w:tcPr>
            <w:tcW w:type="dxa" w:w="2570"/>
          </w:tcPr>
          <w:p>
            <w:pPr>
              <w:spacing w:before="0" w:after="0"/>
              <w:ind w:firstLine="0"/>
              <w:jc w:val="left"/>
            </w:pPr>
            <w:r>
              <w:rPr>
                <w:rFonts w:ascii="Times New Roman" w:hAnsi="Times New Roman"/>
                <w:sz w:val="22"/>
              </w:rPr>
              <w:t>&gt;=95%</w:t>
            </w:r>
          </w:p>
        </w:tc>
        <w:tc>
          <w:tcPr>
            <w:tcW w:type="dxa" w:w="2570"/>
          </w:tcPr>
          <w:p>
            <w:pPr>
              <w:spacing w:before="0" w:after="0"/>
              <w:ind w:firstLine="0"/>
              <w:jc w:val="left"/>
            </w:pPr>
            <w:r>
              <w:rPr>
                <w:rFonts w:ascii="Times New Roman" w:hAnsi="Times New Roman"/>
                <w:sz w:val="22"/>
              </w:rPr>
              <w:t>Calibrare continua cu date EMS reale; update saptamanal modele fizice</w:t>
            </w:r>
          </w:p>
        </w:tc>
      </w:tr>
      <w:tr>
        <w:tc>
          <w:tcPr>
            <w:tcW w:type="dxa" w:w="2570"/>
          </w:tcPr>
          <w:p>
            <w:pPr>
              <w:spacing w:before="0" w:after="0"/>
              <w:ind w:firstLine="0"/>
              <w:jc w:val="left"/>
            </w:pPr>
            <w:r>
              <w:rPr>
                <w:rFonts w:ascii="Times New Roman" w:hAnsi="Times New Roman"/>
                <w:sz w:val="22"/>
              </w:rPr>
              <w:t>Tokeni procesati/zi</w:t>
            </w:r>
          </w:p>
        </w:tc>
        <w:tc>
          <w:tcPr>
            <w:tcW w:type="dxa" w:w="2570"/>
          </w:tcPr>
          <w:p>
            <w:pPr>
              <w:spacing w:before="0" w:after="0"/>
              <w:ind w:firstLine="0"/>
              <w:jc w:val="left"/>
            </w:pPr>
            <w:r>
              <w:rPr>
                <w:rFonts w:ascii="Times New Roman" w:hAnsi="Times New Roman"/>
                <w:sz w:val="22"/>
              </w:rPr>
              <w:t>&gt;=1.000/comunitate</w:t>
            </w:r>
          </w:p>
        </w:tc>
        <w:tc>
          <w:tcPr>
            <w:tcW w:type="dxa" w:w="2570"/>
          </w:tcPr>
          <w:p>
            <w:pPr>
              <w:spacing w:before="0" w:after="0"/>
              <w:ind w:firstLine="0"/>
              <w:jc w:val="left"/>
            </w:pPr>
            <w:r>
              <w:rPr>
                <w:rFonts w:ascii="Times New Roman" w:hAnsi="Times New Roman"/>
                <w:sz w:val="22"/>
              </w:rPr>
              <w:t>Smart contracts automate; tranzactii P2P instant; audit blockchain</w:t>
            </w:r>
          </w:p>
        </w:tc>
      </w:tr>
      <w:tr>
        <w:tc>
          <w:tcPr>
            <w:tcW w:type="dxa" w:w="2570"/>
          </w:tcPr>
          <w:p>
            <w:pPr>
              <w:spacing w:before="0" w:after="0"/>
              <w:ind w:firstLine="0"/>
              <w:jc w:val="left"/>
            </w:pPr>
            <w:r>
              <w:rPr>
                <w:rFonts w:ascii="Times New Roman" w:hAnsi="Times New Roman"/>
                <w:sz w:val="22"/>
              </w:rPr>
              <w:t>Economii facturi</w:t>
            </w:r>
          </w:p>
        </w:tc>
        <w:tc>
          <w:tcPr>
            <w:tcW w:type="dxa" w:w="2570"/>
          </w:tcPr>
          <w:p>
            <w:pPr>
              <w:spacing w:before="0" w:after="0"/>
              <w:ind w:firstLine="0"/>
              <w:jc w:val="left"/>
            </w:pPr>
            <w:r>
              <w:rPr>
                <w:rFonts w:ascii="Times New Roman" w:hAnsi="Times New Roman"/>
                <w:sz w:val="22"/>
              </w:rPr>
              <w:t>40-60%</w:t>
            </w:r>
          </w:p>
        </w:tc>
        <w:tc>
          <w:tcPr>
            <w:tcW w:type="dxa" w:w="2570"/>
          </w:tcPr>
          <w:p>
            <w:pPr>
              <w:spacing w:before="0" w:after="0"/>
              <w:ind w:firstLine="0"/>
              <w:jc w:val="left"/>
            </w:pPr>
            <w:r>
              <w:rPr>
                <w:rFonts w:ascii="Times New Roman" w:hAnsi="Times New Roman"/>
                <w:sz w:val="22"/>
              </w:rPr>
              <w:t>Arbitraj OPCOM + Quality Matching + stocare optimizata</w:t>
            </w:r>
          </w:p>
        </w:tc>
      </w:tr>
      <w:tr>
        <w:tc>
          <w:tcPr>
            <w:tcW w:type="dxa" w:w="2570"/>
          </w:tcPr>
          <w:p>
            <w:pPr>
              <w:spacing w:before="0" w:after="0"/>
              <w:ind w:firstLine="0"/>
              <w:jc w:val="left"/>
            </w:pPr>
            <w:r>
              <w:rPr>
                <w:rFonts w:ascii="Times New Roman" w:hAnsi="Times New Roman"/>
                <w:sz w:val="22"/>
              </w:rPr>
              <w:t>Cross-Vector Synergy Gain</w:t>
            </w:r>
          </w:p>
        </w:tc>
        <w:tc>
          <w:tcPr>
            <w:tcW w:type="dxa" w:w="2570"/>
          </w:tcPr>
          <w:p>
            <w:pPr>
              <w:spacing w:before="0" w:after="0"/>
              <w:ind w:firstLine="0"/>
              <w:jc w:val="left"/>
            </w:pPr>
            <w:r>
              <w:rPr>
                <w:rFonts w:ascii="Times New Roman" w:hAnsi="Times New Roman"/>
                <w:sz w:val="22"/>
              </w:rPr>
              <w:t>&gt;=8%</w:t>
            </w:r>
          </w:p>
        </w:tc>
        <w:tc>
          <w:tcPr>
            <w:tcW w:type="dxa" w:w="2570"/>
          </w:tcPr>
          <w:p>
            <w:pPr>
              <w:spacing w:before="0" w:after="0"/>
              <w:ind w:firstLine="0"/>
              <w:jc w:val="left"/>
            </w:pPr>
            <w:r>
              <w:rPr>
                <w:rFonts w:ascii="Times New Roman" w:hAnsi="Times New Roman"/>
                <w:sz w:val="22"/>
              </w:rPr>
              <w:t>Holistic Aggregator 13+ vectori vs. optimizare independenta per vector</w:t>
            </w:r>
          </w:p>
        </w:tc>
      </w:tr>
      <w:tr>
        <w:tc>
          <w:tcPr>
            <w:tcW w:type="dxa" w:w="2570"/>
          </w:tcPr>
          <w:p>
            <w:pPr>
              <w:spacing w:before="0" w:after="0"/>
              <w:ind w:firstLine="0"/>
              <w:jc w:val="left"/>
            </w:pPr>
            <w:r>
              <w:rPr>
                <w:rFonts w:ascii="Times New Roman" w:hAnsi="Times New Roman"/>
                <w:sz w:val="22"/>
              </w:rPr>
              <w:t>Holistic Financial Delta</w:t>
            </w:r>
          </w:p>
        </w:tc>
        <w:tc>
          <w:tcPr>
            <w:tcW w:type="dxa" w:w="2570"/>
          </w:tcPr>
          <w:p>
            <w:pPr>
              <w:spacing w:before="0" w:after="0"/>
              <w:ind w:firstLine="0"/>
              <w:jc w:val="left"/>
            </w:pPr>
            <w:r>
              <w:rPr>
                <w:rFonts w:ascii="Times New Roman" w:hAnsi="Times New Roman"/>
                <w:sz w:val="22"/>
              </w:rPr>
              <w:t>&gt;=20%</w:t>
            </w:r>
          </w:p>
        </w:tc>
        <w:tc>
          <w:tcPr>
            <w:tcW w:type="dxa" w:w="2570"/>
          </w:tcPr>
          <w:p>
            <w:pPr>
              <w:spacing w:before="0" w:after="0"/>
              <w:ind w:firstLine="0"/>
              <w:jc w:val="left"/>
            </w:pPr>
            <w:r>
              <w:rPr>
                <w:rFonts w:ascii="Times New Roman" w:hAnsi="Times New Roman"/>
                <w:sz w:val="22"/>
              </w:rPr>
              <w:t>Agregare vs. scenariu electric-only (fara termic, H2, carbon, tokeni)</w:t>
            </w:r>
          </w:p>
        </w:tc>
      </w:tr>
      <w:tr>
        <w:tc>
          <w:tcPr>
            <w:tcW w:type="dxa" w:w="2570"/>
          </w:tcPr>
          <w:p>
            <w:pPr>
              <w:spacing w:before="0" w:after="0"/>
              <w:ind w:firstLine="0"/>
              <w:jc w:val="left"/>
            </w:pPr>
            <w:r>
              <w:rPr>
                <w:rFonts w:ascii="Times New Roman" w:hAnsi="Times New Roman"/>
                <w:sz w:val="22"/>
              </w:rPr>
              <w:t>Scenario Adherence Rate</w:t>
            </w:r>
          </w:p>
        </w:tc>
        <w:tc>
          <w:tcPr>
            <w:tcW w:type="dxa" w:w="2570"/>
          </w:tcPr>
          <w:p>
            <w:pPr>
              <w:spacing w:before="0" w:after="0"/>
              <w:ind w:firstLine="0"/>
              <w:jc w:val="left"/>
            </w:pPr>
            <w:r>
              <w:rPr>
                <w:rFonts w:ascii="Times New Roman" w:hAnsi="Times New Roman"/>
                <w:sz w:val="22"/>
              </w:rPr>
              <w:t>&gt;=85%</w:t>
            </w:r>
          </w:p>
        </w:tc>
        <w:tc>
          <w:tcPr>
            <w:tcW w:type="dxa" w:w="2570"/>
          </w:tcPr>
          <w:p>
            <w:pPr>
              <w:spacing w:before="0" w:after="0"/>
              <w:ind w:firstLine="0"/>
              <w:jc w:val="left"/>
            </w:pPr>
            <w:r>
              <w:rPr>
                <w:rFonts w:ascii="Times New Roman" w:hAnsi="Times New Roman"/>
                <w:sz w:val="22"/>
              </w:rPr>
              <w:t>ScenarioLab 50+ template-uri; comutare AI automata la scenariul activ optim</w:t>
            </w:r>
          </w:p>
        </w:tc>
      </w:tr>
      <w:tr>
        <w:tc>
          <w:tcPr>
            <w:tcW w:type="dxa" w:w="2570"/>
          </w:tcPr>
          <w:p>
            <w:pPr>
              <w:spacing w:before="0" w:after="0"/>
              <w:ind w:firstLine="0"/>
              <w:jc w:val="left"/>
            </w:pPr>
            <w:r>
              <w:rPr>
                <w:rFonts w:ascii="Times New Roman" w:hAnsi="Times New Roman"/>
                <w:sz w:val="22"/>
              </w:rPr>
              <w:t>Cybersecurity brese critice</w:t>
            </w:r>
          </w:p>
        </w:tc>
        <w:tc>
          <w:tcPr>
            <w:tcW w:type="dxa" w:w="2570"/>
          </w:tcPr>
          <w:p>
            <w:pPr>
              <w:spacing w:before="0" w:after="0"/>
              <w:ind w:firstLine="0"/>
              <w:jc w:val="left"/>
            </w:pPr>
            <w:r>
              <w:rPr>
                <w:rFonts w:ascii="Times New Roman" w:hAnsi="Times New Roman"/>
                <w:sz w:val="22"/>
              </w:rPr>
              <w:t>0/an</w:t>
            </w:r>
          </w:p>
        </w:tc>
        <w:tc>
          <w:tcPr>
            <w:tcW w:type="dxa" w:w="2570"/>
          </w:tcPr>
          <w:p>
            <w:pPr>
              <w:spacing w:before="0" w:after="0"/>
              <w:ind w:firstLine="0"/>
              <w:jc w:val="left"/>
            </w:pPr>
            <w:r>
              <w:rPr>
                <w:rFonts w:ascii="Times New Roman" w:hAnsi="Times New Roman"/>
                <w:sz w:val="22"/>
              </w:rPr>
              <w:t>Zero-trust + IEC 62351 + NIS2; monitorizare SIEM AI continua</w:t>
            </w:r>
          </w:p>
        </w:tc>
      </w:tr>
      <w:tr>
        <w:tc>
          <w:tcPr>
            <w:tcW w:type="dxa" w:w="2570"/>
          </w:tcPr>
          <w:p>
            <w:pPr>
              <w:spacing w:before="0" w:after="0"/>
              <w:ind w:firstLine="0"/>
              <w:jc w:val="left"/>
            </w:pPr>
            <w:r>
              <w:rPr>
                <w:rFonts w:ascii="Times New Roman" w:hAnsi="Times New Roman"/>
                <w:sz w:val="22"/>
              </w:rPr>
              <w:t>Carbon negativitate</w:t>
            </w:r>
          </w:p>
        </w:tc>
        <w:tc>
          <w:tcPr>
            <w:tcW w:type="dxa" w:w="2570"/>
          </w:tcPr>
          <w:p>
            <w:pPr>
              <w:spacing w:before="0" w:after="0"/>
              <w:ind w:firstLine="0"/>
              <w:jc w:val="left"/>
            </w:pPr>
            <w:r>
              <w:rPr>
                <w:rFonts w:ascii="Times New Roman" w:hAnsi="Times New Roman"/>
                <w:sz w:val="22"/>
              </w:rPr>
              <w:t>&gt;=-20% bilant net</w:t>
            </w:r>
          </w:p>
        </w:tc>
        <w:tc>
          <w:tcPr>
            <w:tcW w:type="dxa" w:w="2570"/>
          </w:tcPr>
          <w:p>
            <w:pPr>
              <w:spacing w:before="0" w:after="0"/>
              <w:ind w:firstLine="0"/>
              <w:jc w:val="left"/>
            </w:pPr>
            <w:r>
              <w:rPr>
                <w:rFonts w:ascii="Times New Roman" w:hAnsi="Times New Roman"/>
                <w:sz w:val="22"/>
              </w:rPr>
              <w:t>ReCarbon BCR + evitare emisii + substitutie fosila certificata CRCF</w:t>
            </w:r>
          </w:p>
        </w:tc>
      </w:tr>
      <w:tr>
        <w:tc>
          <w:tcPr>
            <w:tcW w:type="dxa" w:w="2570"/>
          </w:tcPr>
          <w:p>
            <w:pPr>
              <w:spacing w:before="0" w:after="0"/>
              <w:ind w:firstLine="0"/>
              <w:jc w:val="left"/>
            </w:pPr>
            <w:r>
              <w:rPr>
                <w:rFonts w:ascii="Times New Roman" w:hAnsi="Times New Roman"/>
                <w:sz w:val="22"/>
              </w:rPr>
              <w:t>EPI (saracie energetica)</w:t>
            </w:r>
          </w:p>
        </w:tc>
        <w:tc>
          <w:tcPr>
            <w:tcW w:type="dxa" w:w="2570"/>
          </w:tcPr>
          <w:p>
            <w:pPr>
              <w:spacing w:before="0" w:after="0"/>
              <w:ind w:firstLine="0"/>
              <w:jc w:val="left"/>
            </w:pPr>
            <w:r>
              <w:rPr>
                <w:rFonts w:ascii="Times New Roman" w:hAnsi="Times New Roman"/>
                <w:sz w:val="22"/>
              </w:rPr>
              <w:t>&lt;5%</w:t>
            </w:r>
          </w:p>
        </w:tc>
        <w:tc>
          <w:tcPr>
            <w:tcW w:type="dxa" w:w="2570"/>
          </w:tcPr>
          <w:p>
            <w:pPr>
              <w:spacing w:before="0" w:after="0"/>
              <w:ind w:firstLine="0"/>
              <w:jc w:val="left"/>
            </w:pPr>
            <w:r>
              <w:rPr>
                <w:rFonts w:ascii="Times New Roman" w:hAnsi="Times New Roman"/>
                <w:sz w:val="22"/>
              </w:rPr>
              <w:t>SolidarityX: transfer automat beneficii catre membri vulnerabili</w:t>
            </w:r>
          </w:p>
        </w:tc>
      </w:tr>
    </w:tbl>
    <w:p>
      <w:pPr>
        <w:ind w:firstLine="0"/>
      </w:pPr>
    </w:p>
    <w:p>
      <w:pPr>
        <w:ind w:firstLine="0"/>
      </w:pPr>
    </w:p>
    <w:p>
      <w:pPr>
        <w:pStyle w:val="SubHeading"/>
        <w:keepNext/>
      </w:pPr>
      <w:r>
        <w:t>9.2 Pozitionarea comparativa fata de sisteme comerciale existente</w:t>
      </w:r>
    </w:p>
    <w:p>
      <w:pPr>
        <w:ind w:firstLine="0"/>
      </w:pPr>
    </w:p>
    <w:p>
      <w:pPr/>
      <w:r>
        <w:t>Comparația detaliată între sisteme EMS convenționale și Exergy este prezentată în Tabelul 20.</w:t>
      </w:r>
    </w:p>
    <w:p>
      <w:pPr>
        <w:ind w:firstLine="0"/>
      </w:pPr>
    </w:p>
    <w:p>
      <w:pPr>
        <w:pStyle w:val="TableCaption"/>
      </w:pPr>
      <w:r>
        <w:t>Tabel 20. Comparație detaliată între sisteme EMS convenționale și Exergy</w:t>
      </w:r>
    </w:p>
    <w:tbl>
      <w:tblPr>
        <w:tblStyle w:val="TableGrid"/>
        <w:tblW w:type="auto" w:w="0"/>
        <w:jc w:val="center"/>
        <w:tblLook w:firstColumn="1" w:firstRow="1" w:lastColumn="0" w:lastRow="0" w:noHBand="0" w:noVBand="1" w:val="04A0"/>
      </w:tblPr>
      <w:tblGrid>
        <w:gridCol w:w="2570"/>
        <w:gridCol w:w="2570"/>
        <w:gridCol w:w="2570"/>
      </w:tblGrid>
      <w:tr>
        <w:tc>
          <w:tcPr>
            <w:tcW w:type="dxa" w:w="2570"/>
          </w:tcPr>
          <w:p>
            <w:pPr>
              <w:spacing w:before="0" w:after="0"/>
              <w:ind w:firstLine="0"/>
              <w:jc w:val="left"/>
            </w:pPr>
            <w:r>
              <w:rPr>
                <w:rFonts w:ascii="Times New Roman" w:hAnsi="Times New Roman"/>
                <w:b/>
                <w:sz w:val="22"/>
              </w:rPr>
              <w:t>Criteriu</w:t>
            </w:r>
          </w:p>
        </w:tc>
        <w:tc>
          <w:tcPr>
            <w:tcW w:type="dxa" w:w="2570"/>
          </w:tcPr>
          <w:p>
            <w:pPr>
              <w:spacing w:before="0" w:after="0"/>
              <w:ind w:firstLine="0"/>
              <w:jc w:val="left"/>
            </w:pPr>
            <w:r>
              <w:rPr>
                <w:rFonts w:ascii="Times New Roman" w:hAnsi="Times New Roman"/>
                <w:b/>
                <w:sz w:val="22"/>
              </w:rPr>
              <w:t>EMS Conventional (Siemens/ABB/Schneider)</w:t>
            </w:r>
          </w:p>
        </w:tc>
        <w:tc>
          <w:tcPr>
            <w:tcW w:type="dxa" w:w="2570"/>
          </w:tcPr>
          <w:p>
            <w:pPr>
              <w:spacing w:before="0" w:after="0"/>
              <w:ind w:firstLine="0"/>
              <w:jc w:val="left"/>
            </w:pPr>
            <w:r>
              <w:rPr>
                <w:rFonts w:ascii="Times New Roman" w:hAnsi="Times New Roman"/>
                <w:b/>
                <w:sz w:val="22"/>
              </w:rPr>
              <w:t>Exergy EMS pe 7 Straturi</w:t>
            </w:r>
          </w:p>
        </w:tc>
      </w:tr>
      <w:tr>
        <w:tc>
          <w:tcPr>
            <w:tcW w:type="dxa" w:w="2570"/>
          </w:tcPr>
          <w:p>
            <w:pPr>
              <w:spacing w:before="0" w:after="0"/>
              <w:ind w:firstLine="0"/>
              <w:jc w:val="left"/>
            </w:pPr>
            <w:r>
              <w:rPr>
                <w:rFonts w:ascii="Times New Roman" w:hAnsi="Times New Roman"/>
                <w:sz w:val="22"/>
              </w:rPr>
              <w:t>Functia obiectiv</w:t>
            </w:r>
          </w:p>
        </w:tc>
        <w:tc>
          <w:tcPr>
            <w:tcW w:type="dxa" w:w="2570"/>
          </w:tcPr>
          <w:p>
            <w:pPr>
              <w:spacing w:before="0" w:after="0"/>
              <w:ind w:firstLine="0"/>
              <w:jc w:val="left"/>
            </w:pPr>
            <w:r>
              <w:rPr>
                <w:rFonts w:ascii="Times New Roman" w:hAnsi="Times New Roman"/>
                <w:sz w:val="22"/>
              </w:rPr>
              <w:t>min(cost_el) unidimensional</w:t>
            </w:r>
          </w:p>
        </w:tc>
        <w:tc>
          <w:tcPr>
            <w:tcW w:type="dxa" w:w="2570"/>
          </w:tcPr>
          <w:p>
            <w:pPr>
              <w:spacing w:before="0" w:after="0"/>
              <w:ind w:firstLine="0"/>
              <w:jc w:val="left"/>
            </w:pPr>
            <w:r>
              <w:rPr>
                <w:rFonts w:ascii="Times New Roman" w:hAnsi="Times New Roman"/>
                <w:sz w:val="22"/>
              </w:rPr>
              <w:t>max(η_ex)+max(EUR)+min(CO2)+max(Rezilienta) -- 4D simultan</w:t>
            </w:r>
          </w:p>
        </w:tc>
      </w:tr>
      <w:tr>
        <w:tc>
          <w:tcPr>
            <w:tcW w:type="dxa" w:w="2570"/>
          </w:tcPr>
          <w:p>
            <w:pPr>
              <w:spacing w:before="0" w:after="0"/>
              <w:ind w:firstLine="0"/>
              <w:jc w:val="left"/>
            </w:pPr>
            <w:r>
              <w:rPr>
                <w:rFonts w:ascii="Times New Roman" w:hAnsi="Times New Roman"/>
                <w:sz w:val="22"/>
              </w:rPr>
              <w:t>Optimizare exergetica</w:t>
            </w:r>
          </w:p>
        </w:tc>
        <w:tc>
          <w:tcPr>
            <w:tcW w:type="dxa" w:w="2570"/>
          </w:tcPr>
          <w:p>
            <w:pPr>
              <w:spacing w:before="0" w:after="0"/>
              <w:ind w:firstLine="0"/>
              <w:jc w:val="left"/>
            </w:pPr>
            <w:r>
              <w:rPr>
                <w:rFonts w:ascii="Times New Roman" w:hAnsi="Times New Roman"/>
                <w:sz w:val="22"/>
              </w:rPr>
              <w:t>Absenta -- optimizare energetica (kWh)</w:t>
            </w:r>
          </w:p>
        </w:tc>
        <w:tc>
          <w:tcPr>
            <w:tcW w:type="dxa" w:w="2570"/>
          </w:tcPr>
          <w:p>
            <w:pPr>
              <w:spacing w:before="0" w:after="0"/>
              <w:ind w:firstLine="0"/>
              <w:jc w:val="left"/>
            </w:pPr>
            <w:r>
              <w:rPr>
                <w:rFonts w:ascii="Times New Roman" w:hAnsi="Times New Roman"/>
                <w:sz w:val="22"/>
              </w:rPr>
              <w:t>Nativa -- Quality Matching + cascada termodinamica + MILP exergetic</w:t>
            </w:r>
          </w:p>
        </w:tc>
      </w:tr>
      <w:tr>
        <w:tc>
          <w:tcPr>
            <w:tcW w:type="dxa" w:w="2570"/>
          </w:tcPr>
          <w:p>
            <w:pPr>
              <w:spacing w:before="0" w:after="0"/>
              <w:ind w:firstLine="0"/>
              <w:jc w:val="left"/>
            </w:pPr>
            <w:r>
              <w:rPr>
                <w:rFonts w:ascii="Times New Roman" w:hAnsi="Times New Roman"/>
                <w:sz w:val="22"/>
              </w:rPr>
              <w:t>Integrare piata carbon</w:t>
            </w:r>
          </w:p>
        </w:tc>
        <w:tc>
          <w:tcPr>
            <w:tcW w:type="dxa" w:w="2570"/>
          </w:tcPr>
          <w:p>
            <w:pPr>
              <w:spacing w:before="0" w:after="0"/>
              <w:ind w:firstLine="0"/>
              <w:jc w:val="left"/>
            </w:pPr>
            <w:r>
              <w:rPr>
                <w:rFonts w:ascii="Times New Roman" w:hAnsi="Times New Roman"/>
                <w:sz w:val="22"/>
              </w:rPr>
              <w:t>Absenta sau modul extern separat</w:t>
            </w:r>
          </w:p>
        </w:tc>
        <w:tc>
          <w:tcPr>
            <w:tcW w:type="dxa" w:w="2570"/>
          </w:tcPr>
          <w:p>
            <w:pPr>
              <w:spacing w:before="0" w:after="0"/>
              <w:ind w:firstLine="0"/>
              <w:jc w:val="left"/>
            </w:pPr>
            <w:r>
              <w:rPr>
                <w:rFonts w:ascii="Times New Roman" w:hAnsi="Times New Roman"/>
                <w:sz w:val="22"/>
              </w:rPr>
              <w:t>Nativa L7: BCR, EU-ETS, CRCF, certificate verzi, CBAM -- in acelasi MILP</w:t>
            </w:r>
          </w:p>
        </w:tc>
      </w:tr>
      <w:tr>
        <w:tc>
          <w:tcPr>
            <w:tcW w:type="dxa" w:w="2570"/>
          </w:tcPr>
          <w:p>
            <w:pPr>
              <w:spacing w:before="0" w:after="0"/>
              <w:ind w:firstLine="0"/>
              <w:jc w:val="left"/>
            </w:pPr>
            <w:r>
              <w:rPr>
                <w:rFonts w:ascii="Times New Roman" w:hAnsi="Times New Roman"/>
                <w:sz w:val="22"/>
              </w:rPr>
              <w:t>Tokenizare si cooperativa</w:t>
            </w:r>
          </w:p>
        </w:tc>
        <w:tc>
          <w:tcPr>
            <w:tcW w:type="dxa" w:w="2570"/>
          </w:tcPr>
          <w:p>
            <w:pPr>
              <w:spacing w:before="0" w:after="0"/>
              <w:ind w:firstLine="0"/>
              <w:jc w:val="left"/>
            </w:pPr>
            <w:r>
              <w:rPr>
                <w:rFonts w:ascii="Times New Roman" w:hAnsi="Times New Roman"/>
                <w:sz w:val="22"/>
              </w:rPr>
              <w:t>Absenta</w:t>
            </w:r>
          </w:p>
        </w:tc>
        <w:tc>
          <w:tcPr>
            <w:tcW w:type="dxa" w:w="2570"/>
          </w:tcPr>
          <w:p>
            <w:pPr>
              <w:spacing w:before="0" w:after="0"/>
              <w:ind w:firstLine="0"/>
              <w:jc w:val="left"/>
            </w:pPr>
            <w:r>
              <w:rPr>
                <w:rFonts w:ascii="Times New Roman" w:hAnsi="Times New Roman"/>
                <w:sz w:val="22"/>
              </w:rPr>
              <w:t>6 tipuri tokeni utilitari; smart contracts; vot democratic; SolidarityX</w:t>
            </w:r>
          </w:p>
        </w:tc>
      </w:tr>
      <w:tr>
        <w:tc>
          <w:tcPr>
            <w:tcW w:type="dxa" w:w="2570"/>
          </w:tcPr>
          <w:p>
            <w:pPr>
              <w:spacing w:before="0" w:after="0"/>
              <w:ind w:firstLine="0"/>
              <w:jc w:val="left"/>
            </w:pPr>
            <w:r>
              <w:rPr>
                <w:rFonts w:ascii="Times New Roman" w:hAnsi="Times New Roman"/>
                <w:sz w:val="22"/>
              </w:rPr>
              <w:t>Autonomie digitala (island mode)</w:t>
            </w:r>
          </w:p>
        </w:tc>
        <w:tc>
          <w:tcPr>
            <w:tcW w:type="dxa" w:w="2570"/>
          </w:tcPr>
          <w:p>
            <w:pPr>
              <w:spacing w:before="0" w:after="0"/>
              <w:ind w:firstLine="0"/>
              <w:jc w:val="left"/>
            </w:pPr>
            <w:r>
              <w:rPr>
                <w:rFonts w:ascii="Times New Roman" w:hAnsi="Times New Roman"/>
                <w:sz w:val="22"/>
              </w:rPr>
              <w:t>Sistem cade sau trece in manual la pierdere cloud</w:t>
            </w:r>
          </w:p>
        </w:tc>
        <w:tc>
          <w:tcPr>
            <w:tcW w:type="dxa" w:w="2570"/>
          </w:tcPr>
          <w:p>
            <w:pPr>
              <w:spacing w:before="0" w:after="0"/>
              <w:ind w:firstLine="0"/>
              <w:jc w:val="left"/>
            </w:pPr>
            <w:r>
              <w:rPr>
                <w:rFonts w:ascii="Times New Roman" w:hAnsi="Times New Roman"/>
                <w:sz w:val="22"/>
              </w:rPr>
              <w:t>Island mode digital complet L2: autonomie &gt;=72h fara cloud</w:t>
            </w:r>
          </w:p>
        </w:tc>
      </w:tr>
      <w:tr>
        <w:tc>
          <w:tcPr>
            <w:tcW w:type="dxa" w:w="2570"/>
          </w:tcPr>
          <w:p>
            <w:pPr>
              <w:spacing w:before="0" w:after="0"/>
              <w:ind w:firstLine="0"/>
              <w:jc w:val="left"/>
            </w:pPr>
            <w:r>
              <w:rPr>
                <w:rFonts w:ascii="Times New Roman" w:hAnsi="Times New Roman"/>
                <w:sz w:val="22"/>
              </w:rPr>
              <w:t>Vectori energetici gestionati</w:t>
            </w:r>
          </w:p>
        </w:tc>
        <w:tc>
          <w:tcPr>
            <w:tcW w:type="dxa" w:w="2570"/>
          </w:tcPr>
          <w:p>
            <w:pPr>
              <w:spacing w:before="0" w:after="0"/>
              <w:ind w:firstLine="0"/>
              <w:jc w:val="left"/>
            </w:pPr>
            <w:r>
              <w:rPr>
                <w:rFonts w:ascii="Times New Roman" w:hAnsi="Times New Roman"/>
                <w:sz w:val="22"/>
              </w:rPr>
              <w:t>1-2 (electric predominant)</w:t>
            </w:r>
          </w:p>
        </w:tc>
        <w:tc>
          <w:tcPr>
            <w:tcW w:type="dxa" w:w="2570"/>
          </w:tcPr>
          <w:p>
            <w:pPr>
              <w:spacing w:before="0" w:after="0"/>
              <w:ind w:firstLine="0"/>
              <w:jc w:val="left"/>
            </w:pPr>
            <w:r>
              <w:rPr>
                <w:rFonts w:ascii="Times New Roman" w:hAnsi="Times New Roman"/>
                <w:sz w:val="22"/>
              </w:rPr>
              <w:t>5+: electric, termic N1/N2/N3, H2, combustibil, tokeni, carbon</w:t>
            </w:r>
          </w:p>
        </w:tc>
      </w:tr>
      <w:tr>
        <w:tc>
          <w:tcPr>
            <w:tcW w:type="dxa" w:w="2570"/>
          </w:tcPr>
          <w:p>
            <w:pPr>
              <w:spacing w:before="0" w:after="0"/>
              <w:ind w:firstLine="0"/>
              <w:jc w:val="left"/>
            </w:pPr>
            <w:r>
              <w:rPr>
                <w:rFonts w:ascii="Times New Roman" w:hAnsi="Times New Roman"/>
                <w:sz w:val="22"/>
              </w:rPr>
              <w:t>Integrare V2G ISO 15118</w:t>
            </w:r>
          </w:p>
        </w:tc>
        <w:tc>
          <w:tcPr>
            <w:tcW w:type="dxa" w:w="2570"/>
          </w:tcPr>
          <w:p>
            <w:pPr>
              <w:spacing w:before="0" w:after="0"/>
              <w:ind w:firstLine="0"/>
              <w:jc w:val="left"/>
            </w:pPr>
            <w:r>
              <w:rPr>
                <w:rFonts w:ascii="Times New Roman" w:hAnsi="Times New Roman"/>
                <w:sz w:val="22"/>
              </w:rPr>
              <w:t>Optionala, fara optimizare exergetica</w:t>
            </w:r>
          </w:p>
        </w:tc>
        <w:tc>
          <w:tcPr>
            <w:tcW w:type="dxa" w:w="2570"/>
          </w:tcPr>
          <w:p>
            <w:pPr>
              <w:spacing w:before="0" w:after="0"/>
              <w:ind w:firstLine="0"/>
              <w:jc w:val="left"/>
            </w:pPr>
            <w:r>
              <w:rPr>
                <w:rFonts w:ascii="Times New Roman" w:hAnsi="Times New Roman"/>
                <w:sz w:val="22"/>
              </w:rPr>
              <w:t>Nativa: V2G parte din bateria virtuala comunitara si VPP</w:t>
            </w:r>
          </w:p>
        </w:tc>
      </w:tr>
      <w:tr>
        <w:tc>
          <w:tcPr>
            <w:tcW w:type="dxa" w:w="2570"/>
          </w:tcPr>
          <w:p>
            <w:pPr>
              <w:spacing w:before="0" w:after="0"/>
              <w:ind w:firstLine="0"/>
              <w:jc w:val="left"/>
            </w:pPr>
            <w:r>
              <w:rPr>
                <w:rFonts w:ascii="Times New Roman" w:hAnsi="Times New Roman"/>
                <w:sz w:val="22"/>
              </w:rPr>
              <w:t>Mentenanta predictiva</w:t>
            </w:r>
          </w:p>
        </w:tc>
        <w:tc>
          <w:tcPr>
            <w:tcW w:type="dxa" w:w="2570"/>
          </w:tcPr>
          <w:p>
            <w:pPr>
              <w:spacing w:before="0" w:after="0"/>
              <w:ind w:firstLine="0"/>
              <w:jc w:val="left"/>
            </w:pPr>
            <w:r>
              <w:rPr>
                <w:rFonts w:ascii="Times New Roman" w:hAnsi="Times New Roman"/>
                <w:sz w:val="22"/>
              </w:rPr>
              <w:t>Nivelul echipamentului individual</w:t>
            </w:r>
          </w:p>
        </w:tc>
        <w:tc>
          <w:tcPr>
            <w:tcW w:type="dxa" w:w="2570"/>
          </w:tcPr>
          <w:p>
            <w:pPr>
              <w:spacing w:before="0" w:after="0"/>
              <w:ind w:firstLine="0"/>
              <w:jc w:val="left"/>
            </w:pPr>
            <w:r>
              <w:rPr>
                <w:rFonts w:ascii="Times New Roman" w:hAnsi="Times New Roman"/>
                <w:sz w:val="22"/>
              </w:rPr>
              <w:t>3 niveluri: Modul + Box + HUB; corelatie si predictie degradare sistemica</w:t>
            </w:r>
          </w:p>
        </w:tc>
      </w:tr>
      <w:tr>
        <w:tc>
          <w:tcPr>
            <w:tcW w:type="dxa" w:w="2570"/>
          </w:tcPr>
          <w:p>
            <w:pPr>
              <w:spacing w:before="0" w:after="0"/>
              <w:ind w:firstLine="0"/>
              <w:jc w:val="left"/>
            </w:pPr>
            <w:r>
              <w:rPr>
                <w:rFonts w:ascii="Times New Roman" w:hAnsi="Times New Roman"/>
                <w:sz w:val="22"/>
              </w:rPr>
              <w:t>Digital Twin</w:t>
            </w:r>
          </w:p>
        </w:tc>
        <w:tc>
          <w:tcPr>
            <w:tcW w:type="dxa" w:w="2570"/>
          </w:tcPr>
          <w:p>
            <w:pPr>
              <w:spacing w:before="0" w:after="0"/>
              <w:ind w:firstLine="0"/>
              <w:jc w:val="left"/>
            </w:pPr>
            <w:r>
              <w:rPr>
                <w:rFonts w:ascii="Times New Roman" w:hAnsi="Times New Roman"/>
                <w:sz w:val="22"/>
              </w:rPr>
              <w:t>Absent sau per echipament</w:t>
            </w:r>
          </w:p>
        </w:tc>
        <w:tc>
          <w:tcPr>
            <w:tcW w:type="dxa" w:w="2570"/>
          </w:tcPr>
          <w:p>
            <w:pPr>
              <w:spacing w:before="0" w:after="0"/>
              <w:ind w:firstLine="0"/>
              <w:jc w:val="left"/>
            </w:pPr>
            <w:r>
              <w:rPr>
                <w:rFonts w:ascii="Times New Roman" w:hAnsi="Times New Roman"/>
                <w:sz w:val="22"/>
              </w:rPr>
              <w:t>Digital Twin comunitar complet cu bilant exergetic si scenarii</w:t>
            </w:r>
          </w:p>
        </w:tc>
      </w:tr>
      <w:tr>
        <w:tc>
          <w:tcPr>
            <w:tcW w:type="dxa" w:w="2570"/>
          </w:tcPr>
          <w:p>
            <w:pPr>
              <w:spacing w:before="0" w:after="0"/>
              <w:ind w:firstLine="0"/>
              <w:jc w:val="left"/>
            </w:pPr>
            <w:r>
              <w:rPr>
                <w:rFonts w:ascii="Times New Roman" w:hAnsi="Times New Roman"/>
                <w:sz w:val="22"/>
              </w:rPr>
              <w:t>Scalabilitate modulara</w:t>
            </w:r>
          </w:p>
        </w:tc>
        <w:tc>
          <w:tcPr>
            <w:tcW w:type="dxa" w:w="2570"/>
          </w:tcPr>
          <w:p>
            <w:pPr>
              <w:spacing w:before="0" w:after="0"/>
              <w:ind w:firstLine="0"/>
              <w:jc w:val="left"/>
            </w:pPr>
            <w:r>
              <w:rPr>
                <w:rFonts w:ascii="Times New Roman" w:hAnsi="Times New Roman"/>
                <w:sz w:val="22"/>
              </w:rPr>
              <w:t>Licenta centralizata, customizare costisitoare</w:t>
            </w:r>
          </w:p>
        </w:tc>
        <w:tc>
          <w:tcPr>
            <w:tcW w:type="dxa" w:w="2570"/>
          </w:tcPr>
          <w:p>
            <w:pPr>
              <w:spacing w:before="0" w:after="0"/>
              <w:ind w:firstLine="0"/>
              <w:jc w:val="left"/>
            </w:pPr>
            <w:r>
              <w:rPr>
                <w:rFonts w:ascii="Times New Roman" w:hAnsi="Times New Roman"/>
                <w:sz w:val="22"/>
              </w:rPr>
              <w:t>Open-X: API publice, AGPL-3.0, modular plug-and-play, replicabil</w:t>
            </w:r>
          </w:p>
        </w:tc>
      </w:tr>
    </w:tbl>
    <w:p>
      <w:pPr>
        <w:ind w:firstLine="0"/>
      </w:pPr>
    </w:p>
    <w:p>
      <w:pPr>
        <w:ind w:firstLine="0"/>
      </w:pPr>
    </w:p>
    <w:p>
      <w:pPr>
        <w:pStyle w:val="ChapterHeading"/>
        <w:keepNext/>
      </w:pPr>
      <w:r>
        <w:t>10. Inovatii si Protectia Proprietatii Intelectuale</w:t>
      </w:r>
    </w:p>
    <w:p>
      <w:pPr>
        <w:ind w:firstLine="0"/>
      </w:pPr>
    </w:p>
    <w:p>
      <w:pPr>
        <w:pStyle w:val="SubHeading"/>
        <w:keepNext/>
      </w:pPr>
      <w:r>
        <w:t>10.1 Inovatii brevetabile distincte</w:t>
      </w:r>
    </w:p>
    <w:p>
      <w:pPr>
        <w:ind w:firstLine="0"/>
      </w:pPr>
    </w:p>
    <w:p>
      <w:pPr/>
      <w:r>
        <w:t>Inovațiile propuse cu justificări și tipuri de protecție intelectuală sunt enumerate în Tabelul 21.</w:t>
      </w:r>
    </w:p>
    <w:p>
      <w:pPr>
        <w:ind w:firstLine="0"/>
      </w:pPr>
    </w:p>
    <w:p>
      <w:pPr>
        <w:pStyle w:val="TableCaption"/>
      </w:pPr>
      <w:r>
        <w:t>Tabel 21. Inovații propuse cu justificări și tipuri de protecție intelectuală</w:t>
      </w:r>
    </w:p>
    <w:tbl>
      <w:tblPr>
        <w:tblStyle w:val="TableGrid"/>
        <w:tblW w:type="auto" w:w="0"/>
        <w:jc w:val="center"/>
        <w:tblLook w:firstColumn="1" w:firstRow="1" w:lastColumn="0" w:lastRow="0" w:noHBand="0" w:noVBand="1" w:val="04A0"/>
      </w:tblPr>
      <w:tblGrid>
        <w:gridCol w:w="1927"/>
        <w:gridCol w:w="1927"/>
        <w:gridCol w:w="1927"/>
        <w:gridCol w:w="1927"/>
      </w:tblGrid>
      <w:tr>
        <w:tc>
          <w:tcPr>
            <w:tcW w:type="dxa" w:w="1927"/>
          </w:tcPr>
          <w:p>
            <w:pPr>
              <w:spacing w:before="0" w:after="0"/>
              <w:ind w:firstLine="0"/>
              <w:jc w:val="left"/>
            </w:pPr>
            <w:r>
              <w:rPr>
                <w:rFonts w:ascii="Times New Roman" w:hAnsi="Times New Roman"/>
                <w:b/>
                <w:sz w:val="22"/>
              </w:rPr>
              <w:t>Cod</w:t>
            </w:r>
          </w:p>
        </w:tc>
        <w:tc>
          <w:tcPr>
            <w:tcW w:type="dxa" w:w="1927"/>
          </w:tcPr>
          <w:p>
            <w:pPr>
              <w:spacing w:before="0" w:after="0"/>
              <w:ind w:firstLine="0"/>
              <w:jc w:val="left"/>
            </w:pPr>
            <w:r>
              <w:rPr>
                <w:rFonts w:ascii="Times New Roman" w:hAnsi="Times New Roman"/>
                <w:b/>
                <w:sz w:val="22"/>
              </w:rPr>
              <w:t>Inovatia</w:t>
            </w:r>
          </w:p>
        </w:tc>
        <w:tc>
          <w:tcPr>
            <w:tcW w:type="dxa" w:w="1927"/>
          </w:tcPr>
          <w:p>
            <w:pPr>
              <w:spacing w:before="0" w:after="0"/>
              <w:ind w:firstLine="0"/>
              <w:jc w:val="left"/>
            </w:pPr>
            <w:r>
              <w:rPr>
                <w:rFonts w:ascii="Times New Roman" w:hAnsi="Times New Roman"/>
                <w:b/>
                <w:sz w:val="22"/>
              </w:rPr>
              <w:t>Justificarea Noutatii</w:t>
            </w:r>
          </w:p>
        </w:tc>
        <w:tc>
          <w:tcPr>
            <w:tcW w:type="dxa" w:w="1927"/>
          </w:tcPr>
          <w:p>
            <w:pPr>
              <w:spacing w:before="0" w:after="0"/>
              <w:ind w:firstLine="0"/>
              <w:jc w:val="left"/>
            </w:pPr>
            <w:r>
              <w:rPr>
                <w:rFonts w:ascii="Times New Roman" w:hAnsi="Times New Roman"/>
                <w:b/>
                <w:sz w:val="22"/>
              </w:rPr>
              <w:t>Tipul de Protectie IP</w:t>
            </w:r>
          </w:p>
        </w:tc>
      </w:tr>
      <w:tr>
        <w:tc>
          <w:tcPr>
            <w:tcW w:type="dxa" w:w="1927"/>
          </w:tcPr>
          <w:p>
            <w:pPr>
              <w:spacing w:before="0" w:after="0"/>
              <w:ind w:firstLine="0"/>
              <w:jc w:val="left"/>
            </w:pPr>
            <w:r>
              <w:rPr>
                <w:rFonts w:ascii="Times New Roman" w:hAnsi="Times New Roman"/>
                <w:sz w:val="22"/>
              </w:rPr>
              <w:t>I-EMS-01</w:t>
            </w:r>
          </w:p>
        </w:tc>
        <w:tc>
          <w:tcPr>
            <w:tcW w:type="dxa" w:w="1927"/>
          </w:tcPr>
          <w:p>
            <w:pPr>
              <w:spacing w:before="0" w:after="0"/>
              <w:ind w:firstLine="0"/>
              <w:jc w:val="left"/>
            </w:pPr>
            <w:r>
              <w:rPr>
                <w:rFonts w:ascii="Times New Roman" w:hAnsi="Times New Roman"/>
                <w:sz w:val="22"/>
              </w:rPr>
              <w:t>Motor optimizare exergetica multi-variabil AI</w:t>
            </w:r>
          </w:p>
        </w:tc>
        <w:tc>
          <w:tcPr>
            <w:tcW w:type="dxa" w:w="1927"/>
          </w:tcPr>
          <w:p>
            <w:pPr>
              <w:spacing w:before="0" w:after="0"/>
              <w:ind w:firstLine="0"/>
              <w:jc w:val="left"/>
            </w:pPr>
            <w:r>
              <w:rPr>
                <w:rFonts w:ascii="Times New Roman" w:hAnsi="Times New Roman"/>
                <w:sz w:val="22"/>
              </w:rPr>
              <w:t>Algoritm integrat care optimizeaza simultan exergie + pret piata + meteo + stocare + V2G + carbon intr-un singur MILP. Absenta oricarei implementari comerciale echivalente.</w:t>
            </w:r>
          </w:p>
        </w:tc>
        <w:tc>
          <w:tcPr>
            <w:tcW w:type="dxa" w:w="1927"/>
          </w:tcPr>
          <w:p>
            <w:pPr>
              <w:spacing w:before="0" w:after="0"/>
              <w:ind w:firstLine="0"/>
              <w:jc w:val="left"/>
            </w:pPr>
            <w:r>
              <w:rPr>
                <w:rFonts w:ascii="Times New Roman" w:hAnsi="Times New Roman"/>
                <w:sz w:val="22"/>
              </w:rPr>
              <w:t>Brevet de inventie (algoritm + sistem)</w:t>
            </w:r>
          </w:p>
        </w:tc>
      </w:tr>
      <w:tr>
        <w:tc>
          <w:tcPr>
            <w:tcW w:type="dxa" w:w="1927"/>
          </w:tcPr>
          <w:p>
            <w:pPr>
              <w:spacing w:before="0" w:after="0"/>
              <w:ind w:firstLine="0"/>
              <w:jc w:val="left"/>
            </w:pPr>
            <w:r>
              <w:rPr>
                <w:rFonts w:ascii="Times New Roman" w:hAnsi="Times New Roman"/>
                <w:sz w:val="22"/>
              </w:rPr>
              <w:t>I-EMS-02</w:t>
            </w:r>
          </w:p>
        </w:tc>
        <w:tc>
          <w:tcPr>
            <w:tcW w:type="dxa" w:w="1927"/>
          </w:tcPr>
          <w:p>
            <w:pPr>
              <w:spacing w:before="0" w:after="0"/>
              <w:ind w:firstLine="0"/>
              <w:jc w:val="left"/>
            </w:pPr>
            <w:r>
              <w:rPr>
                <w:rFonts w:ascii="Times New Roman" w:hAnsi="Times New Roman"/>
                <w:sz w:val="22"/>
              </w:rPr>
              <w:t>Quality Matching automatizat pe 4 niveluri cascada</w:t>
            </w:r>
          </w:p>
        </w:tc>
        <w:tc>
          <w:tcPr>
            <w:tcW w:type="dxa" w:w="1927"/>
          </w:tcPr>
          <w:p>
            <w:pPr>
              <w:spacing w:before="0" w:after="0"/>
              <w:ind w:firstLine="0"/>
              <w:jc w:val="left"/>
            </w:pPr>
            <w:r>
              <w:rPr>
                <w:rFonts w:ascii="Times New Roman" w:hAnsi="Times New Roman"/>
                <w:sz w:val="22"/>
              </w:rPr>
              <w:t>Sistem AI care asigura potrivirea calitatii energiei cu cerinta aplicatiei, intra-Box, inter-Box, inter-HUB, inter-comunitar. Blocare vandalism termodinamic &lt;100ms.</w:t>
            </w:r>
          </w:p>
        </w:tc>
        <w:tc>
          <w:tcPr>
            <w:tcW w:type="dxa" w:w="1927"/>
          </w:tcPr>
          <w:p>
            <w:pPr>
              <w:spacing w:before="0" w:after="0"/>
              <w:ind w:firstLine="0"/>
              <w:jc w:val="left"/>
            </w:pPr>
            <w:r>
              <w:rPr>
                <w:rFonts w:ascii="Times New Roman" w:hAnsi="Times New Roman"/>
                <w:sz w:val="22"/>
              </w:rPr>
              <w:t>Brevet de inventie (algoritm)</w:t>
            </w:r>
          </w:p>
        </w:tc>
      </w:tr>
      <w:tr>
        <w:tc>
          <w:tcPr>
            <w:tcW w:type="dxa" w:w="1927"/>
          </w:tcPr>
          <w:p>
            <w:pPr>
              <w:spacing w:before="0" w:after="0"/>
              <w:ind w:firstLine="0"/>
              <w:jc w:val="left"/>
            </w:pPr>
            <w:r>
              <w:rPr>
                <w:rFonts w:ascii="Times New Roman" w:hAnsi="Times New Roman"/>
                <w:sz w:val="22"/>
              </w:rPr>
              <w:t>I-EMS-03</w:t>
            </w:r>
          </w:p>
        </w:tc>
        <w:tc>
          <w:tcPr>
            <w:tcW w:type="dxa" w:w="1927"/>
          </w:tcPr>
          <w:p>
            <w:pPr>
              <w:spacing w:before="0" w:after="0"/>
              <w:ind w:firstLine="0"/>
              <w:jc w:val="left"/>
            </w:pPr>
            <w:r>
              <w:rPr>
                <w:rFonts w:ascii="Times New Roman" w:hAnsi="Times New Roman"/>
                <w:sz w:val="22"/>
              </w:rPr>
              <w:t>Island mode digital dual (fizic + digital)</w:t>
            </w:r>
          </w:p>
        </w:tc>
        <w:tc>
          <w:tcPr>
            <w:tcW w:type="dxa" w:w="1927"/>
          </w:tcPr>
          <w:p>
            <w:pPr>
              <w:spacing w:before="0" w:after="0"/>
              <w:ind w:firstLine="0"/>
              <w:jc w:val="left"/>
            </w:pPr>
            <w:r>
              <w:rPr>
                <w:rFonts w:ascii="Times New Roman" w:hAnsi="Times New Roman"/>
                <w:sz w:val="22"/>
              </w:rPr>
              <w:t>Arhitectura care garanteaza autonomie digitala completa la L2 concomitent cu autonomia fizica, cu transfer automat &lt;500ms si orchestrare locala completa.</w:t>
            </w:r>
          </w:p>
        </w:tc>
        <w:tc>
          <w:tcPr>
            <w:tcW w:type="dxa" w:w="1927"/>
          </w:tcPr>
          <w:p>
            <w:pPr>
              <w:spacing w:before="0" w:after="0"/>
              <w:ind w:firstLine="0"/>
              <w:jc w:val="left"/>
            </w:pPr>
            <w:r>
              <w:rPr>
                <w:rFonts w:ascii="Times New Roman" w:hAnsi="Times New Roman"/>
                <w:sz w:val="22"/>
              </w:rPr>
              <w:t>Brevet de inventie (arhitectura sistem)</w:t>
            </w:r>
          </w:p>
        </w:tc>
      </w:tr>
      <w:tr>
        <w:tc>
          <w:tcPr>
            <w:tcW w:type="dxa" w:w="1927"/>
          </w:tcPr>
          <w:p>
            <w:pPr>
              <w:spacing w:before="0" w:after="0"/>
              <w:ind w:firstLine="0"/>
              <w:jc w:val="left"/>
            </w:pPr>
            <w:r>
              <w:rPr>
                <w:rFonts w:ascii="Times New Roman" w:hAnsi="Times New Roman"/>
                <w:sz w:val="22"/>
              </w:rPr>
              <w:t>I-EMS-04</w:t>
            </w:r>
          </w:p>
        </w:tc>
        <w:tc>
          <w:tcPr>
            <w:tcW w:type="dxa" w:w="1927"/>
          </w:tcPr>
          <w:p>
            <w:pPr>
              <w:spacing w:before="0" w:after="0"/>
              <w:ind w:firstLine="0"/>
              <w:jc w:val="left"/>
            </w:pPr>
            <w:r>
              <w:rPr>
                <w:rFonts w:ascii="Times New Roman" w:hAnsi="Times New Roman"/>
                <w:sz w:val="22"/>
              </w:rPr>
              <w:t>AssetHealth predictiv ierarhic pe 3 niveluri</w:t>
            </w:r>
          </w:p>
        </w:tc>
        <w:tc>
          <w:tcPr>
            <w:tcW w:type="dxa" w:w="1927"/>
          </w:tcPr>
          <w:p>
            <w:pPr>
              <w:spacing w:before="0" w:after="0"/>
              <w:ind w:firstLine="0"/>
              <w:jc w:val="left"/>
            </w:pPr>
            <w:r>
              <w:rPr>
                <w:rFonts w:ascii="Times New Roman" w:hAnsi="Times New Roman"/>
                <w:sz w:val="22"/>
              </w:rPr>
              <w:t>Sistem ML de mentenanta predictiva cu corelatie Modul-Box-HUB si Digital Twin integrat; MTBF &gt;=8.000h; predictie degradare cu 30 zile anticipatie.</w:t>
            </w:r>
          </w:p>
        </w:tc>
        <w:tc>
          <w:tcPr>
            <w:tcW w:type="dxa" w:w="1927"/>
          </w:tcPr>
          <w:p>
            <w:pPr>
              <w:spacing w:before="0" w:after="0"/>
              <w:ind w:firstLine="0"/>
              <w:jc w:val="left"/>
            </w:pPr>
            <w:r>
              <w:rPr>
                <w:rFonts w:ascii="Times New Roman" w:hAnsi="Times New Roman"/>
                <w:sz w:val="22"/>
              </w:rPr>
              <w:t>Brevet de inventie</w:t>
            </w:r>
          </w:p>
        </w:tc>
      </w:tr>
      <w:tr>
        <w:tc>
          <w:tcPr>
            <w:tcW w:type="dxa" w:w="1927"/>
          </w:tcPr>
          <w:p>
            <w:pPr>
              <w:spacing w:before="0" w:after="0"/>
              <w:ind w:firstLine="0"/>
              <w:jc w:val="left"/>
            </w:pPr>
            <w:r>
              <w:rPr>
                <w:rFonts w:ascii="Times New Roman" w:hAnsi="Times New Roman"/>
                <w:sz w:val="22"/>
              </w:rPr>
              <w:t>I-EMS-05</w:t>
            </w:r>
          </w:p>
        </w:tc>
        <w:tc>
          <w:tcPr>
            <w:tcW w:type="dxa" w:w="1927"/>
          </w:tcPr>
          <w:p>
            <w:pPr>
              <w:spacing w:before="0" w:after="0"/>
              <w:ind w:firstLine="0"/>
              <w:jc w:val="left"/>
            </w:pPr>
            <w:r>
              <w:rPr>
                <w:rFonts w:ascii="Times New Roman" w:hAnsi="Times New Roman"/>
                <w:sz w:val="22"/>
              </w:rPr>
              <w:t>Arbitraj OPCOM integrat cu cascada termodinamica</w:t>
            </w:r>
          </w:p>
        </w:tc>
        <w:tc>
          <w:tcPr>
            <w:tcW w:type="dxa" w:w="1927"/>
          </w:tcPr>
          <w:p>
            <w:pPr>
              <w:spacing w:before="0" w:after="0"/>
              <w:ind w:firstLine="0"/>
              <w:jc w:val="left"/>
            </w:pPr>
            <w:r>
              <w:rPr>
                <w:rFonts w:ascii="Times New Roman" w:hAnsi="Times New Roman"/>
                <w:sz w:val="22"/>
              </w:rPr>
              <w:t>Algoritm care coreleaza preturile OPCOM PZU cu deciziile de cascada termica comunitara -- o decizie de stocare termica ia in considerare simultan pretul electric si eficienta exergetica.</w:t>
            </w:r>
          </w:p>
        </w:tc>
        <w:tc>
          <w:tcPr>
            <w:tcW w:type="dxa" w:w="1927"/>
          </w:tcPr>
          <w:p>
            <w:pPr>
              <w:spacing w:before="0" w:after="0"/>
              <w:ind w:firstLine="0"/>
              <w:jc w:val="left"/>
            </w:pPr>
            <w:r>
              <w:rPr>
                <w:rFonts w:ascii="Times New Roman" w:hAnsi="Times New Roman"/>
                <w:sz w:val="22"/>
              </w:rPr>
              <w:t>Brevet de inventie</w:t>
            </w:r>
          </w:p>
        </w:tc>
      </w:tr>
      <w:tr>
        <w:tc>
          <w:tcPr>
            <w:tcW w:type="dxa" w:w="1927"/>
          </w:tcPr>
          <w:p>
            <w:pPr>
              <w:spacing w:before="0" w:after="0"/>
              <w:ind w:firstLine="0"/>
              <w:jc w:val="left"/>
            </w:pPr>
            <w:r>
              <w:rPr>
                <w:rFonts w:ascii="Times New Roman" w:hAnsi="Times New Roman"/>
                <w:sz w:val="22"/>
              </w:rPr>
              <w:t>I-EMS-06</w:t>
            </w:r>
          </w:p>
        </w:tc>
        <w:tc>
          <w:tcPr>
            <w:tcW w:type="dxa" w:w="1927"/>
          </w:tcPr>
          <w:p>
            <w:pPr>
              <w:spacing w:before="0" w:after="0"/>
              <w:ind w:firstLine="0"/>
              <w:jc w:val="left"/>
            </w:pPr>
            <w:r>
              <w:rPr>
                <w:rFonts w:ascii="Times New Roman" w:hAnsi="Times New Roman"/>
                <w:sz w:val="22"/>
              </w:rPr>
              <w:t>VPP multi-vector cu 13+ componente simultane</w:t>
            </w:r>
          </w:p>
        </w:tc>
        <w:tc>
          <w:tcPr>
            <w:tcW w:type="dxa" w:w="1927"/>
          </w:tcPr>
          <w:p>
            <w:pPr>
              <w:spacing w:before="0" w:after="0"/>
              <w:ind w:firstLine="0"/>
              <w:jc w:val="left"/>
            </w:pPr>
            <w:r>
              <w:rPr>
                <w:rFonts w:ascii="Times New Roman" w:hAnsi="Times New Roman"/>
                <w:sz w:val="22"/>
              </w:rPr>
              <w:t>Orchestrare VPP agregat pe electric + termic + H2 + SRF + V2G + carbon -- nu doar electric. Holistic Aggregator cu Financial Holistic Delta &gt;=20% vs. VPP electric-only.</w:t>
            </w:r>
          </w:p>
        </w:tc>
        <w:tc>
          <w:tcPr>
            <w:tcW w:type="dxa" w:w="1927"/>
          </w:tcPr>
          <w:p>
            <w:pPr>
              <w:spacing w:before="0" w:after="0"/>
              <w:ind w:firstLine="0"/>
              <w:jc w:val="left"/>
            </w:pPr>
            <w:r>
              <w:rPr>
                <w:rFonts w:ascii="Times New Roman" w:hAnsi="Times New Roman"/>
                <w:sz w:val="22"/>
              </w:rPr>
              <w:t>Brevet de inventie</w:t>
            </w:r>
          </w:p>
        </w:tc>
      </w:tr>
      <w:tr>
        <w:tc>
          <w:tcPr>
            <w:tcW w:type="dxa" w:w="1927"/>
          </w:tcPr>
          <w:p>
            <w:pPr>
              <w:spacing w:before="0" w:after="0"/>
              <w:ind w:firstLine="0"/>
              <w:jc w:val="left"/>
            </w:pPr>
            <w:r>
              <w:rPr>
                <w:rFonts w:ascii="Times New Roman" w:hAnsi="Times New Roman"/>
                <w:sz w:val="22"/>
              </w:rPr>
              <w:t>I-EMS-07</w:t>
            </w:r>
          </w:p>
        </w:tc>
        <w:tc>
          <w:tcPr>
            <w:tcW w:type="dxa" w:w="1927"/>
          </w:tcPr>
          <w:p>
            <w:pPr>
              <w:spacing w:before="0" w:after="0"/>
              <w:ind w:firstLine="0"/>
              <w:jc w:val="left"/>
            </w:pPr>
            <w:r>
              <w:rPr>
                <w:rFonts w:ascii="Times New Roman" w:hAnsi="Times New Roman"/>
                <w:sz w:val="22"/>
              </w:rPr>
              <w:t>Digital Twin comunitar exergetic &gt;=95% acuratete</w:t>
            </w:r>
          </w:p>
        </w:tc>
        <w:tc>
          <w:tcPr>
            <w:tcW w:type="dxa" w:w="1927"/>
          </w:tcPr>
          <w:p>
            <w:pPr>
              <w:spacing w:before="0" w:after="0"/>
              <w:ind w:firstLine="0"/>
              <w:jc w:val="left"/>
            </w:pPr>
            <w:r>
              <w:rPr>
                <w:rFonts w:ascii="Times New Roman" w:hAnsi="Times New Roman"/>
                <w:sz w:val="22"/>
              </w:rPr>
              <w:t>Simulare completa a ecosistemului energetic comunitar cu bilant exergetic continuu, nu doar bilant energetic. Calibrare automata cu date EMS reale.</w:t>
            </w:r>
          </w:p>
        </w:tc>
        <w:tc>
          <w:tcPr>
            <w:tcW w:type="dxa" w:w="1927"/>
          </w:tcPr>
          <w:p>
            <w:pPr>
              <w:spacing w:before="0" w:after="0"/>
              <w:ind w:firstLine="0"/>
              <w:jc w:val="left"/>
            </w:pPr>
            <w:r>
              <w:rPr>
                <w:rFonts w:ascii="Times New Roman" w:hAnsi="Times New Roman"/>
                <w:sz w:val="22"/>
              </w:rPr>
              <w:t>Brevet + copyright</w:t>
            </w:r>
          </w:p>
        </w:tc>
      </w:tr>
      <w:tr>
        <w:tc>
          <w:tcPr>
            <w:tcW w:type="dxa" w:w="1927"/>
          </w:tcPr>
          <w:p>
            <w:pPr>
              <w:spacing w:before="0" w:after="0"/>
              <w:ind w:firstLine="0"/>
              <w:jc w:val="left"/>
            </w:pPr>
            <w:r>
              <w:rPr>
                <w:rFonts w:ascii="Times New Roman" w:hAnsi="Times New Roman"/>
                <w:sz w:val="22"/>
              </w:rPr>
              <w:t>I-EMS-08</w:t>
            </w:r>
          </w:p>
        </w:tc>
        <w:tc>
          <w:tcPr>
            <w:tcW w:type="dxa" w:w="1927"/>
          </w:tcPr>
          <w:p>
            <w:pPr>
              <w:spacing w:before="0" w:after="0"/>
              <w:ind w:firstLine="0"/>
              <w:jc w:val="left"/>
            </w:pPr>
            <w:r>
              <w:rPr>
                <w:rFonts w:ascii="Times New Roman" w:hAnsi="Times New Roman"/>
                <w:sz w:val="22"/>
              </w:rPr>
              <w:t>ScenarioLab cu comutare AI automata</w:t>
            </w:r>
          </w:p>
        </w:tc>
        <w:tc>
          <w:tcPr>
            <w:tcW w:type="dxa" w:w="1927"/>
          </w:tcPr>
          <w:p>
            <w:pPr>
              <w:spacing w:before="0" w:after="0"/>
              <w:ind w:firstLine="0"/>
              <w:jc w:val="left"/>
            </w:pPr>
            <w:r>
              <w:rPr>
                <w:rFonts w:ascii="Times New Roman" w:hAnsi="Times New Roman"/>
                <w:sz w:val="22"/>
              </w:rPr>
              <w:t>Portofoliu de 50+ scenarii ideale parametrizate cu comutare AI automata la scenariul activ optim in functie de conditiile curente; evaluare post-hoc a aderentei.</w:t>
            </w:r>
          </w:p>
        </w:tc>
        <w:tc>
          <w:tcPr>
            <w:tcW w:type="dxa" w:w="1927"/>
          </w:tcPr>
          <w:p>
            <w:pPr>
              <w:spacing w:before="0" w:after="0"/>
              <w:ind w:firstLine="0"/>
              <w:jc w:val="left"/>
            </w:pPr>
            <w:r>
              <w:rPr>
                <w:rFonts w:ascii="Times New Roman" w:hAnsi="Times New Roman"/>
                <w:sz w:val="22"/>
              </w:rPr>
              <w:t>Brevet software + copyright</w:t>
            </w:r>
          </w:p>
        </w:tc>
      </w:tr>
      <w:tr>
        <w:tc>
          <w:tcPr>
            <w:tcW w:type="dxa" w:w="1927"/>
          </w:tcPr>
          <w:p>
            <w:pPr>
              <w:spacing w:before="0" w:after="0"/>
              <w:ind w:firstLine="0"/>
              <w:jc w:val="left"/>
            </w:pPr>
            <w:r>
              <w:rPr>
                <w:rFonts w:ascii="Times New Roman" w:hAnsi="Times New Roman"/>
                <w:sz w:val="22"/>
              </w:rPr>
              <w:t>I-EMS-09</w:t>
            </w:r>
          </w:p>
        </w:tc>
        <w:tc>
          <w:tcPr>
            <w:tcW w:type="dxa" w:w="1927"/>
          </w:tcPr>
          <w:p>
            <w:pPr>
              <w:spacing w:before="0" w:after="0"/>
              <w:ind w:firstLine="0"/>
              <w:jc w:val="left"/>
            </w:pPr>
            <w:r>
              <w:rPr>
                <w:rFonts w:ascii="Times New Roman" w:hAnsi="Times New Roman"/>
                <w:sz w:val="22"/>
              </w:rPr>
              <w:t>Tokenizare multi-dimensionala pe drept cooperativ</w:t>
            </w:r>
          </w:p>
        </w:tc>
        <w:tc>
          <w:tcPr>
            <w:tcW w:type="dxa" w:w="1927"/>
          </w:tcPr>
          <w:p>
            <w:pPr>
              <w:spacing w:before="0" w:after="0"/>
              <w:ind w:firstLine="0"/>
              <w:jc w:val="left"/>
            </w:pPr>
            <w:r>
              <w:rPr>
                <w:rFonts w:ascii="Times New Roman" w:hAnsi="Times New Roman"/>
                <w:sz w:val="22"/>
              </w:rPr>
              <w:t>Arhitectura de 6 tipuri tokeni utilitari (energie, SRF, carbon, guvernanta, solidaritate, S2E) pe smart contracts, evitand clasificarea MiFID II ca titluri de valoare.</w:t>
            </w:r>
          </w:p>
        </w:tc>
        <w:tc>
          <w:tcPr>
            <w:tcW w:type="dxa" w:w="1927"/>
          </w:tcPr>
          <w:p>
            <w:pPr>
              <w:spacing w:before="0" w:after="0"/>
              <w:ind w:firstLine="0"/>
              <w:jc w:val="left"/>
            </w:pPr>
            <w:r>
              <w:rPr>
                <w:rFonts w:ascii="Times New Roman" w:hAnsi="Times New Roman"/>
                <w:sz w:val="22"/>
              </w:rPr>
              <w:t>Brevet + copyright</w:t>
            </w:r>
          </w:p>
        </w:tc>
      </w:tr>
      <w:tr>
        <w:tc>
          <w:tcPr>
            <w:tcW w:type="dxa" w:w="1927"/>
          </w:tcPr>
          <w:p>
            <w:pPr>
              <w:spacing w:before="0" w:after="0"/>
              <w:ind w:firstLine="0"/>
              <w:jc w:val="left"/>
            </w:pPr>
            <w:r>
              <w:rPr>
                <w:rFonts w:ascii="Times New Roman" w:hAnsi="Times New Roman"/>
                <w:sz w:val="22"/>
              </w:rPr>
              <w:t>I-EMS-10</w:t>
            </w:r>
          </w:p>
        </w:tc>
        <w:tc>
          <w:tcPr>
            <w:tcW w:type="dxa" w:w="1927"/>
          </w:tcPr>
          <w:p>
            <w:pPr>
              <w:spacing w:before="0" w:after="0"/>
              <w:ind w:firstLine="0"/>
              <w:jc w:val="left"/>
            </w:pPr>
            <w:r>
              <w:rPr>
                <w:rFonts w:ascii="Times New Roman" w:hAnsi="Times New Roman"/>
                <w:sz w:val="22"/>
              </w:rPr>
              <w:t>Pooling carbon BCR cu prima de volum agregat</w:t>
            </w:r>
          </w:p>
        </w:tc>
        <w:tc>
          <w:tcPr>
            <w:tcW w:type="dxa" w:w="1927"/>
          </w:tcPr>
          <w:p>
            <w:pPr>
              <w:spacing w:before="0" w:after="0"/>
              <w:ind w:firstLine="0"/>
              <w:jc w:val="left"/>
            </w:pPr>
            <w:r>
              <w:rPr>
                <w:rFonts w:ascii="Times New Roman" w:hAnsi="Times New Roman"/>
                <w:sz w:val="22"/>
              </w:rPr>
              <w:t>Algoritm de agregare credite BCR din intreaga retea cu optimizare timing vanzare (spot vs. forward) si alocare prima de volum la comunitati contribuitoare.</w:t>
            </w:r>
          </w:p>
        </w:tc>
        <w:tc>
          <w:tcPr>
            <w:tcW w:type="dxa" w:w="1927"/>
          </w:tcPr>
          <w:p>
            <w:pPr>
              <w:spacing w:before="0" w:after="0"/>
              <w:ind w:firstLine="0"/>
              <w:jc w:val="left"/>
            </w:pPr>
            <w:r>
              <w:rPr>
                <w:rFonts w:ascii="Times New Roman" w:hAnsi="Times New Roman"/>
                <w:sz w:val="22"/>
              </w:rPr>
              <w:t>Brevet de inventie</w:t>
            </w:r>
          </w:p>
        </w:tc>
      </w:tr>
    </w:tbl>
    <w:p>
      <w:pPr>
        <w:ind w:firstLine="0"/>
      </w:pPr>
    </w:p>
    <w:p>
      <w:pPr>
        <w:ind w:firstLine="0"/>
      </w:pPr>
    </w:p>
    <w:p>
      <w:pPr>
        <w:pStyle w:val="ChapterHeading"/>
        <w:keepNext/>
      </w:pPr>
      <w:r>
        <w:t>11. Concluzii si Propuneri Normative</w:t>
      </w:r>
    </w:p>
    <w:p>
      <w:pPr>
        <w:ind w:firstLine="0"/>
      </w:pPr>
    </w:p>
    <w:p>
      <w:pPr/>
      <w:r>
        <w:t>Lucrarea a prezentat si analizat arhitectura completa a Exergy EMS pe 7 straturi si 23 module functionale -- demonstrand ca aceasta nu este o extensie a sistemelor EMS/SCADA existente, ci o categorie noua de sistem de management exergetic.</w:t>
      </w:r>
    </w:p>
    <w:p>
      <w:pPr/>
      <w:r>
        <w:rPr>
          <w:b/>
        </w:rPr>
        <w:t>Concluzia 1 -- Arhitectura pe 7 straturi este necesara si suficienta pentru management exergetic complet</w:t>
      </w:r>
    </w:p>
    <w:p>
      <w:pPr/>
      <w:r>
        <w:t>Separarea pe straturi L1-L7 nu este o alegere de design -- este o necesitate arhitecturala. Fara L1 (senzori cu precizie +-0.1 grade C), Quality Matching nu poate fi calculat corect. Fara L2 (edge &lt;100ms), dispatch-ul QM nu poate fi executat in timp real. Fara L7 (API piata carbon), optimizarea P-OPT-3 nu poate include dimensiunea carbon. Fiecare strat este conditie necesara pentru functionalitatea stratului urmator.</w:t>
      </w:r>
    </w:p>
    <w:p>
      <w:pPr/>
      <w:r>
        <w:rPr>
          <w:b/>
        </w:rPr>
        <w:t>Concluzia 2 -- Exergy EMS este primul sistem care unifica termodinamica exergetica cu pietele de energie si carbon</w:t>
      </w:r>
    </w:p>
    <w:p>
      <w:pPr/>
      <w:r>
        <w:t>Absenta acestei unificari in sistemele comerciale existente (Siemens, ABB, Schneider) nu este o lacuna de implementare -- este o diferenta paradigmatica. Un sistem care nu cunoaste cascada termodinamica nu poate lua decizia corecta de arbitraj termal vs. electric. Un sistem care nu integreaza BCR nu poate optimiza decizia de productie SynTech (biochar ca produs secundar valoros vs. caldura reziduala). Unificarea celor trei dimensiuni (exergie + piata electrica + piata carbon) intr-o singura functie obiectiv MILP este inovatia arhitecturala centrala.</w:t>
      </w:r>
    </w:p>
    <w:p>
      <w:pPr/>
      <w:r>
        <w:rPr>
          <w:b/>
        </w:rPr>
        <w:t>Concluzia 3 -- Arbitrajul OPCOM genereaza ~25.000 EUR/an/comunitate din o singura dimensiune a optimizarii</w:t>
      </w:r>
    </w:p>
    <w:p>
      <w:pPr/>
      <w:r>
        <w:t>Scenariul S1 demonstreaza cantitativ: ~105 EUR/zi economie neta din arbitraj electric zilnic PZU. La aceasta se adauga: monetizare BCR (~6.250-7.500 USD/an), certificate verzi, servicii ancilare PE, Cross-Vector Synergy Gain (&gt;=8%), si Holistic Financial Delta (&gt;=20% vs. electric-only). Suma tuturor dimensiunilor financiare depaseste cu mult costul platformei EMS SaaS -- Exergy EMS se autofinanceaza din economiile si veniturile generate.</w:t>
      </w:r>
    </w:p>
    <w:p>
      <w:pPr/>
      <w:r>
        <w:rPr>
          <w:b/>
        </w:rPr>
        <w:t>Concluzia 4 -- Island mode digital dual garanteaza rezilienta sistemica completa</w:t>
      </w:r>
    </w:p>
    <w:p>
      <w:pPr/>
      <w:r>
        <w:t>Rezilienta conventionala (baterii + generator de avarie) protejeaza fizic. Island mode digital (edge computing L2 complet autonom) protejeaza operational. Combinatia celor doua -- autonomie fizica &gt;=72h + autonomie digitala completa -- creeaza un sistem care nu poate fi oprit nici prin avarie fizica (retea nationala), nici prin avarie digitala (cloud, internet). Aceasta dualitate este proprietatea de rezilienta cea mai valoroasa in contextul cresterii frecventei evenimentelor extreme.</w:t>
      </w:r>
    </w:p>
    <w:p>
      <w:pPr>
        <w:ind w:firstLine="0"/>
      </w:pPr>
    </w:p>
    <w:p>
      <w:pPr>
        <w:pStyle w:val="SubHeading"/>
        <w:keepNext/>
      </w:pPr>
      <w:r>
        <w:t>11.1 Propuneri normative</w:t>
      </w:r>
    </w:p>
    <w:p>
      <w:pPr>
        <w:ind w:firstLine="0"/>
      </w:pPr>
    </w:p>
    <w:p>
      <w:pPr>
        <w:pStyle w:val="ListParagraph"/>
        <w:ind w:left="1" w:hanging="1"/>
      </w:pPr>
      <w:r>
        <w:t>7. Includerea arhitecturii pe straturi L1-L7 ca cerinta minima de proiectare pentru sistemele EMS ale Comunitatilor de Energie Regenerabila (CER) cu putere instalata &gt;100 kW, conform Art. 22 RED III.</w:t>
      </w:r>
    </w:p>
    <w:p>
      <w:pPr>
        <w:pStyle w:val="ListParagraph"/>
        <w:ind w:left="1" w:hanging="1"/>
      </w:pPr>
      <w:r>
        <w:t>8. Mandatarea CEN/CENELEC cu elaborarea unui standard tehnic european pentru sisteme EMS exergetice comunitare, cu specificatii de precizie pentru senzori (+-0.1 grade C, +-0.5% energie), latenta (&lt;=100ms dispatch) si functii minime (Quality Matching, cascada termodinamica, arbitraj piata).</w:t>
      </w:r>
    </w:p>
    <w:p>
      <w:pPr>
        <w:pStyle w:val="ListParagraph"/>
        <w:ind w:left="1" w:hanging="1"/>
      </w:pPr>
      <w:r>
        <w:t>9. Recunoasterea integrarii native a pietei carbon (BCR/EU-ETS/CRCF) in sistemele EMS ca criteriu de eligibilitate superioara (bonus punctaj) in evaluarea proiectelor de infrastructura energetica comunitara finantate din FEDR si Just Transition Fund.</w:t>
      </w:r>
    </w:p>
    <w:p>
      <w:pPr>
        <w:pStyle w:val="ListParagraph"/>
        <w:ind w:left="1" w:hanging="1"/>
      </w:pPr>
      <w:r>
        <w:t>10. Includerea autonomiei digitale (island mode digital &gt;=72h la L2) ca cerinta obligatorie de rezilienta pentru infrastructura energetica critica conform NIS2 (UE 2022/2555), in completarea cerintelor de rezilienta fizica deja existente.</w:t>
      </w:r>
    </w:p>
    <w:p>
      <w:pPr>
        <w:pStyle w:val="ListParagraph"/>
        <w:ind w:left="1" w:hanging="1"/>
      </w:pPr>
      <w:r>
        <w:t>11. Stimularea agregarii VPP multi-vector (nu doar electric) prin modificarea cadrului de reglementare ANRE privind participarea agregatoarele pe piata de echilibrare -- includerea capacitatii termice stocate si a V2G in definitia VPP pentru servicii ancilare.</w:t>
      </w:r>
    </w:p>
    <w:p>
      <w:pPr>
        <w:ind w:firstLine="0"/>
      </w:pPr>
    </w:p>
    <w:p>
      <w:pPr>
        <w:pStyle w:val="SubHeading"/>
        <w:keepNext/>
      </w:pPr>
      <w:r>
        <w:t>11.2 Limitari si directii ulterioare</w:t>
      </w:r>
    </w:p>
    <w:p>
      <w:pPr>
        <w:ind w:firstLine="0"/>
      </w:pPr>
    </w:p>
    <w:p>
      <w:pPr/>
      <w:r>
        <w:t>Principala limitare a analizei este caracterul preponderent teoretic si arhitectural -- validarea empirica a KPI-urilor (η_ex &gt;=70%, latenta &lt;=100ms, arbitraj ~25.000 EUR/an) va fi posibila dupa operarea primilor piloti (2026-2027). Directii prioritare: (a) validarea experimentala a algoritmului QM in conditii de sarcina variabila si temperatura exterioara extrema; (b) analiza performantei MILP dispatch in conditii de date incomplete (senzori defecti, pierdere conectivitate partiala); (c) studiu comparativ al arhitecturii Exergy EMS vs. sisteme comerciale pe un set standardizat de benchmark energetic; (d) validarea modelului de tokenizare in cadrul legal al dreptului cooperativ din 5 state membre UE.</w:t>
      </w:r>
    </w:p>
    <w:p>
      <w:pPr>
        <w:ind w:firstLine="0"/>
      </w:pPr>
    </w:p>
    <w:p>
      <w:pPr>
        <w:ind w:firstLine="0"/>
      </w:pPr>
    </w:p>
    <w:p>
      <w:pPr>
        <w:pStyle w:val="Title"/>
      </w:pPr>
      <w:r>
        <w:rPr>
          <w:b w:val="0"/>
        </w:rPr>
        <w:t>EXERGY EMS: 7-LAYER ARCHITECTURE OF THE AI-BASED ENERGY MANAGEMENT SYSTEM FROM IOT SENSORS TO INTEGRATION IN ENERGY MARKETS OPCOM, CARBON AND GREEN CERTIFICATES</w:t>
      </w:r>
    </w:p>
    <w:p>
      <w:pPr>
        <w:ind w:firstLine="0"/>
      </w:pPr>
    </w:p>
    <w:p>
      <w:pPr>
        <w:ind w:firstLine="0"/>
      </w:pPr>
    </w:p>
    <w:p>
      <w:pPr>
        <w:pStyle w:val="ChapterHeading"/>
      </w:pPr>
      <w:r>
        <w:t>Abstract</w:t>
      </w:r>
    </w:p>
    <w:p>
      <w:pPr>
        <w:ind w:firstLine="0"/>
      </w:pPr>
    </w:p>
    <w:p>
      <w:pPr/>
      <w:r>
        <w:rPr>
          <w:i/>
        </w:rPr>
        <w:t>This paper presents a complete architectural analysis of the Exergy EMS (Exergy and Energy Management System) -- the operational brain of the Exergy Metasystem -- as an AI-based energy management system structured on 7 functional layers (L1 Physical/IoT through L7 Market Integration) and 23 specialised modules. Detailed examination covers: the physical IoT layer with communication protocols (OPC-UA, MQTT, IEC 61850, ISO 15118 V2G); the edge computing layer with latency &lt;100ms and digital autonomy in island mode; the AI orchestration layer with 7 P-OPT principles and 8 hierarchical feedback loops; the 5+1 digital platforms (BMS, EMS, App, Cloud, Online, Digital Twin); and the external market integration layer (OPCOM DAM/ID/BM, carbon market BCR at 125-150 USD/tCO2e, green certificates, CBAM). The central contribution is the demonstration that Exergy EMS is not an extended SCADA or enhanced BMS, but an exergetic management system -- the first to simultaneously optimise energy quality (kWh_ex), economic value (EUR), carbon emissions and operational resilience on a unified architecture. The 7 P-OPT principles, quantitative arbitrage scenarios (~25,000 EUR/year/community from daily OPCOM arbitrage), and 15+ patentable innovations are formalised.</w:t>
      </w:r>
    </w:p>
    <w:p>
      <w:pPr>
        <w:ind w:firstLine="0"/>
      </w:pPr>
    </w:p>
    <w:p>
      <w:pPr>
        <w:ind w:firstLine="0"/>
      </w:pPr>
    </w:p>
    <w:p>
      <w:pPr>
        <w:ind w:firstLine="0"/>
      </w:pPr>
    </w:p>
    <w:p>
      <w:pPr>
        <w:ind w:firstLine="0"/>
      </w:pPr>
    </w:p>
    <w:p>
      <w:pPr>
        <w:pStyle w:val="BibliographyHeader"/>
      </w:pPr>
      <w:r>
        <w:t>Bibliografie</w:t>
      </w:r>
    </w:p>
    <w:p>
      <w:pPr>
        <w:ind w:firstLine="0"/>
      </w:pPr>
    </w:p>
    <w:p>
      <w:pPr>
        <w:pStyle w:val="BibliographyEntry"/>
      </w:pPr>
      <w:r>
        <w:rPr>
          <w:rFonts w:ascii="Times New Roman" w:hAnsi="Times New Roman"/>
          <w:b/>
          <w:sz w:val="22"/>
        </w:rPr>
        <w:t>[0] Bejan, A., Tsatsaronis, G., Moran, M. (1996).</w:t>
      </w:r>
      <w:r>
        <w:rPr>
          <w:rFonts w:ascii="Times New Roman" w:hAnsi="Times New Roman"/>
          <w:i/>
          <w:sz w:val="22"/>
        </w:rPr>
        <w:t xml:space="preserve"> Thermal Design and Optimization.</w:t>
      </w:r>
      <w:r>
        <w:rPr>
          <w:rFonts w:ascii="Times New Roman" w:hAnsi="Times New Roman"/>
          <w:sz w:val="22"/>
        </w:rPr>
        <w:t xml:space="preserve"> John Wiley &amp; Sons.</w:t>
      </w:r>
    </w:p>
    <w:p>
      <w:pPr>
        <w:pStyle w:val="BibliographyEntry"/>
      </w:pPr>
      <w:r>
        <w:rPr>
          <w:rFonts w:ascii="Times New Roman" w:hAnsi="Times New Roman"/>
          <w:b/>
          <w:sz w:val="22"/>
        </w:rPr>
        <w:t>[1] Rosen, M.A., Dincer, I. (2003).</w:t>
      </w:r>
      <w:r>
        <w:rPr>
          <w:rFonts w:ascii="Times New Roman" w:hAnsi="Times New Roman"/>
          <w:i/>
          <w:sz w:val="22"/>
        </w:rPr>
        <w:t xml:space="preserve"> Exergy methods for assessing and comparing energy systems in buildings.</w:t>
      </w:r>
      <w:r>
        <w:rPr>
          <w:rFonts w:ascii="Times New Roman" w:hAnsi="Times New Roman"/>
          <w:sz w:val="22"/>
        </w:rPr>
        <w:t xml:space="preserve"> Energy and Buildings, 35(1), 71-79.</w:t>
      </w:r>
    </w:p>
    <w:p>
      <w:pPr>
        <w:pStyle w:val="BibliographyEntry"/>
      </w:pPr>
      <w:r>
        <w:rPr>
          <w:rFonts w:ascii="Times New Roman" w:hAnsi="Times New Roman"/>
          <w:b/>
          <w:sz w:val="22"/>
        </w:rPr>
        <w:t>[2] Hepbasli, A. (2008).</w:t>
      </w:r>
      <w:r>
        <w:rPr>
          <w:rFonts w:ascii="Times New Roman" w:hAnsi="Times New Roman"/>
          <w:i/>
          <w:sz w:val="22"/>
        </w:rPr>
        <w:t xml:space="preserve"> A key review on exergetic analysis and assessment of renewable energy resources.</w:t>
      </w:r>
      <w:r>
        <w:rPr>
          <w:rFonts w:ascii="Times New Roman" w:hAnsi="Times New Roman"/>
          <w:sz w:val="22"/>
        </w:rPr>
        <w:t xml:space="preserve"> Renewable and Sustainable Energy Reviews, 12(3), 593-661.</w:t>
      </w:r>
    </w:p>
    <w:p>
      <w:pPr>
        <w:pStyle w:val="BibliographyEntry"/>
      </w:pPr>
      <w:r>
        <w:rPr>
          <w:rFonts w:ascii="Times New Roman" w:hAnsi="Times New Roman"/>
          <w:b/>
          <w:sz w:val="22"/>
        </w:rPr>
        <w:t>[3] Szargut, J., Morris, D.R., Steward, F.R. (1988).</w:t>
      </w:r>
      <w:r>
        <w:rPr>
          <w:rFonts w:ascii="Times New Roman" w:hAnsi="Times New Roman"/>
          <w:i/>
          <w:sz w:val="22"/>
        </w:rPr>
        <w:t xml:space="preserve"> Exergy Analysis of Thermal, Chemical, and Metallurgical Processes.</w:t>
      </w:r>
      <w:r>
        <w:rPr>
          <w:rFonts w:ascii="Times New Roman" w:hAnsi="Times New Roman"/>
          <w:sz w:val="22"/>
        </w:rPr>
        <w:t xml:space="preserve"> Hemisphere Publishing.</w:t>
      </w:r>
    </w:p>
    <w:p>
      <w:pPr>
        <w:pStyle w:val="BibliographyEntry"/>
      </w:pPr>
      <w:r>
        <w:rPr>
          <w:rFonts w:ascii="Times New Roman" w:hAnsi="Times New Roman"/>
          <w:b/>
          <w:sz w:val="22"/>
        </w:rPr>
        <w:t>[4] Shi, W., Cao, J., Zhang, Q., Li, Y., Xu, L. (2016).</w:t>
      </w:r>
      <w:r>
        <w:rPr>
          <w:rFonts w:ascii="Times New Roman" w:hAnsi="Times New Roman"/>
          <w:i/>
          <w:sz w:val="22"/>
        </w:rPr>
        <w:t xml:space="preserve"> Edge Computing: Vision and Challenges.</w:t>
      </w:r>
      <w:r>
        <w:rPr>
          <w:rFonts w:ascii="Times New Roman" w:hAnsi="Times New Roman"/>
          <w:sz w:val="22"/>
        </w:rPr>
        <w:t xml:space="preserve"> IEEE IoT Journal, 3(5), 637-646.</w:t>
      </w:r>
    </w:p>
    <w:p>
      <w:pPr>
        <w:pStyle w:val="BibliographyEntry"/>
      </w:pPr>
      <w:r>
        <w:rPr>
          <w:rFonts w:ascii="Times New Roman" w:hAnsi="Times New Roman"/>
          <w:b/>
          <w:sz w:val="22"/>
        </w:rPr>
        <w:t>[5] Hochreiter, S., Schmidhuber, J. (1997).</w:t>
      </w:r>
      <w:r>
        <w:rPr>
          <w:rFonts w:ascii="Times New Roman" w:hAnsi="Times New Roman"/>
          <w:i/>
          <w:sz w:val="22"/>
        </w:rPr>
        <w:t xml:space="preserve"> Long Short-Term Memory.</w:t>
      </w:r>
      <w:r>
        <w:rPr>
          <w:rFonts w:ascii="Times New Roman" w:hAnsi="Times New Roman"/>
          <w:sz w:val="22"/>
        </w:rPr>
        <w:t xml:space="preserve"> Neural Computation, 9(8), 1735-1780.</w:t>
      </w:r>
    </w:p>
    <w:p>
      <w:pPr>
        <w:pStyle w:val="BibliographyEntry"/>
      </w:pPr>
      <w:r>
        <w:rPr>
          <w:rFonts w:ascii="Times New Roman" w:hAnsi="Times New Roman"/>
          <w:b/>
          <w:sz w:val="22"/>
        </w:rPr>
        <w:t>[6] Han, S., Zhao, Q., Xu, B. (2020).</w:t>
      </w:r>
      <w:r>
        <w:rPr>
          <w:rFonts w:ascii="Times New Roman" w:hAnsi="Times New Roman"/>
          <w:i/>
          <w:sz w:val="22"/>
        </w:rPr>
        <w:t xml:space="preserve"> Multi-objective optimization of distributed energy systems.</w:t>
      </w:r>
      <w:r>
        <w:rPr>
          <w:rFonts w:ascii="Times New Roman" w:hAnsi="Times New Roman"/>
          <w:sz w:val="22"/>
        </w:rPr>
        <w:t xml:space="preserve"> Applied Energy, 267, 114900.</w:t>
      </w:r>
    </w:p>
    <w:p>
      <w:pPr>
        <w:pStyle w:val="BibliographyEntry"/>
      </w:pPr>
      <w:r>
        <w:rPr>
          <w:rFonts w:ascii="Times New Roman" w:hAnsi="Times New Roman"/>
          <w:b/>
          <w:sz w:val="22"/>
        </w:rPr>
        <w:t>[7] Serale, G., Fiorentini, M., Capozzoli, A., Mathews, E., Mercuri, F. (2017).</w:t>
      </w:r>
      <w:r>
        <w:rPr>
          <w:rFonts w:ascii="Times New Roman" w:hAnsi="Times New Roman"/>
          <w:i/>
          <w:sz w:val="22"/>
        </w:rPr>
        <w:t xml:space="preserve"> Model Predictive Control for energy systems: a survey.</w:t>
      </w:r>
      <w:r>
        <w:rPr>
          <w:rFonts w:ascii="Times New Roman" w:hAnsi="Times New Roman"/>
          <w:sz w:val="22"/>
        </w:rPr>
        <w:t xml:space="preserve"> Applied Sciences, 7(5), 522.</w:t>
      </w:r>
    </w:p>
    <w:p>
      <w:pPr>
        <w:pStyle w:val="BibliographyEntry"/>
      </w:pPr>
      <w:r>
        <w:rPr>
          <w:rFonts w:ascii="Times New Roman" w:hAnsi="Times New Roman"/>
          <w:b/>
          <w:sz w:val="22"/>
        </w:rPr>
        <w:t>[8] Liu, F.T., Ting, K.M., Zhou, Z.H. (2008).</w:t>
      </w:r>
      <w:r>
        <w:rPr>
          <w:rFonts w:ascii="Times New Roman" w:hAnsi="Times New Roman"/>
          <w:i/>
          <w:sz w:val="22"/>
        </w:rPr>
        <w:t xml:space="preserve"> Isolation Forest.</w:t>
      </w:r>
      <w:r>
        <w:rPr>
          <w:rFonts w:ascii="Times New Roman" w:hAnsi="Times New Roman"/>
          <w:sz w:val="22"/>
        </w:rPr>
        <w:t xml:space="preserve"> ICDM 2008. IEEE.</w:t>
      </w:r>
    </w:p>
    <w:p>
      <w:pPr>
        <w:pStyle w:val="BibliographyEntry"/>
      </w:pPr>
      <w:r>
        <w:rPr>
          <w:rFonts w:ascii="Times New Roman" w:hAnsi="Times New Roman"/>
          <w:b/>
          <w:sz w:val="22"/>
        </w:rPr>
        <w:t>[9] Dietz, T., Gardner, G.T., Gilligan, J., Stern, P.C., Vandenbergh, M.P. (2009).</w:t>
      </w:r>
      <w:r>
        <w:rPr>
          <w:rFonts w:ascii="Times New Roman" w:hAnsi="Times New Roman"/>
          <w:i/>
          <w:sz w:val="22"/>
        </w:rPr>
        <w:t xml:space="preserve"> Household actions can provide a behavioral wedge.</w:t>
      </w:r>
      <w:r>
        <w:rPr>
          <w:rFonts w:ascii="Times New Roman" w:hAnsi="Times New Roman"/>
          <w:sz w:val="22"/>
        </w:rPr>
        <w:t xml:space="preserve"> PNAS, 106(44), 18452-18456.</w:t>
      </w:r>
    </w:p>
    <w:p>
      <w:pPr>
        <w:pStyle w:val="BibliographyEntry"/>
      </w:pPr>
      <w:r>
        <w:rPr>
          <w:rFonts w:ascii="Times New Roman" w:hAnsi="Times New Roman"/>
          <w:b/>
          <w:sz w:val="22"/>
        </w:rPr>
        <w:t>[10] European Biochar Certificate EBC v10.5 (September 2025).</w:t>
      </w:r>
      <w:r>
        <w:rPr>
          <w:rFonts w:ascii="Times New Roman" w:hAnsi="Times New Roman"/>
          <w:i/>
          <w:sz w:val="22"/>
        </w:rPr>
        <w:t xml:space="preserve"> Quality Standards for Biochar.</w:t>
      </w:r>
      <w:r>
        <w:rPr>
          <w:rFonts w:ascii="Times New Roman" w:hAnsi="Times New Roman"/>
          <w:sz w:val="22"/>
        </w:rPr>
        <w:t xml:space="preserve"> European Biochar Foundation.</w:t>
      </w:r>
    </w:p>
    <w:p>
      <w:pPr>
        <w:pStyle w:val="BibliographyEntry"/>
      </w:pPr>
      <w:r>
        <w:rPr>
          <w:rFonts w:ascii="Times New Roman" w:hAnsi="Times New Roman"/>
          <w:b/>
          <w:sz w:val="22"/>
        </w:rPr>
        <w:t>[11] Puro.earth / Carbon Future (2025).</w:t>
      </w:r>
      <w:r>
        <w:rPr>
          <w:rFonts w:ascii="Times New Roman" w:hAnsi="Times New Roman"/>
          <w:i/>
          <w:sz w:val="22"/>
        </w:rPr>
        <w:t xml:space="preserve"> Biochar Carbon Removal (BCR) Marketplace -- CORC pricing.</w:t>
      </w:r>
      <w:r>
        <w:rPr>
          <w:rFonts w:ascii="Times New Roman" w:hAnsi="Times New Roman"/>
          <w:sz w:val="22"/>
        </w:rPr>
        <w:t xml:space="preserve"> Nasdaq CORCCHAR.</w:t>
      </w:r>
    </w:p>
    <w:p>
      <w:pPr>
        <w:pStyle w:val="BibliographyEntry"/>
      </w:pPr>
      <w:r>
        <w:rPr>
          <w:rFonts w:ascii="Times New Roman" w:hAnsi="Times New Roman"/>
          <w:b/>
          <w:sz w:val="22"/>
        </w:rPr>
        <w:t>[12] Regulamentul (UE) 2024/... -- CRCF (Carbon Removal Certification Framework).</w:t>
      </w:r>
      <w:r>
        <w:rPr>
          <w:rFonts w:ascii="Times New Roman" w:hAnsi="Times New Roman"/>
          <w:sz w:val="22"/>
        </w:rPr>
        <w:t xml:space="preserve"> Propunere Comisie Europeana, 2023.</w:t>
      </w:r>
    </w:p>
    <w:p>
      <w:pPr>
        <w:pStyle w:val="BibliographyEntry"/>
      </w:pPr>
      <w:r>
        <w:rPr>
          <w:rFonts w:ascii="Times New Roman" w:hAnsi="Times New Roman"/>
          <w:b/>
          <w:sz w:val="22"/>
        </w:rPr>
        <w:t>[13] OPCOM S.A. (2025).</w:t>
      </w:r>
      <w:r>
        <w:rPr>
          <w:rFonts w:ascii="Times New Roman" w:hAnsi="Times New Roman"/>
          <w:i/>
          <w:sz w:val="22"/>
        </w:rPr>
        <w:t xml:space="preserve"> Piata pentru Ziua Urmatoare (PZU) si Piata Intra-Day (PI).</w:t>
      </w:r>
      <w:r>
        <w:rPr>
          <w:rFonts w:ascii="Times New Roman" w:hAnsi="Times New Roman"/>
          <w:sz w:val="22"/>
        </w:rPr>
        <w:t xml:space="preserve"> www.opcom.ro.</w:t>
      </w:r>
    </w:p>
    <w:p>
      <w:pPr>
        <w:pStyle w:val="BibliographyEntry"/>
      </w:pPr>
      <w:r>
        <w:rPr>
          <w:rFonts w:ascii="Times New Roman" w:hAnsi="Times New Roman"/>
          <w:b/>
          <w:sz w:val="22"/>
        </w:rPr>
        <w:t>[14] IEC 62541 -- OPC Unified Architecture.</w:t>
      </w:r>
      <w:r>
        <w:rPr>
          <w:rFonts w:ascii="Times New Roman" w:hAnsi="Times New Roman"/>
          <w:sz w:val="22"/>
        </w:rPr>
        <w:t xml:space="preserve"> International Electrotechnical Commission.</w:t>
      </w:r>
    </w:p>
    <w:p>
      <w:pPr>
        <w:pStyle w:val="BibliographyEntry"/>
      </w:pPr>
      <w:r>
        <w:rPr>
          <w:rFonts w:ascii="Times New Roman" w:hAnsi="Times New Roman"/>
          <w:b/>
          <w:sz w:val="22"/>
        </w:rPr>
        <w:t>[15] IEC 61850 -- Communication networks and systems for power utility automation.</w:t>
      </w:r>
      <w:r>
        <w:rPr>
          <w:rFonts w:ascii="Times New Roman" w:hAnsi="Times New Roman"/>
          <w:sz w:val="22"/>
        </w:rPr>
        <w:t xml:space="preserve"> IEC.</w:t>
      </w:r>
    </w:p>
    <w:p>
      <w:pPr>
        <w:pStyle w:val="BibliographyEntry"/>
      </w:pPr>
      <w:r>
        <w:rPr>
          <w:rFonts w:ascii="Times New Roman" w:hAnsi="Times New Roman"/>
          <w:b/>
          <w:sz w:val="22"/>
        </w:rPr>
        <w:t>[16] IEC 62351 -- Power systems management and associated information exchange -- Data and communications security.</w:t>
      </w:r>
      <w:r>
        <w:rPr>
          <w:rFonts w:ascii="Times New Roman" w:hAnsi="Times New Roman"/>
          <w:sz w:val="22"/>
        </w:rPr>
        <w:t xml:space="preserve"> IEC.</w:t>
      </w:r>
    </w:p>
    <w:p>
      <w:pPr>
        <w:pStyle w:val="BibliographyEntry"/>
      </w:pPr>
      <w:r>
        <w:rPr>
          <w:rFonts w:ascii="Times New Roman" w:hAnsi="Times New Roman"/>
          <w:b/>
          <w:sz w:val="22"/>
        </w:rPr>
        <w:t>[17] ISO 15118 -- Road vehicles -- Vehicle to grid communication interface.</w:t>
      </w:r>
      <w:r>
        <w:rPr>
          <w:rFonts w:ascii="Times New Roman" w:hAnsi="Times New Roman"/>
          <w:sz w:val="22"/>
        </w:rPr>
        <w:t xml:space="preserve"> ISO.</w:t>
      </w:r>
    </w:p>
    <w:p>
      <w:pPr>
        <w:pStyle w:val="BibliographyEntry"/>
      </w:pPr>
      <w:r>
        <w:rPr>
          <w:rFonts w:ascii="Times New Roman" w:hAnsi="Times New Roman"/>
          <w:b/>
          <w:sz w:val="22"/>
        </w:rPr>
        <w:t>[18] Directiva NIS2 (UE) 2022/2555 -- Masuri pentru un nivel comun ridicat de securitate cibernetica.</w:t>
      </w:r>
      <w:r>
        <w:rPr>
          <w:rFonts w:ascii="Times New Roman" w:hAnsi="Times New Roman"/>
          <w:sz w:val="22"/>
        </w:rPr>
        <w:t xml:space="preserve"> UE.</w:t>
      </w:r>
    </w:p>
    <w:p>
      <w:pPr>
        <w:pStyle w:val="BibliographyEntry"/>
      </w:pPr>
      <w:r>
        <w:rPr>
          <w:rFonts w:ascii="Times New Roman" w:hAnsi="Times New Roman"/>
          <w:b/>
          <w:sz w:val="22"/>
        </w:rPr>
        <w:t>[19] Directiva (UE) 2023/1791 -- Directiva privind Eficienta Energetica (EED), Art. 22-24.</w:t>
      </w:r>
    </w:p>
    <w:p>
      <w:pPr>
        <w:pStyle w:val="BibliographyEntry"/>
      </w:pPr>
      <w:r>
        <w:rPr>
          <w:rFonts w:ascii="Times New Roman" w:hAnsi="Times New Roman"/>
          <w:b/>
          <w:sz w:val="22"/>
        </w:rPr>
        <w:t>[20] Directiva (UE) 2023/2413 -- RED III, Art. 22 (Comunitati de Energie Regenerabila).</w:t>
      </w:r>
    </w:p>
    <w:p>
      <w:pPr>
        <w:pStyle w:val="BibliographyEntry"/>
      </w:pPr>
      <w:r>
        <w:rPr>
          <w:rFonts w:ascii="Times New Roman" w:hAnsi="Times New Roman"/>
          <w:b/>
          <w:sz w:val="22"/>
        </w:rPr>
        <w:t>[21] EnEx Institute (2026).</w:t>
      </w:r>
      <w:r>
        <w:rPr>
          <w:rFonts w:ascii="Times New Roman" w:hAnsi="Times New Roman"/>
          <w:i/>
          <w:sz w:val="22"/>
        </w:rPr>
        <w:t xml:space="preserve"> Model Specification Exergy DigitAll System V4.0.</w:t>
      </w:r>
      <w:r>
        <w:rPr>
          <w:rFonts w:ascii="Times New Roman" w:hAnsi="Times New Roman"/>
          <w:sz w:val="22"/>
        </w:rPr>
        <w:t xml:space="preserve"> Exergy Consortium.</w:t>
      </w:r>
    </w:p>
    <w:p>
      <w:pPr>
        <w:pStyle w:val="BibliographyEntry"/>
      </w:pPr>
      <w:r>
        <w:rPr>
          <w:rFonts w:ascii="Times New Roman" w:hAnsi="Times New Roman"/>
          <w:b/>
          <w:sz w:val="22"/>
        </w:rPr>
        <w:t>[22] EnEx Institute (2026).</w:t>
      </w:r>
      <w:r>
        <w:rPr>
          <w:rFonts w:ascii="Times New Roman" w:hAnsi="Times New Roman"/>
          <w:i/>
          <w:sz w:val="22"/>
        </w:rPr>
        <w:t xml:space="preserve"> Model Specification Exergy HUB V4.0.</w:t>
      </w:r>
      <w:r>
        <w:rPr>
          <w:rFonts w:ascii="Times New Roman" w:hAnsi="Times New Roman"/>
          <w:sz w:val="22"/>
        </w:rPr>
        <w:t xml:space="preserve"> Exergy Consortium.</w:t>
      </w:r>
    </w:p>
    <w:p>
      <w:pPr>
        <w:pStyle w:val="BibliographyEntry"/>
      </w:pPr>
      <w:r>
        <w:rPr>
          <w:rFonts w:ascii="Times New Roman" w:hAnsi="Times New Roman"/>
          <w:b/>
          <w:sz w:val="22"/>
        </w:rPr>
        <w:t>[23] EnEx Institute (2026).</w:t>
      </w:r>
      <w:r>
        <w:rPr>
          <w:rFonts w:ascii="Times New Roman" w:hAnsi="Times New Roman"/>
          <w:i/>
          <w:sz w:val="22"/>
        </w:rPr>
        <w:t xml:space="preserve"> Model Specification Exergy Holistic Aggregator V1.0.</w:t>
      </w:r>
      <w:r>
        <w:rPr>
          <w:rFonts w:ascii="Times New Roman" w:hAnsi="Times New Roman"/>
          <w:sz w:val="22"/>
        </w:rPr>
        <w:t xml:space="preserve"> Exergy Consortium.</w:t>
      </w:r>
    </w:p>
    <w:p>
      <w:pPr>
        <w:pStyle w:val="BibliographyEntry"/>
      </w:pPr>
      <w:r>
        <w:rPr>
          <w:rFonts w:ascii="Times New Roman" w:hAnsi="Times New Roman"/>
          <w:b/>
          <w:sz w:val="22"/>
        </w:rPr>
        <w:t>[24] EnEx Institute (2026).</w:t>
      </w:r>
      <w:r>
        <w:rPr>
          <w:rFonts w:ascii="Times New Roman" w:hAnsi="Times New Roman"/>
          <w:i/>
          <w:sz w:val="22"/>
        </w:rPr>
        <w:t xml:space="preserve"> Fundamentare Conceptuala Exergy Metasystem V4.0.</w:t>
      </w:r>
      <w:r>
        <w:rPr>
          <w:rFonts w:ascii="Times New Roman" w:hAnsi="Times New Roman"/>
          <w:sz w:val="22"/>
        </w:rPr>
        <w:t xml:space="preserve"> Exergy Consortium.</w:t>
      </w:r>
    </w:p>
    <w:p>
      <w:pPr>
        <w:pStyle w:val="BibliographyEntry"/>
      </w:pPr>
      <w:r>
        <w:rPr>
          <w:rFonts w:ascii="Times New Roman" w:hAnsi="Times New Roman"/>
          <w:b/>
          <w:sz w:val="22"/>
        </w:rPr>
        <w:t>[25] EnEx Institute (2026).</w:t>
      </w:r>
      <w:r>
        <w:rPr>
          <w:rFonts w:ascii="Times New Roman" w:hAnsi="Times New Roman"/>
          <w:i/>
          <w:sz w:val="22"/>
        </w:rPr>
        <w:t xml:space="preserve"> Raport Analiza Multicriteriala District Heating V3.0.</w:t>
      </w:r>
    </w:p>
    <w:p>
      <w:pPr>
        <w:pStyle w:val="BibliographyEntry"/>
      </w:pPr>
      <w:r>
        <w:rPr>
          <w:rFonts w:ascii="Times New Roman" w:hAnsi="Times New Roman"/>
          <w:b/>
          <w:sz w:val="22"/>
        </w:rPr>
        <w:t>[26] EnEx Institute (2026).</w:t>
      </w:r>
      <w:r>
        <w:rPr>
          <w:rFonts w:ascii="Times New Roman" w:hAnsi="Times New Roman"/>
          <w:i/>
          <w:sz w:val="22"/>
        </w:rPr>
        <w:t xml:space="preserve"> Exergy Metasystem Model Business Inovator V3.0.</w:t>
      </w:r>
      <w:r>
        <w:rPr>
          <w:rFonts w:ascii="Times New Roman" w:hAnsi="Times New Roman"/>
          <w:sz w:val="22"/>
        </w:rPr>
        <w:t xml:space="preserve"> Exergy Consortium.</w:t>
      </w:r>
    </w:p>
    <w:sectPr w:rsidR="00FC693F" w:rsidRPr="0006063C" w:rsidSect="00034616">
      <w:pgSz w:w="9978" w:h="14173"/>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20"/>
      <w:jc w:val="both"/>
    </w:pPr>
    <w:rPr>
      <w:rFonts w:ascii="Times New Roman" w:hAnsi="Times New Roman"/>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before="0"/>
      <w:ind w:firstLine="0" w:left="0"/>
      <w:contextualSpacing/>
      <w:jc w:val="center"/>
      <w:pBdr>
        <w:bottom w:val="none" w:sz="0" w:space="0" w:color="auto"/>
      </w:pBdr>
    </w:pPr>
    <w:rPr>
      <w:rFonts w:ascii="Times New Roman" w:hAnsi="Times New Roman"/>
      <w:b/>
      <w:i w:val="0"/>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0" w:firstLine="0"/>
      <w:contextualSpacing/>
      <w:jc w:val="both"/>
    </w:pPr>
    <w:rPr>
      <w:rFonts w:ascii="Times New Roman" w:hAnsi="Times New Roman"/>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Heading">
    <w:name w:val="Chapter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SubHeading">
    <w:name w:val="Sub Heading"/>
    <w:basedOn w:val="Normal"/>
    <w:pPr>
      <w:spacing w:before="0" w:after="0" w:line="240" w:lineRule="auto"/>
      <w:ind w:firstLine="0" w:left="720"/>
      <w:jc w:val="left"/>
    </w:pPr>
    <w:rPr>
      <w:rFonts w:ascii="Times New Roman" w:hAnsi="Times New Roman"/>
      <w:b/>
      <w:i w:val="0"/>
      <w:color w:val="000000"/>
      <w:sz w:val="22"/>
    </w:rPr>
  </w:style>
  <w:style w:type="paragraph" w:customStyle="1" w:styleId="Author">
    <w:name w:val="Author"/>
    <w:basedOn w:val="Normal"/>
    <w:pPr>
      <w:ind w:firstLine="0" w:left="0"/>
      <w:jc w:val="center"/>
    </w:pPr>
    <w:rPr>
      <w:rFonts w:ascii="Times New Roman" w:hAnsi="Times New Roman"/>
      <w:b w:val="0"/>
      <w:sz w:val="22"/>
    </w:rPr>
  </w:style>
  <w:style w:type="paragraph" w:customStyle="1" w:styleId="AbstractText">
    <w:name w:val="Abstract Text"/>
    <w:basedOn w:val="Normal"/>
    <w:pPr>
      <w:ind w:firstLine="720"/>
      <w:jc w:val="both"/>
    </w:pPr>
    <w:rPr>
      <w:rFonts w:ascii="Times New Roman" w:hAnsi="Times New Roman"/>
      <w:i/>
      <w:sz w:val="22"/>
    </w:rPr>
  </w:style>
  <w:style w:type="paragraph" w:customStyle="1" w:styleId="FigureCaption">
    <w:name w:val="Figure Caption"/>
    <w:basedOn w:val="Normal"/>
    <w:pPr>
      <w:ind w:firstLine="0" w:left="0"/>
      <w:jc w:val="center"/>
    </w:pPr>
    <w:rPr>
      <w:rFonts w:ascii="Times New Roman" w:hAnsi="Times New Roman"/>
      <w:sz w:val="18"/>
    </w:rPr>
  </w:style>
  <w:style w:type="paragraph" w:customStyle="1" w:styleId="TableCaption">
    <w:name w:val="Table Caption"/>
    <w:basedOn w:val="Normal"/>
    <w:pPr>
      <w:ind w:firstLine="0" w:left="0"/>
      <w:jc w:val="center"/>
    </w:pPr>
    <w:rPr>
      <w:rFonts w:ascii="Times New Roman" w:hAnsi="Times New Roman"/>
      <w:b/>
      <w:sz w:val="20"/>
    </w:rPr>
  </w:style>
  <w:style w:type="paragraph" w:customStyle="1" w:styleId="BibliographyHeader">
    <w:name w:val="Bibliography Header"/>
    <w:basedOn w:val="Normal"/>
    <w:pPr>
      <w:ind w:firstLine="0" w:left="0"/>
      <w:jc w:val="center"/>
    </w:pPr>
    <w:rPr>
      <w:rFonts w:ascii="Times New Roman" w:hAnsi="Times New Roman"/>
      <w:b/>
      <w:sz w:val="24"/>
    </w:rPr>
  </w:style>
  <w:style w:type="paragraph" w:customStyle="1" w:styleId="BibliographyEntry">
    <w:name w:val="Bibliography Entry"/>
    <w:basedOn w:val="Normal"/>
    <w:pPr>
      <w:ind w:firstLine="0" w:left="0"/>
      <w:jc w:val="both"/>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