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8E72A" w14:textId="77777777" w:rsidR="00A23113" w:rsidRDefault="00A23113">
      <w:pPr>
        <w:spacing w:before="1000"/>
      </w:pPr>
    </w:p>
    <w:p w14:paraId="4C6922FA" w14:textId="77777777" w:rsidR="00A23113" w:rsidRDefault="00000000">
      <w:pPr>
        <w:spacing w:after="120"/>
        <w:jc w:val="center"/>
      </w:pPr>
      <w:r>
        <w:rPr>
          <w:b/>
          <w:bCs/>
          <w:color w:val="117A65"/>
          <w:sz w:val="24"/>
          <w:szCs w:val="24"/>
        </w:rPr>
        <w:t>LUCRARE ȘTIINȚIFICĂ</w:t>
      </w:r>
    </w:p>
    <w:p w14:paraId="786FC03C" w14:textId="77777777" w:rsidR="00A23113" w:rsidRDefault="00000000">
      <w:pPr>
        <w:spacing w:after="80"/>
        <w:jc w:val="center"/>
      </w:pPr>
      <w:r>
        <w:rPr>
          <w:b/>
          <w:bCs/>
          <w:color w:val="1B3A5C"/>
          <w:sz w:val="42"/>
          <w:szCs w:val="42"/>
        </w:rPr>
        <w:t>Agregatorul Holistic Multi-Vector:</w:t>
      </w:r>
    </w:p>
    <w:p w14:paraId="722EC1D1" w14:textId="77777777" w:rsidR="00A23113" w:rsidRDefault="00000000">
      <w:pPr>
        <w:spacing w:after="80"/>
        <w:jc w:val="center"/>
      </w:pPr>
      <w:r>
        <w:rPr>
          <w:b/>
          <w:bCs/>
          <w:color w:val="1B3A5C"/>
          <w:sz w:val="32"/>
          <w:szCs w:val="32"/>
        </w:rPr>
        <w:t>Optimizarea Simultană a 13+ Vectori Comunitari</w:t>
      </w:r>
    </w:p>
    <w:p w14:paraId="06CE713B" w14:textId="77777777" w:rsidR="00A23113" w:rsidRDefault="00000000">
      <w:pPr>
        <w:spacing w:after="200"/>
        <w:jc w:val="center"/>
      </w:pPr>
      <w:r>
        <w:rPr>
          <w:b/>
          <w:bCs/>
          <w:color w:val="2E75B6"/>
          <w:sz w:val="28"/>
          <w:szCs w:val="28"/>
        </w:rPr>
        <w:t>față de Agregatoarele Convenționale Mono-Vector</w:t>
      </w:r>
    </w:p>
    <w:p w14:paraId="38DA931D" w14:textId="77777777" w:rsidR="00A23113" w:rsidRDefault="00000000">
      <w:pPr>
        <w:spacing w:after="400"/>
        <w:jc w:val="center"/>
      </w:pPr>
      <w:r>
        <w:rPr>
          <w:b/>
          <w:bCs/>
          <w:color w:val="117A65"/>
          <w:sz w:val="25"/>
          <w:szCs w:val="25"/>
        </w:rPr>
        <w:t>Arhitectura, Diferențiatorii și Valoarea Adăugată</w:t>
      </w:r>
    </w:p>
    <w:p w14:paraId="344A9F98" w14:textId="77777777" w:rsidR="00A23113" w:rsidRDefault="00000000">
      <w:pPr>
        <w:spacing w:after="100"/>
        <w:jc w:val="center"/>
      </w:pPr>
      <w:r>
        <w:rPr>
          <w:color w:val="404040"/>
        </w:rPr>
        <w:t>George-Sebastian Bârgăoanu¹  |  EnEx Institute Research Team¹</w:t>
      </w:r>
    </w:p>
    <w:p w14:paraId="2DD95ED0" w14:textId="77777777" w:rsidR="00A23113" w:rsidRDefault="00000000">
      <w:pPr>
        <w:spacing w:after="60"/>
        <w:jc w:val="center"/>
      </w:pPr>
      <w:r>
        <w:rPr>
          <w:color w:val="888888"/>
          <w:sz w:val="19"/>
          <w:szCs w:val="19"/>
        </w:rPr>
        <w:t>¹ Institutul Virtual pentru Energetică și Exergetică a Localităților și Comunităților (EnEx Institute)</w:t>
      </w:r>
    </w:p>
    <w:p w14:paraId="07172E2D" w14:textId="77777777" w:rsidR="00A23113" w:rsidRDefault="00000000">
      <w:pPr>
        <w:spacing w:after="60"/>
        <w:jc w:val="center"/>
      </w:pPr>
      <w:r>
        <w:rPr>
          <w:color w:val="888888"/>
          <w:sz w:val="19"/>
          <w:szCs w:val="19"/>
        </w:rPr>
        <w:t>Exergy Consortium  |  Exergy Metasystem S.R.L.  |  Timișoara, România</w:t>
      </w:r>
    </w:p>
    <w:p w14:paraId="1F533B4F" w14:textId="77777777" w:rsidR="00A23113" w:rsidRDefault="00A23113">
      <w:pPr>
        <w:spacing w:before="240"/>
      </w:pPr>
    </w:p>
    <w:p w14:paraId="5716F9B3" w14:textId="77777777" w:rsidR="00A23113" w:rsidRDefault="00000000">
      <w:pPr>
        <w:jc w:val="center"/>
      </w:pPr>
      <w:r>
        <w:rPr>
          <w:color w:val="888888"/>
          <w:sz w:val="17"/>
          <w:szCs w:val="17"/>
        </w:rPr>
        <w:t>DOI: 10.XXXXX/EnExInstitute.HolisticAggregator.2026.V1  |  Primit: Ian. 2026  |  Publicat: Mar. 2026</w:t>
      </w:r>
    </w:p>
    <w:p w14:paraId="2776241E" w14:textId="77777777" w:rsidR="00A23113" w:rsidRDefault="00A23113">
      <w:pPr>
        <w:spacing w:before="300"/>
      </w:pPr>
    </w:p>
    <w:p w14:paraId="7A544F70" w14:textId="77777777" w:rsidR="00A23113" w:rsidRDefault="00000000">
      <w:r>
        <w:br w:type="page"/>
      </w:r>
    </w:p>
    <w:p w14:paraId="0F7872E7" w14:textId="65C42BAF" w:rsidR="00A23113" w:rsidRDefault="00D33103">
      <w:pPr>
        <w:pStyle w:val="Heading1"/>
        <w:pBdr>
          <w:bottom w:val="single" w:sz="6" w:space="4" w:color="117A65"/>
        </w:pBdr>
      </w:pPr>
      <w:r>
        <w:lastRenderedPageBreak/>
        <w:t>REZUMAT</w:t>
      </w:r>
    </w:p>
    <w:p w14:paraId="1ADCBB19" w14:textId="77777777" w:rsidR="00A23113" w:rsidRDefault="00000000">
      <w:pPr>
        <w:spacing w:before="100" w:after="80"/>
        <w:jc w:val="both"/>
      </w:pPr>
      <w:r>
        <w:t>Agregatoarele energetice convenționale operează pe un singur vector — de regulă electricitatea — și optimizează un singur criteriu economic: maximizarea profitului pe piața spot. Această abordare unidimensională ignoră sistematic 60–70% din consumul energetic real al unei comunități (care este termic), sacrifică sinergii inter-vectoriale cu valoare ridicată și menține cetățenii în poziția de consumatori pasivi față de infrastructura energetică. Prezenta lucrare documentează arhitectura și performanța Exergy Holistic Aggregator (EHA) — meta-agregatorul multi-vector al Exergy Metasystem (EnEx Institute, 2025–2026) — care optimizează simultan 13 vectori comunitari: electricitate, termic N1/N2/N3 (80–90°C, 50–65°C, 30–45°C), frigorific, combustibil SRF, biomasă, hidrogen verde, stocare electrică, stocare termică stratificată, flexibilitate agregată, carbon (CO₂e), financiar și tokenizare.</w:t>
      </w:r>
    </w:p>
    <w:p w14:paraId="210263E2" w14:textId="77777777" w:rsidR="00A23113" w:rsidRDefault="00000000">
      <w:pPr>
        <w:spacing w:before="100" w:after="80"/>
        <w:jc w:val="both"/>
      </w:pPr>
      <w:r>
        <w:t>Arhitectura EHA se organizează pe cinci dimensiuni simultane de agregare: Multi-Vector (13 vectori), Multi-Scară (7 niveluri ierarhice N0–N6, recursiv), Multi-Dimensiune (5 criterii: η_ex + cost + autonomie + carbon + social), Multi-Temporal (5 orizonturi: &lt;1s PID → 15 min MILP → 24h LSTM → săptămânal RL → strategic Monte Carlo) și Multi-Actor (8 categorii cu guvernanță policentrică). Funcția obiectiv pentadimensională F_EHA = w₁·max(η_ex) + w₂·min(Cost_total) + w₃·max(Autonomie) + w₄·min(Carbon) + w₅·max(Social_Impact) este optimizată prin algoritmi MILP cu rolling horizon de 4h, cu fallback determinist la &lt;30s.</w:t>
      </w:r>
    </w:p>
    <w:p w14:paraId="73BE989C" w14:textId="77777777" w:rsidR="00A23113" w:rsidRDefault="00000000">
      <w:pPr>
        <w:spacing w:before="100" w:after="80"/>
        <w:jc w:val="both"/>
      </w:pPr>
      <w:r>
        <w:t>Analiza comparativă demonstrează trei patologii sistemice ale agregatoarelor mono-vector — vandalismul termodinamic (electricitate pentru încălzire la temperaturi joase distruge 75–96% din exergie), fragmentarea economică (valorificarea separată a vectorilor lasă 20–30% din venituri potențiale nerecuperare) și opacitatea socială (cetățenii nu înțeleg, nu participă și nu beneficiază echitabil) — și documentează modul în care EHA le rezolvă structural. Studiul de caz numeric pe o comunitate de 500 gospodării cu HUB 150 kWe + 250 kWth demonstrează Financial Holistic Delta de +86–105% față de abordarea electric-only, Cross-Vector Synergy Gain de +18–25% și tranziția de la carbon pozitiv (+120 tCO₂e/an) la carbon negativ (–50 tCO₂e/an).</w:t>
      </w:r>
    </w:p>
    <w:p w14:paraId="71F18BC2" w14:textId="77777777" w:rsidR="00A23113" w:rsidRDefault="00000000">
      <w:pPr>
        <w:spacing w:before="100" w:after="80"/>
        <w:jc w:val="both"/>
      </w:pPr>
      <w:r>
        <w:t>Cadrul de 20 KPI structurați pe 4 axe (performanță holistică, exergetici, operaționali, financiari) oferă instrumentul complet de monitorizare și certificare a nivelului de agregare holistică, propus ca referință pentru evaluarea comunităților energetice emergente în contextul Directivei (UE) 2023/1791.</w:t>
      </w:r>
    </w:p>
    <w:p w14:paraId="5A8B91AD" w14:textId="77777777" w:rsidR="00A23113" w:rsidRDefault="00A23113">
      <w:pPr>
        <w:pBdr>
          <w:bottom w:val="single" w:sz="3" w:space="1" w:color="A9DFBF"/>
        </w:pBdr>
        <w:spacing w:before="120" w:after="120"/>
      </w:pPr>
    </w:p>
    <w:p w14:paraId="376091F5" w14:textId="77777777" w:rsidR="00A23113" w:rsidRDefault="00000000">
      <w:pPr>
        <w:pStyle w:val="Heading2"/>
      </w:pPr>
      <w:r>
        <w:t>Cuvinte cheie</w:t>
      </w:r>
    </w:p>
    <w:p w14:paraId="0ECC445D" w14:textId="77777777" w:rsidR="00A23113" w:rsidRDefault="00000000">
      <w:pPr>
        <w:spacing w:before="80" w:after="200"/>
        <w:jc w:val="both"/>
      </w:pPr>
      <w:r>
        <w:t>Agregator holistic; optimizare multi-vector; comunitate energetică emergentă; exergie teritorială; MILP dispatch; Cross-Vector Synergy Gain; Financial Holistic Delta; Quality Matching; cascadă termodinamică; tokeni energetici; carbon negativ; Exergy Metasystem; DigitAll System; ScenarioLab</w:t>
      </w:r>
    </w:p>
    <w:p w14:paraId="4D676DE4" w14:textId="77777777" w:rsidR="00A23113" w:rsidRDefault="00000000">
      <w:r>
        <w:br w:type="page"/>
      </w:r>
    </w:p>
    <w:p w14:paraId="13EF8FF5" w14:textId="77777777" w:rsidR="00A23113" w:rsidRDefault="00000000">
      <w:pPr>
        <w:pStyle w:val="Heading1"/>
        <w:pBdr>
          <w:bottom w:val="single" w:sz="6" w:space="4" w:color="117A65"/>
        </w:pBdr>
      </w:pPr>
      <w:r>
        <w:lastRenderedPageBreak/>
        <w:t>1. Introducere — Limitele Structurale ale Agregării Mono-Vector</w:t>
      </w:r>
    </w:p>
    <w:p w14:paraId="68727275" w14:textId="77777777" w:rsidR="00A23113" w:rsidRDefault="00000000">
      <w:pPr>
        <w:pStyle w:val="Heading2"/>
      </w:pPr>
      <w:r>
        <w:t>1.1 Starea Artei în Agregarea Energetică Comunitară</w:t>
      </w:r>
    </w:p>
    <w:p w14:paraId="099DE526" w14:textId="77777777" w:rsidR="00A23113" w:rsidRDefault="00000000">
      <w:pPr>
        <w:spacing w:before="100" w:after="80"/>
        <w:jc w:val="both"/>
      </w:pPr>
      <w:r>
        <w:t>Agregatoarele energetice au apărut în literatura de specialitate și pe piața europeană odată cu liberalizarea piețelor de energie (Directiva 96/92/CE) și au proliferat rapid odată cu penetrarea masivă a surselor regenerabile intermitente. Rolul lor canonic — agreg[area] producției și consumului distribuit pentru a forma un Prosumator Virtual de Putere (VPP — Virtual Power Plant) capabil să participe pe piețele de energie — este bine documentat (Pudjianto et al. 2007, Morales et al. 2013, Vasilj et al. 2021).</w:t>
      </w:r>
    </w:p>
    <w:p w14:paraId="096C92D6" w14:textId="77777777" w:rsidR="00A23113" w:rsidRDefault="00000000">
      <w:pPr>
        <w:spacing w:before="100" w:after="80"/>
        <w:jc w:val="both"/>
      </w:pPr>
      <w:r>
        <w:t>Totuși, starea actuală a agregatoarelor comerciale prezintă o limitare structurală fundamentală: operează exclusiv pe vectorul electric. Justificarea istorică este clară — piețele organizate de energie (OPCOM în România, EPEX SPOT în Europa de Vest, Nord Pool în Scandinavia) sunt piețe electrice; reglementarea ANRE și ENTSO-E se referă la fluxuri electrice; infrastructura de măsurare și comunicare (smart meters, AMI) s-a dezvoltat pentru electricitate. Această logică de piață a imprimat o orbire structurală agregatoarelor față de celelalte forme de energie.</w:t>
      </w:r>
    </w:p>
    <w:p w14:paraId="2549DFC7" w14:textId="77777777" w:rsidR="00A23113" w:rsidRDefault="00000000">
      <w:pPr>
        <w:pStyle w:val="Heading2"/>
      </w:pPr>
      <w:r>
        <w:t>1.2 Trei Patologii ale Optimizării Mono-Vector</w:t>
      </w:r>
    </w:p>
    <w:p w14:paraId="1E1AAC70" w14:textId="77777777" w:rsidR="00A23113" w:rsidRDefault="00000000">
      <w:pPr>
        <w:spacing w:before="100" w:after="80"/>
        <w:jc w:val="both"/>
      </w:pPr>
      <w:r>
        <w:t>Optimizarea exclusiv electrică a comunităților cu infrastructură multi-vector produce trei patologii sistemice identificate și formalizate în cadrul EnEx Institute (2025):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7E8B4480"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005601AF" w14:textId="77777777" w:rsidR="00A23113" w:rsidRDefault="00000000">
            <w:pPr>
              <w:spacing w:before="50" w:after="50"/>
              <w:jc w:val="center"/>
            </w:pPr>
            <w:r>
              <w:rPr>
                <w:b/>
                <w:bCs/>
                <w:color w:val="FFFFFF"/>
                <w:sz w:val="18"/>
                <w:szCs w:val="18"/>
              </w:rPr>
              <w:t>PATOLOGIA P1: Vandalismul Termodinamic</w:t>
            </w:r>
          </w:p>
        </w:tc>
      </w:tr>
      <w:tr w:rsidR="00A23113" w14:paraId="2735BC8F"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D5F5E3"/>
            <w:tcMar>
              <w:top w:w="80" w:type="dxa"/>
              <w:left w:w="140" w:type="dxa"/>
              <w:bottom w:w="80" w:type="dxa"/>
              <w:right w:w="140" w:type="dxa"/>
            </w:tcMar>
            <w:vAlign w:val="center"/>
          </w:tcPr>
          <w:p w14:paraId="3FCFEFF7" w14:textId="77777777" w:rsidR="00A23113" w:rsidRDefault="00000000">
            <w:pPr>
              <w:spacing w:before="100" w:after="100"/>
              <w:ind w:left="80" w:right="80"/>
              <w:jc w:val="both"/>
            </w:pPr>
            <w:r>
              <w:rPr>
                <w:color w:val="1B3A5C"/>
                <w:sz w:val="21"/>
                <w:szCs w:val="21"/>
              </w:rPr>
              <w:t>PATOLOGIA P1 — Vandalism Termodinamic: Utilizarea electricității pentru satisfacerea cererilor termice la temperaturi joase (încălzire 40–60°C, apă caldă menajeră 55°C) prin rezistențe electrice sau pompe de căldură mono-sursă distruge 75–96% din exergia electricității în mod ireversibil (ex: o rezistență electrică la 55°C produce QMF = 0.04 — distrug 96% din valoarea exergetică a energiei). Un agregator holistic vede simultan vectorul electric și cel termic și alocă fiecare cerere sursei cu exergia adecvată — eliminând vandalismul termodinamic.</w:t>
            </w:r>
          </w:p>
        </w:tc>
      </w:tr>
    </w:tbl>
    <w:p w14:paraId="538F8E05"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7C33DEE4"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B7770D"/>
            <w:tcMar>
              <w:top w:w="80" w:type="dxa"/>
              <w:left w:w="140" w:type="dxa"/>
              <w:bottom w:w="80" w:type="dxa"/>
              <w:right w:w="140" w:type="dxa"/>
            </w:tcMar>
            <w:vAlign w:val="center"/>
          </w:tcPr>
          <w:p w14:paraId="45482803" w14:textId="77777777" w:rsidR="00A23113" w:rsidRDefault="00000000">
            <w:pPr>
              <w:spacing w:before="50" w:after="50"/>
              <w:jc w:val="center"/>
            </w:pPr>
            <w:r>
              <w:rPr>
                <w:b/>
                <w:bCs/>
                <w:color w:val="FFFFFF"/>
                <w:sz w:val="18"/>
                <w:szCs w:val="18"/>
              </w:rPr>
              <w:t>PATOLOGIA P2: Fragmentarea Economică</w:t>
            </w:r>
          </w:p>
        </w:tc>
      </w:tr>
      <w:tr w:rsidR="00A23113" w14:paraId="6CE17546" w14:textId="77777777">
        <w:tblPrEx>
          <w:tblCellMar>
            <w:top w:w="0" w:type="dxa"/>
            <w:bottom w:w="0" w:type="dxa"/>
          </w:tblCellMar>
        </w:tblPrEx>
        <w:tc>
          <w:tcPr>
            <w:tcW w:w="9638" w:type="dxa"/>
            <w:tcBorders>
              <w:top w:val="single" w:sz="1" w:space="0" w:color="B7770D"/>
              <w:left w:val="single" w:sz="1" w:space="0" w:color="B7770D"/>
              <w:bottom w:val="single" w:sz="1" w:space="0" w:color="B7770D"/>
              <w:right w:val="single" w:sz="1" w:space="0" w:color="B7770D"/>
            </w:tcBorders>
            <w:shd w:val="clear" w:color="auto" w:fill="FEF9E7"/>
            <w:tcMar>
              <w:top w:w="80" w:type="dxa"/>
              <w:left w:w="140" w:type="dxa"/>
              <w:bottom w:w="80" w:type="dxa"/>
              <w:right w:w="140" w:type="dxa"/>
            </w:tcMar>
            <w:vAlign w:val="center"/>
          </w:tcPr>
          <w:p w14:paraId="6CFACEEE" w14:textId="77777777" w:rsidR="00A23113" w:rsidRDefault="00000000">
            <w:pPr>
              <w:spacing w:before="100" w:after="100"/>
              <w:ind w:left="80" w:right="80"/>
              <w:jc w:val="both"/>
            </w:pPr>
            <w:r>
              <w:rPr>
                <w:color w:val="1B3A5C"/>
                <w:sz w:val="21"/>
                <w:szCs w:val="21"/>
              </w:rPr>
              <w:t>PATOLOGIA P2 — Fragmentarea Economică: Valorificarea separată și necorelată a electricității (piață spot), certificatelor verzi (ANRE), certificatelor carbon (EU-ETS), flexibilității (piața de echilibrare) și combustibililor regenerabili (prețuri bilaterale) lasă pe masă sinergii care există numai la intersecția acestor fluxuri. Exemplu: decizia de a produce biochar (carbon credit 150 EUR/tCO₂) este optim când SynTech funcționează la putere parțială — dar un agregator electric vede numai că CHP produce mai puțin kWh electric și poate decide să oprească sistemul. Revenue stacking corect necesită optimizare simultană.</w:t>
            </w:r>
          </w:p>
        </w:tc>
      </w:tr>
    </w:tbl>
    <w:p w14:paraId="205CDF2A"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203139DD" w14:textId="77777777">
        <w:tblPrEx>
          <w:tblCellMar>
            <w:top w:w="0" w:type="dxa"/>
            <w:bottom w:w="0" w:type="dxa"/>
          </w:tblCellMar>
        </w:tblPrEx>
        <w:tc>
          <w:tcPr>
            <w:tcW w:w="9638" w:type="dxa"/>
            <w:tcBorders>
              <w:top w:val="single" w:sz="1" w:space="0" w:color="6C3483"/>
              <w:left w:val="single" w:sz="1" w:space="0" w:color="6C3483"/>
              <w:bottom w:val="single" w:sz="1" w:space="0" w:color="6C3483"/>
              <w:right w:val="single" w:sz="1" w:space="0" w:color="6C3483"/>
            </w:tcBorders>
            <w:shd w:val="clear" w:color="auto" w:fill="6C3483"/>
            <w:tcMar>
              <w:top w:w="80" w:type="dxa"/>
              <w:left w:w="140" w:type="dxa"/>
              <w:bottom w:w="80" w:type="dxa"/>
              <w:right w:w="140" w:type="dxa"/>
            </w:tcMar>
            <w:vAlign w:val="center"/>
          </w:tcPr>
          <w:p w14:paraId="25EA14EB" w14:textId="77777777" w:rsidR="00A23113" w:rsidRDefault="00000000">
            <w:pPr>
              <w:spacing w:before="50" w:after="50"/>
              <w:jc w:val="center"/>
            </w:pPr>
            <w:r>
              <w:rPr>
                <w:b/>
                <w:bCs/>
                <w:color w:val="FFFFFF"/>
                <w:sz w:val="18"/>
                <w:szCs w:val="18"/>
              </w:rPr>
              <w:t>PATOLOGIA P3: Opacitatea Socială</w:t>
            </w:r>
          </w:p>
        </w:tc>
      </w:tr>
      <w:tr w:rsidR="00A23113" w14:paraId="6F5E582D" w14:textId="77777777">
        <w:tblPrEx>
          <w:tblCellMar>
            <w:top w:w="0" w:type="dxa"/>
            <w:bottom w:w="0" w:type="dxa"/>
          </w:tblCellMar>
        </w:tblPrEx>
        <w:tc>
          <w:tcPr>
            <w:tcW w:w="9638" w:type="dxa"/>
            <w:tcBorders>
              <w:top w:val="single" w:sz="1" w:space="0" w:color="6C3483"/>
              <w:left w:val="single" w:sz="1" w:space="0" w:color="6C3483"/>
              <w:bottom w:val="single" w:sz="1" w:space="0" w:color="6C3483"/>
              <w:right w:val="single" w:sz="1" w:space="0" w:color="6C3483"/>
            </w:tcBorders>
            <w:shd w:val="clear" w:color="auto" w:fill="F5EEF8"/>
            <w:tcMar>
              <w:top w:w="80" w:type="dxa"/>
              <w:left w:w="140" w:type="dxa"/>
              <w:bottom w:w="80" w:type="dxa"/>
              <w:right w:w="140" w:type="dxa"/>
            </w:tcMar>
            <w:vAlign w:val="center"/>
          </w:tcPr>
          <w:p w14:paraId="1B85997F" w14:textId="77777777" w:rsidR="00A23113" w:rsidRDefault="00000000">
            <w:pPr>
              <w:spacing w:before="100" w:after="100"/>
              <w:ind w:left="80" w:right="80"/>
              <w:jc w:val="both"/>
            </w:pPr>
            <w:r>
              <w:rPr>
                <w:color w:val="1B3A5C"/>
                <w:sz w:val="21"/>
                <w:szCs w:val="21"/>
              </w:rPr>
              <w:t>PATOLOGIA P3 — Opacitatea Socială: Agregatoarele clasice operează ca entități corporative opace față de cetățenii ale căror active le gestionează. Membrii comunității nu înțeleg deciziile de dispatch, nu participă la definirea funcției obiectiv și nu beneficiază echitabil de valorile create. Această opacitate generează neîncredere, participare scăzută și perpetuarea sărăciei energetice în comunitățile vulnerabile. EHA integrează transparența algoritmică și guvernanța democratică ca dimensiuni native ale agregării.</w:t>
            </w:r>
          </w:p>
        </w:tc>
      </w:tr>
    </w:tbl>
    <w:p w14:paraId="1169BBA6" w14:textId="77777777" w:rsidR="00A23113" w:rsidRDefault="00A23113">
      <w:pPr>
        <w:spacing w:before="120"/>
      </w:pPr>
    </w:p>
    <w:p w14:paraId="2050882D" w14:textId="77777777" w:rsidR="00A23113" w:rsidRDefault="00000000">
      <w:pPr>
        <w:pStyle w:val="Heading2"/>
      </w:pPr>
      <w:r>
        <w:lastRenderedPageBreak/>
        <w:t>1.3 Obiectivele Lucrării</w:t>
      </w:r>
    </w:p>
    <w:p w14:paraId="4C84FB04" w14:textId="77777777" w:rsidR="00A23113" w:rsidRDefault="00000000">
      <w:pPr>
        <w:spacing w:before="100" w:after="80"/>
        <w:jc w:val="both"/>
      </w:pPr>
      <w:r>
        <w:t>Prezenta lucrare urmărește patru obiective: (1) documentarea completă a arhitecturii EHA — cei 13 vectori, cele 5 dimensiuni de agregare, stiva algoritmică pe 4 niveluri; (2) formalizarea matematică a funcției obiectiv pentadimensionale și a algoritmilor de optimizare MILP/RL; (3) demonstrarea cantitativă a diferențiatorilor față de agregatoarele convenționale prin analiză comparativă structurată pe 12 criterii; (4) propunerea unui cadru de 20 KPI pentru certificarea și monitorizarea nivelului de agregare holistică.</w:t>
      </w:r>
    </w:p>
    <w:p w14:paraId="249EAC09" w14:textId="77777777" w:rsidR="00A23113" w:rsidRDefault="00000000">
      <w:r>
        <w:br w:type="page"/>
      </w:r>
    </w:p>
    <w:p w14:paraId="763A981A" w14:textId="77777777" w:rsidR="00A23113" w:rsidRDefault="00000000">
      <w:pPr>
        <w:pStyle w:val="Heading1"/>
        <w:pBdr>
          <w:bottom w:val="single" w:sz="6" w:space="4" w:color="117A65"/>
        </w:pBdr>
      </w:pPr>
      <w:r>
        <w:lastRenderedPageBreak/>
        <w:t>2. Fundamentul Termodinamic al Agregării Holistice</w:t>
      </w:r>
    </w:p>
    <w:p w14:paraId="40EA1E8C" w14:textId="77777777" w:rsidR="00A23113" w:rsidRDefault="00000000">
      <w:pPr>
        <w:pStyle w:val="Heading2"/>
      </w:pPr>
      <w:r>
        <w:t>2.1 Exergia Teritorială ca Funcție Obiectiv Fundamentală</w:t>
      </w:r>
    </w:p>
    <w:p w14:paraId="70A2B97F" w14:textId="77777777" w:rsidR="00A23113" w:rsidRDefault="00000000">
      <w:pPr>
        <w:spacing w:before="100" w:after="80"/>
        <w:jc w:val="both"/>
      </w:pPr>
      <w:r>
        <w:t>Motivația termodinamică a EHA este minimizarea distrugerii de exergie la nivel teritorial. Spre deosebire de agregatoarele clasice care minimizează costul energiei cumpărate sau maximizează profitul din vânzarea electricității — ambele criterii de ordinul I (energetice, nu exergetice) — EHA aplică al doilea principiu al termodinamicii ca criteriu de optimizare primar.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4F95AC51"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2DB338C5" w14:textId="77777777" w:rsidR="00A23113" w:rsidRDefault="00000000">
            <w:pPr>
              <w:spacing w:before="50" w:after="50"/>
              <w:jc w:val="center"/>
            </w:pPr>
            <w:r>
              <w:rPr>
                <w:b/>
                <w:bCs/>
                <w:color w:val="FFFFFF"/>
                <w:sz w:val="18"/>
                <w:szCs w:val="18"/>
              </w:rPr>
              <w:t>ECUAȚIA CENTRALĂ A EXERGY HOLISTIC AGGREGATOR</w:t>
            </w:r>
          </w:p>
        </w:tc>
      </w:tr>
      <w:tr w:rsidR="00A23113" w14:paraId="78AC1DB5"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3C007598" w14:textId="77777777" w:rsidR="00A23113" w:rsidRDefault="00000000">
            <w:pPr>
              <w:spacing w:before="120" w:after="60"/>
              <w:jc w:val="center"/>
            </w:pPr>
            <w:r>
              <w:rPr>
                <w:rFonts w:ascii="Courier New" w:eastAsia="Courier New" w:hAnsi="Courier New" w:cs="Courier New"/>
                <w:b/>
                <w:bCs/>
                <w:color w:val="1A4F7A"/>
              </w:rPr>
              <w:t>Ex_destroyed,teritoriu = Σᵢ Ex_in,i – Σⱼ Ex_out,useful,j – Σₖ ΔEx_stored,k  ≥  0</w:t>
            </w:r>
          </w:p>
        </w:tc>
      </w:tr>
      <w:tr w:rsidR="00A23113" w14:paraId="625D5FFE"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7DFCB29E" w14:textId="77777777" w:rsidR="00A23113" w:rsidRDefault="00000000">
            <w:pPr>
              <w:spacing w:before="50" w:after="50"/>
            </w:pPr>
            <w:r>
              <w:rPr>
                <w:color w:val="404040"/>
                <w:sz w:val="17"/>
                <w:szCs w:val="17"/>
              </w:rPr>
              <w:t>Principiul II: entropia totală a universului nu scade. EHA minimizează Ex_destroyed prin: (1) cascadă termodinamică — fiecare flux la nivelul exergetic maxim; (2) Quality Matching permanent — sursa optimă pentru fiecare cerere; (3) recuperare fluxuri reziduale; (4) stocare stratificată per nivel T și formă de energie. Unități: [kWh_ex/h]; calculat pe toți vectorii simultani la interval de 15 minute.</w:t>
            </w:r>
          </w:p>
        </w:tc>
      </w:tr>
    </w:tbl>
    <w:p w14:paraId="33387235" w14:textId="77777777" w:rsidR="00A23113" w:rsidRDefault="00A23113">
      <w:pPr>
        <w:spacing w:before="100"/>
      </w:pPr>
    </w:p>
    <w:p w14:paraId="17823A6A" w14:textId="77777777" w:rsidR="00A23113" w:rsidRDefault="00000000">
      <w:pPr>
        <w:pStyle w:val="Heading2"/>
      </w:pPr>
      <w:r>
        <w:t>2.2 Quality Matching Factor (QMF) ca Constrângere Hard</w:t>
      </w:r>
    </w:p>
    <w:p w14:paraId="7A07C235" w14:textId="77777777" w:rsidR="00A23113" w:rsidRDefault="00000000">
      <w:pPr>
        <w:spacing w:before="100" w:after="80"/>
        <w:jc w:val="both"/>
      </w:pPr>
      <w:r>
        <w:t>EHA impune Quality Matching Factor minim (QMF_min = 0.75 în rețea) ca o constrângere hard a problemei de optimizare — nu ca un obiectiv opțional. Aceasta înseamnă că nici o decizie de dispatch care ar produce QMF &lt; 0.75 pe un vector termic nu este acceptată de algoritm, chiar dacă ar fi economic mai ieftină pe termen scurt. Constrângerea reflectă principiul P1 al Exergy Metasystem (Maximizarea Exergiei) ca regulă de guvernanță energetică non-negociabilă.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52254377"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16B252F5" w14:textId="77777777" w:rsidR="00A23113" w:rsidRDefault="00000000">
            <w:pPr>
              <w:spacing w:before="50" w:after="50"/>
              <w:jc w:val="center"/>
            </w:pPr>
            <w:r>
              <w:rPr>
                <w:b/>
                <w:bCs/>
                <w:color w:val="FFFFFF"/>
                <w:sz w:val="18"/>
                <w:szCs w:val="18"/>
              </w:rPr>
              <w:t>QUALITY MATCHING FACTOR — CONSTRÂNGERE HARD ÎN MILP</w:t>
            </w:r>
          </w:p>
        </w:tc>
      </w:tr>
      <w:tr w:rsidR="00A23113" w14:paraId="02914A96"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A9A0A7D" w14:textId="77777777" w:rsidR="00A23113" w:rsidRDefault="00000000">
            <w:pPr>
              <w:spacing w:before="120" w:after="60"/>
              <w:jc w:val="center"/>
            </w:pPr>
            <w:r>
              <w:rPr>
                <w:rFonts w:ascii="Courier New" w:eastAsia="Courier New" w:hAnsi="Courier New" w:cs="Courier New"/>
                <w:b/>
                <w:bCs/>
                <w:color w:val="1A4F7A"/>
              </w:rPr>
              <w:t>QMF(T_cerere, T_sursă) = (1 – T₀/T_cerere) / (1 – T₀/T_sursă)  ≥  QMF_min = 0.75</w:t>
            </w:r>
          </w:p>
        </w:tc>
      </w:tr>
      <w:tr w:rsidR="00A23113" w14:paraId="2B5CC5CA"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1AE702A2" w14:textId="77777777" w:rsidR="00A23113" w:rsidRDefault="00000000">
            <w:pPr>
              <w:spacing w:before="50" w:after="50"/>
            </w:pPr>
            <w:r>
              <w:rPr>
                <w:color w:val="404040"/>
                <w:sz w:val="17"/>
                <w:szCs w:val="17"/>
              </w:rPr>
              <w:t>T₀ = 283 K (10°C, referință climatică Romania continentală); T_cerere și T_sursă în Kelvin. Exemplu: a utiliza CHP termic N1 (T=363 K, 90°C) pentru cerere N3 (T=308 K, 35°C) produce QMF=0.258 — RESPINS de MILP. EHA redirecționează N1 spre cereri N1/N2 și satisface N3 din cascadă sau pompă de căldură.</w:t>
            </w:r>
          </w:p>
        </w:tc>
      </w:tr>
    </w:tbl>
    <w:p w14:paraId="211CA50F" w14:textId="77777777" w:rsidR="00A23113" w:rsidRDefault="00A23113">
      <w:pPr>
        <w:spacing w:before="100"/>
      </w:pPr>
    </w:p>
    <w:p w14:paraId="62F4FFA6" w14:textId="77777777" w:rsidR="00A23113" w:rsidRDefault="00000000">
      <w:pPr>
        <w:pStyle w:val="Heading2"/>
      </w:pPr>
      <w:r>
        <w:t>2.3 Cei 13 Vectori Comunitari — Tabloul Complet</w:t>
      </w:r>
    </w:p>
    <w:p w14:paraId="6C005CEB" w14:textId="77777777" w:rsidR="00A23113" w:rsidRDefault="00000000">
      <w:pPr>
        <w:spacing w:before="100" w:after="80"/>
        <w:jc w:val="both"/>
      </w:pPr>
      <w:r>
        <w:t>Tabelul 1 prezintă inventarul complet al celor 13 vectori agregați de EHA, cu unitățile de măsură, granularitatea temporală, conținutul exergetic tipic și caracteristica specfică față de agregatoarele convenționale:</w:t>
      </w:r>
    </w:p>
    <w:p w14:paraId="64F98680"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1"/>
        <w:gridCol w:w="1631"/>
        <w:gridCol w:w="1161"/>
        <w:gridCol w:w="1401"/>
        <w:gridCol w:w="1281"/>
        <w:gridCol w:w="1594"/>
        <w:gridCol w:w="1969"/>
      </w:tblGrid>
      <w:tr w:rsidR="00A23113" w14:paraId="08B65901" w14:textId="77777777">
        <w:tblPrEx>
          <w:tblCellMar>
            <w:top w:w="0" w:type="dxa"/>
            <w:bottom w:w="0" w:type="dxa"/>
          </w:tblCellMar>
        </w:tblPrEx>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3A9C254" w14:textId="77777777" w:rsidR="00A23113" w:rsidRDefault="00000000">
            <w:pPr>
              <w:spacing w:before="50" w:after="50"/>
              <w:jc w:val="center"/>
            </w:pPr>
            <w:r>
              <w:rPr>
                <w:b/>
                <w:bCs/>
                <w:color w:val="FFFFFF"/>
                <w:sz w:val="18"/>
                <w:szCs w:val="18"/>
              </w:rPr>
              <w:t>#</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3290E496" w14:textId="77777777" w:rsidR="00A23113" w:rsidRDefault="00000000">
            <w:pPr>
              <w:spacing w:before="50" w:after="50"/>
              <w:jc w:val="center"/>
            </w:pPr>
            <w:r>
              <w:rPr>
                <w:b/>
                <w:bCs/>
                <w:color w:val="FFFFFF"/>
                <w:sz w:val="18"/>
                <w:szCs w:val="18"/>
              </w:rPr>
              <w:t>Vector Agregat</w:t>
            </w:r>
          </w:p>
        </w:tc>
        <w:tc>
          <w:tcPr>
            <w:tcW w:w="11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B9E20AF" w14:textId="77777777" w:rsidR="00A23113" w:rsidRDefault="00000000">
            <w:pPr>
              <w:spacing w:before="50" w:after="50"/>
              <w:jc w:val="center"/>
            </w:pPr>
            <w:r>
              <w:rPr>
                <w:b/>
                <w:bCs/>
                <w:color w:val="FFFFFF"/>
                <w:sz w:val="18"/>
                <w:szCs w:val="18"/>
              </w:rPr>
              <w:t>Unități</w:t>
            </w:r>
          </w:p>
        </w:tc>
        <w:tc>
          <w:tcPr>
            <w:tcW w:w="9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C58E3BD" w14:textId="77777777" w:rsidR="00A23113" w:rsidRDefault="00000000">
            <w:pPr>
              <w:spacing w:before="50" w:after="50"/>
              <w:jc w:val="center"/>
            </w:pPr>
            <w:r>
              <w:rPr>
                <w:b/>
                <w:bCs/>
                <w:color w:val="FFFFFF"/>
                <w:sz w:val="18"/>
                <w:szCs w:val="18"/>
              </w:rPr>
              <w:t>Granularitate</w:t>
            </w:r>
          </w:p>
        </w:tc>
        <w:tc>
          <w:tcPr>
            <w:tcW w:w="9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925C7C3" w14:textId="77777777" w:rsidR="00A23113" w:rsidRDefault="00000000">
            <w:pPr>
              <w:spacing w:before="50" w:after="50"/>
              <w:jc w:val="center"/>
            </w:pPr>
            <w:r>
              <w:rPr>
                <w:b/>
                <w:bCs/>
                <w:color w:val="FFFFFF"/>
                <w:sz w:val="18"/>
                <w:szCs w:val="18"/>
              </w:rPr>
              <w:t>Ex. conținut (η_ex)</w:t>
            </w:r>
          </w:p>
        </w:tc>
        <w:tc>
          <w:tcPr>
            <w:tcW w:w="11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396D78A7" w14:textId="77777777" w:rsidR="00A23113" w:rsidRDefault="00000000">
            <w:pPr>
              <w:spacing w:before="50" w:after="50"/>
              <w:jc w:val="center"/>
            </w:pPr>
            <w:r>
              <w:rPr>
                <w:b/>
                <w:bCs/>
                <w:color w:val="FFFFFF"/>
                <w:sz w:val="18"/>
                <w:szCs w:val="18"/>
              </w:rPr>
              <w:t>Sursă principală</w:t>
            </w:r>
          </w:p>
        </w:tc>
        <w:tc>
          <w:tcPr>
            <w:tcW w:w="37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37BA7F67" w14:textId="77777777" w:rsidR="00A23113" w:rsidRDefault="00000000">
            <w:pPr>
              <w:spacing w:before="50" w:after="50"/>
              <w:jc w:val="center"/>
            </w:pPr>
            <w:r>
              <w:rPr>
                <w:b/>
                <w:bCs/>
                <w:color w:val="FFFFFF"/>
                <w:sz w:val="18"/>
                <w:szCs w:val="18"/>
              </w:rPr>
              <w:t>Caracteristică SPECIFICĂ EHA vs. Convențional</w:t>
            </w:r>
          </w:p>
        </w:tc>
      </w:tr>
      <w:tr w:rsidR="00A23113" w14:paraId="7FCBD7E3"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vAlign w:val="center"/>
          </w:tcPr>
          <w:p w14:paraId="568132E2" w14:textId="77777777" w:rsidR="00A23113" w:rsidRDefault="00000000">
            <w:pPr>
              <w:spacing w:before="50" w:after="50"/>
              <w:jc w:val="center"/>
            </w:pPr>
            <w:r>
              <w:rPr>
                <w:b/>
                <w:bCs/>
                <w:color w:val="FFFFFF"/>
                <w:sz w:val="18"/>
                <w:szCs w:val="18"/>
              </w:rPr>
              <w:t>V01</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3589F8CB" w14:textId="77777777" w:rsidR="00A23113" w:rsidRDefault="00000000">
            <w:pPr>
              <w:spacing w:before="50" w:after="50"/>
              <w:jc w:val="center"/>
            </w:pPr>
            <w:r>
              <w:rPr>
                <w:b/>
                <w:bCs/>
                <w:color w:val="1B3A5C"/>
                <w:sz w:val="18"/>
                <w:szCs w:val="18"/>
              </w:rPr>
              <w:t>Electricitate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1A64C8" w14:textId="77777777" w:rsidR="00A23113" w:rsidRDefault="00000000">
            <w:pPr>
              <w:spacing w:before="50" w:after="50"/>
            </w:pPr>
            <w:r>
              <w:rPr>
                <w:color w:val="6C3483"/>
                <w:sz w:val="18"/>
                <w:szCs w:val="18"/>
              </w:rPr>
              <w:t>kWh, kW, kVar</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49908BF" w14:textId="77777777" w:rsidR="00A23113" w:rsidRDefault="00000000">
            <w:pPr>
              <w:spacing w:before="50" w:after="50"/>
              <w:jc w:val="center"/>
            </w:pPr>
            <w:r>
              <w:rPr>
                <w:color w:val="404040"/>
                <w:sz w:val="18"/>
                <w:szCs w:val="18"/>
              </w:rPr>
              <w:t>Real-time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F17B28" w14:textId="77777777" w:rsidR="00A23113" w:rsidRDefault="00000000">
            <w:pPr>
              <w:spacing w:before="50" w:after="50"/>
              <w:jc w:val="center"/>
            </w:pPr>
            <w:r>
              <w:rPr>
                <w:b/>
                <w:bCs/>
                <w:color w:val="117A65"/>
                <w:sz w:val="18"/>
                <w:szCs w:val="18"/>
              </w:rPr>
              <w:t>100%</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40E5300" w14:textId="77777777" w:rsidR="00A23113" w:rsidRDefault="00000000">
            <w:pPr>
              <w:spacing w:before="50" w:after="50"/>
            </w:pPr>
            <w:r>
              <w:rPr>
                <w:color w:val="1B3A5C"/>
                <w:sz w:val="17"/>
                <w:szCs w:val="17"/>
              </w:rPr>
              <w:t>PV, CHP, eolian, V2G, pile H₂</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92D395" w14:textId="77777777" w:rsidR="00A23113" w:rsidRDefault="00000000">
            <w:pPr>
              <w:spacing w:before="50" w:after="50"/>
            </w:pPr>
            <w:r>
              <w:rPr>
                <w:color w:val="404040"/>
                <w:sz w:val="17"/>
                <w:szCs w:val="17"/>
              </w:rPr>
              <w:t>Standard EM dar corelat cu toți vectorii termici și de combustibil; import/export net arbitrat optim pe OPCOM</w:t>
            </w:r>
          </w:p>
        </w:tc>
      </w:tr>
      <w:tr w:rsidR="00A23113" w14:paraId="0C60B6AB"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4A261AB9" w14:textId="77777777" w:rsidR="00A23113" w:rsidRDefault="00000000">
            <w:pPr>
              <w:spacing w:before="50" w:after="50"/>
              <w:jc w:val="center"/>
            </w:pPr>
            <w:r>
              <w:rPr>
                <w:b/>
                <w:bCs/>
                <w:color w:val="FFFFFF"/>
                <w:sz w:val="18"/>
                <w:szCs w:val="18"/>
              </w:rPr>
              <w:lastRenderedPageBreak/>
              <w:t>V02</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2DBFD68" w14:textId="77777777" w:rsidR="00A23113" w:rsidRDefault="00000000">
            <w:pPr>
              <w:spacing w:before="50" w:after="50"/>
              <w:jc w:val="center"/>
            </w:pPr>
            <w:r>
              <w:rPr>
                <w:b/>
                <w:bCs/>
                <w:color w:val="1B3A5C"/>
                <w:sz w:val="18"/>
                <w:szCs w:val="18"/>
              </w:rPr>
              <w:t>Termic N1 (80–90°C)</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C953C39" w14:textId="77777777" w:rsidR="00A23113" w:rsidRDefault="00000000">
            <w:pPr>
              <w:spacing w:before="50" w:after="50"/>
            </w:pPr>
            <w:r>
              <w:rPr>
                <w:color w:val="6C3483"/>
                <w:sz w:val="18"/>
                <w:szCs w:val="18"/>
              </w:rPr>
              <w:t>kWh_th, kW_th</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4342E73" w14:textId="77777777" w:rsidR="00A23113" w:rsidRDefault="00000000">
            <w:pPr>
              <w:spacing w:before="50" w:after="50"/>
              <w:jc w:val="center"/>
            </w:pPr>
            <w:r>
              <w:rPr>
                <w:color w:val="404040"/>
                <w:sz w:val="18"/>
                <w:szCs w:val="18"/>
              </w:rPr>
              <w:t>Real-time</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0E6C028" w14:textId="77777777" w:rsidR="00A23113" w:rsidRDefault="00000000">
            <w:pPr>
              <w:spacing w:before="50" w:after="50"/>
              <w:jc w:val="center"/>
            </w:pPr>
            <w:r>
              <w:rPr>
                <w:b/>
                <w:bCs/>
                <w:color w:val="117A65"/>
                <w:sz w:val="18"/>
                <w:szCs w:val="18"/>
              </w:rPr>
              <w:t>55–65%</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F6671DB" w14:textId="77777777" w:rsidR="00A23113" w:rsidRDefault="00000000">
            <w:pPr>
              <w:spacing w:before="50" w:after="50"/>
            </w:pPr>
            <w:r>
              <w:rPr>
                <w:color w:val="1B3A5C"/>
                <w:sz w:val="17"/>
                <w:szCs w:val="17"/>
              </w:rPr>
              <w:t>CHP SynTech, căldură industrială reziduală</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82AC8A9" w14:textId="77777777" w:rsidR="00A23113" w:rsidRDefault="00000000">
            <w:pPr>
              <w:spacing w:before="50" w:after="50"/>
            </w:pPr>
            <w:r>
              <w:rPr>
                <w:color w:val="404040"/>
                <w:sz w:val="17"/>
                <w:szCs w:val="17"/>
              </w:rPr>
              <w:t>SPECIFIC EHA: agregare separată pe nivel de temperatură (QM); furnizare ACM, proces industial, subst. gaz natural</w:t>
            </w:r>
          </w:p>
        </w:tc>
      </w:tr>
      <w:tr w:rsidR="00A23113" w14:paraId="450F848D"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54C653B" w14:textId="77777777" w:rsidR="00A23113" w:rsidRDefault="00000000">
            <w:pPr>
              <w:spacing w:before="50" w:after="50"/>
              <w:jc w:val="center"/>
            </w:pPr>
            <w:r>
              <w:rPr>
                <w:b/>
                <w:bCs/>
                <w:color w:val="FFFFFF"/>
                <w:sz w:val="18"/>
                <w:szCs w:val="18"/>
              </w:rPr>
              <w:t>V03</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0ED48199" w14:textId="77777777" w:rsidR="00A23113" w:rsidRDefault="00000000">
            <w:pPr>
              <w:spacing w:before="50" w:after="50"/>
              <w:jc w:val="center"/>
            </w:pPr>
            <w:r>
              <w:rPr>
                <w:b/>
                <w:bCs/>
                <w:color w:val="1B3A5C"/>
                <w:sz w:val="18"/>
                <w:szCs w:val="18"/>
              </w:rPr>
              <w:t>Termic N2 (50–65°C)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7C731F" w14:textId="77777777" w:rsidR="00A23113" w:rsidRDefault="00000000">
            <w:pPr>
              <w:spacing w:before="50" w:after="50"/>
            </w:pPr>
            <w:r>
              <w:rPr>
                <w:color w:val="6C3483"/>
                <w:sz w:val="18"/>
                <w:szCs w:val="18"/>
              </w:rPr>
              <w:t>kWh_th, kW_th</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592A02" w14:textId="77777777" w:rsidR="00A23113" w:rsidRDefault="00000000">
            <w:pPr>
              <w:spacing w:before="50" w:after="50"/>
              <w:jc w:val="center"/>
            </w:pPr>
            <w:r>
              <w:rPr>
                <w:color w:val="404040"/>
                <w:sz w:val="18"/>
                <w:szCs w:val="18"/>
              </w:rPr>
              <w:t>Real-time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5AD359E" w14:textId="77777777" w:rsidR="00A23113" w:rsidRDefault="00000000">
            <w:pPr>
              <w:spacing w:before="50" w:after="50"/>
              <w:jc w:val="center"/>
            </w:pPr>
            <w:r>
              <w:rPr>
                <w:b/>
                <w:bCs/>
                <w:color w:val="117A65"/>
                <w:sz w:val="18"/>
                <w:szCs w:val="18"/>
              </w:rPr>
              <w:t>35–45%</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EEAC4B" w14:textId="77777777" w:rsidR="00A23113" w:rsidRDefault="00000000">
            <w:pPr>
              <w:spacing w:before="50" w:after="50"/>
            </w:pPr>
            <w:r>
              <w:rPr>
                <w:color w:val="1B3A5C"/>
                <w:sz w:val="17"/>
                <w:szCs w:val="17"/>
              </w:rPr>
              <w:t>Pompe căldură, solar termic, rezidual N1</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F546E12" w14:textId="77777777" w:rsidR="00A23113" w:rsidRDefault="00000000">
            <w:pPr>
              <w:spacing w:before="50" w:after="50"/>
            </w:pPr>
            <w:r>
              <w:rPr>
                <w:color w:val="404040"/>
                <w:sz w:val="17"/>
                <w:szCs w:val="17"/>
              </w:rPr>
              <w:t>SPECIFIC EHA: cascadă directă din N1; sursa prioritară pentru încălzire spațiu și confort termic</w:t>
            </w:r>
          </w:p>
        </w:tc>
      </w:tr>
      <w:tr w:rsidR="00A23113" w14:paraId="6CD13FB4"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F5CFC9F" w14:textId="77777777" w:rsidR="00A23113" w:rsidRDefault="00000000">
            <w:pPr>
              <w:spacing w:before="50" w:after="50"/>
              <w:jc w:val="center"/>
            </w:pPr>
            <w:r>
              <w:rPr>
                <w:b/>
                <w:bCs/>
                <w:color w:val="FFFFFF"/>
                <w:sz w:val="18"/>
                <w:szCs w:val="18"/>
              </w:rPr>
              <w:t>V04</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2D545314" w14:textId="77777777" w:rsidR="00A23113" w:rsidRDefault="00000000">
            <w:pPr>
              <w:spacing w:before="50" w:after="50"/>
              <w:jc w:val="center"/>
            </w:pPr>
            <w:r>
              <w:rPr>
                <w:b/>
                <w:bCs/>
                <w:color w:val="1B3A5C"/>
                <w:sz w:val="18"/>
                <w:szCs w:val="18"/>
              </w:rPr>
              <w:t>Termic N3 (30–45°C)</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703EEB9" w14:textId="77777777" w:rsidR="00A23113" w:rsidRDefault="00000000">
            <w:pPr>
              <w:spacing w:before="50" w:after="50"/>
            </w:pPr>
            <w:r>
              <w:rPr>
                <w:color w:val="6C3483"/>
                <w:sz w:val="18"/>
                <w:szCs w:val="18"/>
              </w:rPr>
              <w:t>kWh_th, kW_th</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CE9FB7D" w14:textId="77777777" w:rsidR="00A23113" w:rsidRDefault="00000000">
            <w:pPr>
              <w:spacing w:before="50" w:after="50"/>
              <w:jc w:val="center"/>
            </w:pPr>
            <w:r>
              <w:rPr>
                <w:color w:val="404040"/>
                <w:sz w:val="18"/>
                <w:szCs w:val="18"/>
              </w:rPr>
              <w:t>Real-time</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7619A71" w14:textId="77777777" w:rsidR="00A23113" w:rsidRDefault="00000000">
            <w:pPr>
              <w:spacing w:before="50" w:after="50"/>
              <w:jc w:val="center"/>
            </w:pPr>
            <w:r>
              <w:rPr>
                <w:b/>
                <w:bCs/>
                <w:color w:val="117A65"/>
                <w:sz w:val="18"/>
                <w:szCs w:val="18"/>
              </w:rPr>
              <w:t>15–22%</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66EA516" w14:textId="77777777" w:rsidR="00A23113" w:rsidRDefault="00000000">
            <w:pPr>
              <w:spacing w:before="50" w:after="50"/>
            </w:pPr>
            <w:r>
              <w:rPr>
                <w:color w:val="1B3A5C"/>
                <w:sz w:val="17"/>
                <w:szCs w:val="17"/>
              </w:rPr>
              <w:t>Rezidual N2, solar direct, masă termică clădiri</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DC01423" w14:textId="77777777" w:rsidR="00A23113" w:rsidRDefault="00000000">
            <w:pPr>
              <w:spacing w:before="50" w:after="50"/>
            </w:pPr>
            <w:r>
              <w:rPr>
                <w:color w:val="404040"/>
                <w:sz w:val="17"/>
                <w:szCs w:val="17"/>
              </w:rPr>
              <w:t>SPECIFIC EHA: recuperare reziduală agregată; utilă pentru PCM, pompe căldură low-temp, seră</w:t>
            </w:r>
          </w:p>
        </w:tc>
      </w:tr>
      <w:tr w:rsidR="00A23113" w14:paraId="78FBEE26"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3285D70D" w14:textId="77777777" w:rsidR="00A23113" w:rsidRDefault="00000000">
            <w:pPr>
              <w:spacing w:before="50" w:after="50"/>
              <w:jc w:val="center"/>
            </w:pPr>
            <w:r>
              <w:rPr>
                <w:b/>
                <w:bCs/>
                <w:color w:val="FFFFFF"/>
                <w:sz w:val="18"/>
                <w:szCs w:val="18"/>
              </w:rPr>
              <w:t>V05</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397CE89" w14:textId="77777777" w:rsidR="00A23113" w:rsidRDefault="00000000">
            <w:pPr>
              <w:spacing w:before="50" w:after="50"/>
              <w:jc w:val="center"/>
            </w:pPr>
            <w:r>
              <w:rPr>
                <w:b/>
                <w:bCs/>
                <w:color w:val="1B3A5C"/>
                <w:sz w:val="18"/>
                <w:szCs w:val="18"/>
              </w:rPr>
              <w:t>Frigorific (&lt;15°C)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1DB3C2F" w14:textId="77777777" w:rsidR="00A23113" w:rsidRDefault="00000000">
            <w:pPr>
              <w:spacing w:before="50" w:after="50"/>
            </w:pPr>
            <w:r>
              <w:rPr>
                <w:color w:val="6C3483"/>
                <w:sz w:val="18"/>
                <w:szCs w:val="18"/>
              </w:rPr>
              <w:t>kWh_frig, kW_frig</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A08574" w14:textId="77777777" w:rsidR="00A23113" w:rsidRDefault="00000000">
            <w:pPr>
              <w:spacing w:before="50" w:after="50"/>
              <w:jc w:val="center"/>
            </w:pPr>
            <w:r>
              <w:rPr>
                <w:color w:val="404040"/>
                <w:sz w:val="18"/>
                <w:szCs w:val="18"/>
              </w:rPr>
              <w:t>Real-time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2C9DB0" w14:textId="77777777" w:rsidR="00A23113" w:rsidRDefault="00000000">
            <w:pPr>
              <w:spacing w:before="50" w:after="50"/>
              <w:jc w:val="center"/>
            </w:pPr>
            <w:r>
              <w:rPr>
                <w:b/>
                <w:bCs/>
                <w:color w:val="117A65"/>
                <w:sz w:val="18"/>
                <w:szCs w:val="18"/>
              </w:rPr>
              <w:t>12–18%</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1AA6506" w14:textId="77777777" w:rsidR="00A23113" w:rsidRDefault="00000000">
            <w:pPr>
              <w:spacing w:before="50" w:after="50"/>
            </w:pPr>
            <w:r>
              <w:rPr>
                <w:color w:val="1B3A5C"/>
                <w:sz w:val="17"/>
                <w:szCs w:val="17"/>
              </w:rPr>
              <w:t>Absorbție din N1, compresie, free-cooling nocturn</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F242DD" w14:textId="77777777" w:rsidR="00A23113" w:rsidRDefault="00000000">
            <w:pPr>
              <w:spacing w:before="50" w:after="50"/>
            </w:pPr>
            <w:r>
              <w:rPr>
                <w:color w:val="404040"/>
                <w:sz w:val="17"/>
                <w:szCs w:val="17"/>
              </w:rPr>
              <w:t>SPECIFIC EHA: răcire generată din căldură reziduală prin absorbție; elimină chillerele electrice convenționale</w:t>
            </w:r>
          </w:p>
        </w:tc>
      </w:tr>
      <w:tr w:rsidR="00A23113" w14:paraId="5E287A53"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CA6F1E"/>
            <w:tcMar>
              <w:top w:w="80" w:type="dxa"/>
              <w:left w:w="140" w:type="dxa"/>
              <w:bottom w:w="80" w:type="dxa"/>
              <w:right w:w="140" w:type="dxa"/>
            </w:tcMar>
            <w:vAlign w:val="center"/>
          </w:tcPr>
          <w:p w14:paraId="73EC2E26" w14:textId="77777777" w:rsidR="00A23113" w:rsidRDefault="00000000">
            <w:pPr>
              <w:spacing w:before="50" w:after="50"/>
              <w:jc w:val="center"/>
            </w:pPr>
            <w:r>
              <w:rPr>
                <w:b/>
                <w:bCs/>
                <w:color w:val="FFFFFF"/>
                <w:sz w:val="18"/>
                <w:szCs w:val="18"/>
              </w:rPr>
              <w:t>V06</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6B35BDE" w14:textId="77777777" w:rsidR="00A23113" w:rsidRDefault="00000000">
            <w:pPr>
              <w:spacing w:before="50" w:after="50"/>
              <w:jc w:val="center"/>
            </w:pPr>
            <w:r>
              <w:rPr>
                <w:b/>
                <w:bCs/>
                <w:color w:val="1B3A5C"/>
                <w:sz w:val="18"/>
                <w:szCs w:val="18"/>
              </w:rPr>
              <w:t>Combustibil SRF</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9D83B6C" w14:textId="77777777" w:rsidR="00A23113" w:rsidRDefault="00000000">
            <w:pPr>
              <w:spacing w:before="50" w:after="50"/>
            </w:pPr>
            <w:r>
              <w:rPr>
                <w:color w:val="6C3483"/>
                <w:sz w:val="18"/>
                <w:szCs w:val="18"/>
              </w:rPr>
              <w:t>Tone, MJ/kg, kWh_PCI</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76C8E07" w14:textId="77777777" w:rsidR="00A23113" w:rsidRDefault="00000000">
            <w:pPr>
              <w:spacing w:before="50" w:after="50"/>
              <w:jc w:val="center"/>
            </w:pPr>
            <w:r>
              <w:rPr>
                <w:color w:val="404040"/>
                <w:sz w:val="18"/>
                <w:szCs w:val="18"/>
              </w:rPr>
              <w:t>Orar/zilnic</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917CAF" w14:textId="77777777" w:rsidR="00A23113" w:rsidRDefault="00000000">
            <w:pPr>
              <w:spacing w:before="50" w:after="50"/>
              <w:jc w:val="center"/>
            </w:pPr>
            <w:r>
              <w:rPr>
                <w:b/>
                <w:bCs/>
                <w:color w:val="888888"/>
                <w:sz w:val="18"/>
                <w:szCs w:val="18"/>
              </w:rPr>
              <w:t>N/A (stoc)</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A690CC2" w14:textId="77777777" w:rsidR="00A23113" w:rsidRDefault="00000000">
            <w:pPr>
              <w:spacing w:before="50" w:after="50"/>
            </w:pPr>
            <w:r>
              <w:rPr>
                <w:color w:val="1B3A5C"/>
                <w:sz w:val="17"/>
                <w:szCs w:val="17"/>
              </w:rPr>
              <w:t>ReFuel Station (EN 15359 Cl.1–3)</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1B3761" w14:textId="77777777" w:rsidR="00A23113" w:rsidRDefault="00000000">
            <w:pPr>
              <w:spacing w:before="50" w:after="50"/>
            </w:pPr>
            <w:r>
              <w:rPr>
                <w:color w:val="404040"/>
                <w:sz w:val="17"/>
                <w:szCs w:val="17"/>
              </w:rPr>
              <w:t>SPECIFIC EHA: combustibil solid regenerabil ca vector energetic programabil; stoc gestionat ca o baterie de energie chimică</w:t>
            </w:r>
          </w:p>
        </w:tc>
      </w:tr>
      <w:tr w:rsidR="00A23113" w14:paraId="369138C9"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CA6F1E"/>
            <w:tcMar>
              <w:top w:w="80" w:type="dxa"/>
              <w:left w:w="140" w:type="dxa"/>
              <w:bottom w:w="80" w:type="dxa"/>
              <w:right w:w="140" w:type="dxa"/>
            </w:tcMar>
            <w:vAlign w:val="center"/>
          </w:tcPr>
          <w:p w14:paraId="51E9A62E" w14:textId="77777777" w:rsidR="00A23113" w:rsidRDefault="00000000">
            <w:pPr>
              <w:spacing w:before="50" w:after="50"/>
              <w:jc w:val="center"/>
            </w:pPr>
            <w:r>
              <w:rPr>
                <w:b/>
                <w:bCs/>
                <w:color w:val="FFFFFF"/>
                <w:sz w:val="18"/>
                <w:szCs w:val="18"/>
              </w:rPr>
              <w:t>V07</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0B991F5C" w14:textId="77777777" w:rsidR="00A23113" w:rsidRDefault="00000000">
            <w:pPr>
              <w:spacing w:before="50" w:after="50"/>
              <w:jc w:val="center"/>
            </w:pPr>
            <w:r>
              <w:rPr>
                <w:b/>
                <w:bCs/>
                <w:color w:val="1B3A5C"/>
                <w:sz w:val="18"/>
                <w:szCs w:val="18"/>
              </w:rPr>
              <w:t>Biomasă (peleți/tocătură)</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C54CE70" w14:textId="77777777" w:rsidR="00A23113" w:rsidRDefault="00000000">
            <w:pPr>
              <w:spacing w:before="50" w:after="50"/>
            </w:pPr>
            <w:r>
              <w:rPr>
                <w:color w:val="6C3483"/>
                <w:sz w:val="18"/>
                <w:szCs w:val="18"/>
              </w:rPr>
              <w:t>Tone, MJ/kg, MWh_PCI</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C805324" w14:textId="77777777" w:rsidR="00A23113" w:rsidRDefault="00000000">
            <w:pPr>
              <w:spacing w:before="50" w:after="50"/>
              <w:jc w:val="center"/>
            </w:pPr>
            <w:r>
              <w:rPr>
                <w:color w:val="404040"/>
                <w:sz w:val="18"/>
                <w:szCs w:val="18"/>
              </w:rPr>
              <w:t>Orar/zilnic</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02453F" w14:textId="77777777" w:rsidR="00A23113" w:rsidRDefault="00000000">
            <w:pPr>
              <w:spacing w:before="50" w:after="50"/>
              <w:jc w:val="center"/>
            </w:pPr>
            <w:r>
              <w:rPr>
                <w:b/>
                <w:bCs/>
                <w:color w:val="888888"/>
                <w:sz w:val="18"/>
                <w:szCs w:val="18"/>
              </w:rPr>
              <w:t>N/A (stoc)</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27726E" w14:textId="77777777" w:rsidR="00A23113" w:rsidRDefault="00000000">
            <w:pPr>
              <w:spacing w:before="50" w:after="50"/>
            </w:pPr>
            <w:r>
              <w:rPr>
                <w:color w:val="1B3A5C"/>
                <w:sz w:val="17"/>
                <w:szCs w:val="17"/>
              </w:rPr>
              <w:t>Păduri locale certificate FSC/PEFC</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5DB90E" w14:textId="77777777" w:rsidR="00A23113" w:rsidRDefault="00000000">
            <w:pPr>
              <w:spacing w:before="50" w:after="50"/>
            </w:pPr>
            <w:r>
              <w:rPr>
                <w:color w:val="404040"/>
                <w:sz w:val="17"/>
                <w:szCs w:val="17"/>
              </w:rPr>
              <w:t>SPECIFIC EHA: coordonare aprovizionare cu consum CHP; sezonalitate gestionată prin modele predictive de umiditate</w:t>
            </w:r>
          </w:p>
        </w:tc>
      </w:tr>
      <w:tr w:rsidR="00A23113" w14:paraId="47DC56CD"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7C3C43AB" w14:textId="77777777" w:rsidR="00A23113" w:rsidRDefault="00000000">
            <w:pPr>
              <w:spacing w:before="50" w:after="50"/>
              <w:jc w:val="center"/>
            </w:pPr>
            <w:r>
              <w:rPr>
                <w:b/>
                <w:bCs/>
                <w:color w:val="FFFFFF"/>
                <w:sz w:val="18"/>
                <w:szCs w:val="18"/>
              </w:rPr>
              <w:t>V08</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2EFCF05B" w14:textId="77777777" w:rsidR="00A23113" w:rsidRDefault="00000000">
            <w:pPr>
              <w:spacing w:before="50" w:after="50"/>
              <w:jc w:val="center"/>
            </w:pPr>
            <w:r>
              <w:rPr>
                <w:b/>
                <w:bCs/>
                <w:color w:val="1B3A5C"/>
                <w:sz w:val="18"/>
                <w:szCs w:val="18"/>
              </w:rPr>
              <w:t>Hidrogen Verde (H₂)</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89DA901" w14:textId="77777777" w:rsidR="00A23113" w:rsidRDefault="00000000">
            <w:pPr>
              <w:spacing w:before="50" w:after="50"/>
            </w:pPr>
            <w:r>
              <w:rPr>
                <w:color w:val="6C3483"/>
                <w:sz w:val="18"/>
                <w:szCs w:val="18"/>
              </w:rPr>
              <w:t>kg_H₂, kWh (33.3 kWh/kg)</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3694BF4" w14:textId="77777777" w:rsidR="00A23113" w:rsidRDefault="00000000">
            <w:pPr>
              <w:spacing w:before="50" w:after="50"/>
              <w:jc w:val="center"/>
            </w:pPr>
            <w:r>
              <w:rPr>
                <w:color w:val="404040"/>
                <w:sz w:val="18"/>
                <w:szCs w:val="18"/>
              </w:rPr>
              <w:t>Ore–zile</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9939925" w14:textId="77777777" w:rsidR="00A23113" w:rsidRDefault="00000000">
            <w:pPr>
              <w:spacing w:before="50" w:after="50"/>
              <w:jc w:val="center"/>
            </w:pPr>
            <w:r>
              <w:rPr>
                <w:b/>
                <w:bCs/>
                <w:color w:val="888888"/>
                <w:sz w:val="18"/>
                <w:szCs w:val="18"/>
              </w:rPr>
              <w:t>~65–80% dus-întors</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E67018D" w14:textId="77777777" w:rsidR="00A23113" w:rsidRDefault="00000000">
            <w:pPr>
              <w:spacing w:before="50" w:after="50"/>
            </w:pPr>
            <w:r>
              <w:rPr>
                <w:color w:val="1B3A5C"/>
                <w:sz w:val="17"/>
                <w:szCs w:val="17"/>
              </w:rPr>
              <w:t>Electroliză PEM din surplus FV/eolian</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0B34149" w14:textId="77777777" w:rsidR="00A23113" w:rsidRDefault="00000000">
            <w:pPr>
              <w:spacing w:before="50" w:after="50"/>
            </w:pPr>
            <w:r>
              <w:rPr>
                <w:color w:val="404040"/>
                <w:sz w:val="17"/>
                <w:szCs w:val="17"/>
              </w:rPr>
              <w:t>SPECIFIC EHA: vector de stocare sezonieră; produs când prețul electric ≤ 40 €/MWh; reconvertit în pile H₂ când preț ≥ 120 €/MWh</w:t>
            </w:r>
          </w:p>
        </w:tc>
      </w:tr>
      <w:tr w:rsidR="00A23113" w14:paraId="0FED6DDC"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vAlign w:val="center"/>
          </w:tcPr>
          <w:p w14:paraId="6AFAC2AC" w14:textId="77777777" w:rsidR="00A23113" w:rsidRDefault="00000000">
            <w:pPr>
              <w:spacing w:before="50" w:after="50"/>
              <w:jc w:val="center"/>
            </w:pPr>
            <w:r>
              <w:rPr>
                <w:b/>
                <w:bCs/>
                <w:color w:val="FFFFFF"/>
                <w:sz w:val="18"/>
                <w:szCs w:val="18"/>
              </w:rPr>
              <w:t>V09</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310B3646" w14:textId="77777777" w:rsidR="00A23113" w:rsidRDefault="00000000">
            <w:pPr>
              <w:spacing w:before="50" w:after="50"/>
              <w:jc w:val="center"/>
            </w:pPr>
            <w:r>
              <w:rPr>
                <w:b/>
                <w:bCs/>
                <w:color w:val="1B3A5C"/>
                <w:sz w:val="18"/>
                <w:szCs w:val="18"/>
              </w:rPr>
              <w:t>Stocare Electrică</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62DE397" w14:textId="77777777" w:rsidR="00A23113" w:rsidRDefault="00000000">
            <w:pPr>
              <w:spacing w:before="50" w:after="50"/>
            </w:pPr>
            <w:r>
              <w:rPr>
                <w:color w:val="6C3483"/>
                <w:sz w:val="18"/>
                <w:szCs w:val="18"/>
              </w:rPr>
              <w:t>kWh, kW, SOC (%)</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980C842" w14:textId="77777777" w:rsidR="00A23113" w:rsidRDefault="00000000">
            <w:pPr>
              <w:spacing w:before="50" w:after="50"/>
              <w:jc w:val="center"/>
            </w:pPr>
            <w:r>
              <w:rPr>
                <w:color w:val="404040"/>
                <w:sz w:val="18"/>
                <w:szCs w:val="18"/>
              </w:rPr>
              <w:t>Continuu</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C8F72DA" w14:textId="77777777" w:rsidR="00A23113" w:rsidRDefault="00000000">
            <w:pPr>
              <w:spacing w:before="50" w:after="50"/>
              <w:jc w:val="center"/>
            </w:pPr>
            <w:r>
              <w:rPr>
                <w:b/>
                <w:bCs/>
                <w:color w:val="888888"/>
                <w:sz w:val="18"/>
                <w:szCs w:val="18"/>
              </w:rPr>
              <w:t>92–97% per ciclu</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635FE2C" w14:textId="77777777" w:rsidR="00A23113" w:rsidRDefault="00000000">
            <w:pPr>
              <w:spacing w:before="50" w:after="50"/>
            </w:pPr>
            <w:r>
              <w:rPr>
                <w:color w:val="1B3A5C"/>
                <w:sz w:val="17"/>
                <w:szCs w:val="17"/>
              </w:rPr>
              <w:t>Baterii LFP/NMC (Li-ion), flux vanadiu</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64A3D1" w14:textId="77777777" w:rsidR="00A23113" w:rsidRDefault="00000000">
            <w:pPr>
              <w:spacing w:before="50" w:after="50"/>
            </w:pPr>
            <w:r>
              <w:rPr>
                <w:color w:val="404040"/>
                <w:sz w:val="17"/>
                <w:szCs w:val="17"/>
              </w:rPr>
              <w:t>Extins vs. clasic: include V2G ca capacitate agregabilă dinamică; SOC agregat la nivel comunitar (nu per baterie)</w:t>
            </w:r>
          </w:p>
        </w:tc>
      </w:tr>
      <w:tr w:rsidR="00A23113" w14:paraId="65841BC4"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229C37BD" w14:textId="77777777" w:rsidR="00A23113" w:rsidRDefault="00000000">
            <w:pPr>
              <w:spacing w:before="50" w:after="50"/>
              <w:jc w:val="center"/>
            </w:pPr>
            <w:r>
              <w:rPr>
                <w:b/>
                <w:bCs/>
                <w:color w:val="FFFFFF"/>
                <w:sz w:val="18"/>
                <w:szCs w:val="18"/>
              </w:rPr>
              <w:t>V10</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E130495" w14:textId="77777777" w:rsidR="00A23113" w:rsidRDefault="00000000">
            <w:pPr>
              <w:spacing w:before="50" w:after="50"/>
              <w:jc w:val="center"/>
            </w:pPr>
            <w:r>
              <w:rPr>
                <w:b/>
                <w:bCs/>
                <w:color w:val="1B3A5C"/>
                <w:sz w:val="18"/>
                <w:szCs w:val="18"/>
              </w:rPr>
              <w:t>Stocare Termică Stratificată</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AA3A771" w14:textId="77777777" w:rsidR="00A23113" w:rsidRDefault="00000000">
            <w:pPr>
              <w:spacing w:before="50" w:after="50"/>
            </w:pPr>
            <w:r>
              <w:rPr>
                <w:color w:val="6C3483"/>
                <w:sz w:val="18"/>
                <w:szCs w:val="18"/>
              </w:rPr>
              <w:t>kWh_th, SOC_th, T (°C) per nivel</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35B4F54" w14:textId="77777777" w:rsidR="00A23113" w:rsidRDefault="00000000">
            <w:pPr>
              <w:spacing w:before="50" w:after="50"/>
              <w:jc w:val="center"/>
            </w:pPr>
            <w:r>
              <w:rPr>
                <w:color w:val="404040"/>
                <w:sz w:val="18"/>
                <w:szCs w:val="18"/>
              </w:rPr>
              <w:t>Continuu</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0FF029D" w14:textId="77777777" w:rsidR="00A23113" w:rsidRDefault="00000000">
            <w:pPr>
              <w:spacing w:before="50" w:after="50"/>
              <w:jc w:val="center"/>
            </w:pPr>
            <w:r>
              <w:rPr>
                <w:b/>
                <w:bCs/>
                <w:color w:val="888888"/>
                <w:sz w:val="18"/>
                <w:szCs w:val="18"/>
              </w:rPr>
              <w:t>85–95% stocare pasivă</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214043F" w14:textId="77777777" w:rsidR="00A23113" w:rsidRDefault="00000000">
            <w:pPr>
              <w:spacing w:before="50" w:after="50"/>
            </w:pPr>
            <w:r>
              <w:rPr>
                <w:color w:val="1B3A5C"/>
                <w:sz w:val="17"/>
                <w:szCs w:val="17"/>
              </w:rPr>
              <w:t>Tankuri lichid (N1/N2), PCM (N2/N3), masă termică clădiri (N3)</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4F3BC1B" w14:textId="77777777" w:rsidR="00A23113" w:rsidRDefault="00000000">
            <w:pPr>
              <w:spacing w:before="50" w:after="50"/>
            </w:pPr>
            <w:r>
              <w:rPr>
                <w:color w:val="404040"/>
                <w:sz w:val="17"/>
                <w:szCs w:val="17"/>
              </w:rPr>
              <w:t xml:space="preserve">SPECIFIC EHA: stocare diferențiată pe 3 niveluri de temperatură; arbitraj temporal termic </w:t>
            </w:r>
            <w:r>
              <w:rPr>
                <w:color w:val="404040"/>
                <w:sz w:val="17"/>
                <w:szCs w:val="17"/>
              </w:rPr>
              <w:lastRenderedPageBreak/>
              <w:t>(stocare zi → consum noapte)</w:t>
            </w:r>
          </w:p>
        </w:tc>
      </w:tr>
      <w:tr w:rsidR="00A23113" w14:paraId="62D1F0DB"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6C3483"/>
            <w:tcMar>
              <w:top w:w="80" w:type="dxa"/>
              <w:left w:w="140" w:type="dxa"/>
              <w:bottom w:w="80" w:type="dxa"/>
              <w:right w:w="140" w:type="dxa"/>
            </w:tcMar>
            <w:vAlign w:val="center"/>
          </w:tcPr>
          <w:p w14:paraId="182A24BE" w14:textId="77777777" w:rsidR="00A23113" w:rsidRDefault="00000000">
            <w:pPr>
              <w:spacing w:before="50" w:after="50"/>
              <w:jc w:val="center"/>
            </w:pPr>
            <w:r>
              <w:rPr>
                <w:b/>
                <w:bCs/>
                <w:color w:val="FFFFFF"/>
                <w:sz w:val="18"/>
                <w:szCs w:val="18"/>
              </w:rPr>
              <w:lastRenderedPageBreak/>
              <w:t>V11</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3D04E23" w14:textId="77777777" w:rsidR="00A23113" w:rsidRDefault="00000000">
            <w:pPr>
              <w:spacing w:before="50" w:after="50"/>
              <w:jc w:val="center"/>
            </w:pPr>
            <w:r>
              <w:rPr>
                <w:b/>
                <w:bCs/>
                <w:color w:val="1B3A5C"/>
                <w:sz w:val="18"/>
                <w:szCs w:val="18"/>
              </w:rPr>
              <w:t>Flexibilitate Agregată</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5268A3" w14:textId="77777777" w:rsidR="00A23113" w:rsidRDefault="00000000">
            <w:pPr>
              <w:spacing w:before="50" w:after="50"/>
            </w:pPr>
            <w:r>
              <w:rPr>
                <w:color w:val="6C3483"/>
                <w:sz w:val="18"/>
                <w:szCs w:val="18"/>
              </w:rPr>
              <w:t>kW_flex, MWh_flex, ore durata</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84F97A" w14:textId="77777777" w:rsidR="00A23113" w:rsidRDefault="00000000">
            <w:pPr>
              <w:spacing w:before="50" w:after="50"/>
              <w:jc w:val="center"/>
            </w:pPr>
            <w:r>
              <w:rPr>
                <w:color w:val="404040"/>
                <w:sz w:val="18"/>
                <w:szCs w:val="18"/>
              </w:rPr>
              <w:t>Ore–zile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D638301" w14:textId="77777777" w:rsidR="00A23113" w:rsidRDefault="00000000">
            <w:pPr>
              <w:spacing w:before="50" w:after="50"/>
              <w:jc w:val="center"/>
            </w:pPr>
            <w:r>
              <w:rPr>
                <w:b/>
                <w:bCs/>
                <w:color w:val="888888"/>
                <w:sz w:val="18"/>
                <w:szCs w:val="18"/>
              </w:rPr>
              <w:t>N/A (capacitate)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A5945B" w14:textId="77777777" w:rsidR="00A23113" w:rsidRDefault="00000000">
            <w:pPr>
              <w:spacing w:before="50" w:after="50"/>
            </w:pPr>
            <w:r>
              <w:rPr>
                <w:color w:val="1B3A5C"/>
                <w:sz w:val="17"/>
                <w:szCs w:val="17"/>
              </w:rPr>
              <w:t>DR clădiri, V2G, SynTech dispatchable, stocare PC</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4393C7A" w14:textId="77777777" w:rsidR="00A23113" w:rsidRDefault="00000000">
            <w:pPr>
              <w:spacing w:before="50" w:after="50"/>
            </w:pPr>
            <w:r>
              <w:rPr>
                <w:color w:val="404040"/>
                <w:sz w:val="17"/>
                <w:szCs w:val="17"/>
              </w:rPr>
              <w:t>SPECIFIC EHA: flexibilitate multi-vector (nu doar electrică); ofertă consolidată pe piața de echilibrare ANRE/ENTSO-E</w:t>
            </w:r>
          </w:p>
        </w:tc>
      </w:tr>
      <w:tr w:rsidR="00A23113" w14:paraId="68A784E0"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C0392B"/>
            <w:tcMar>
              <w:top w:w="80" w:type="dxa"/>
              <w:left w:w="140" w:type="dxa"/>
              <w:bottom w:w="80" w:type="dxa"/>
              <w:right w:w="140" w:type="dxa"/>
            </w:tcMar>
            <w:vAlign w:val="center"/>
          </w:tcPr>
          <w:p w14:paraId="2B11E7EA" w14:textId="77777777" w:rsidR="00A23113" w:rsidRDefault="00000000">
            <w:pPr>
              <w:spacing w:before="50" w:after="50"/>
              <w:jc w:val="center"/>
            </w:pPr>
            <w:r>
              <w:rPr>
                <w:b/>
                <w:bCs/>
                <w:color w:val="FFFFFF"/>
                <w:sz w:val="18"/>
                <w:szCs w:val="18"/>
              </w:rPr>
              <w:t>V12</w:t>
            </w:r>
          </w:p>
        </w:tc>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8FAB420" w14:textId="77777777" w:rsidR="00A23113" w:rsidRDefault="00000000">
            <w:pPr>
              <w:spacing w:before="50" w:after="50"/>
              <w:jc w:val="center"/>
            </w:pPr>
            <w:r>
              <w:rPr>
                <w:b/>
                <w:bCs/>
                <w:color w:val="1B3A5C"/>
                <w:sz w:val="18"/>
                <w:szCs w:val="18"/>
              </w:rPr>
              <w:t>Carbon (CO₂e)</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4DD31B3" w14:textId="77777777" w:rsidR="00A23113" w:rsidRDefault="00000000">
            <w:pPr>
              <w:spacing w:before="50" w:after="50"/>
            </w:pPr>
            <w:r>
              <w:rPr>
                <w:color w:val="6C3483"/>
                <w:sz w:val="18"/>
                <w:szCs w:val="18"/>
              </w:rPr>
              <w:t>tCO₂e, EUR_ETS, credite carbon</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4C88674" w14:textId="77777777" w:rsidR="00A23113" w:rsidRDefault="00000000">
            <w:pPr>
              <w:spacing w:before="50" w:after="50"/>
              <w:jc w:val="center"/>
            </w:pPr>
            <w:r>
              <w:rPr>
                <w:color w:val="404040"/>
                <w:sz w:val="18"/>
                <w:szCs w:val="18"/>
              </w:rPr>
              <w:t>Zilnic/lunar</w:t>
            </w:r>
          </w:p>
        </w:tc>
        <w:tc>
          <w:tcPr>
            <w:tcW w:w="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BDAF5AA" w14:textId="77777777" w:rsidR="00A23113" w:rsidRDefault="00000000">
            <w:pPr>
              <w:spacing w:before="50" w:after="50"/>
              <w:jc w:val="center"/>
            </w:pPr>
            <w:r>
              <w:rPr>
                <w:b/>
                <w:bCs/>
                <w:color w:val="888888"/>
                <w:sz w:val="18"/>
                <w:szCs w:val="18"/>
              </w:rPr>
              <w:t>N/A (flux)</w:t>
            </w:r>
          </w:p>
        </w:tc>
        <w:tc>
          <w:tcPr>
            <w:tcW w:w="1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A0F7FAF" w14:textId="77777777" w:rsidR="00A23113" w:rsidRDefault="00000000">
            <w:pPr>
              <w:spacing w:before="50" w:after="50"/>
            </w:pPr>
            <w:r>
              <w:rPr>
                <w:color w:val="1B3A5C"/>
                <w:sz w:val="17"/>
                <w:szCs w:val="17"/>
              </w:rPr>
              <w:t>EU-ETS, CRCF, piața voluntară BCR</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FA2190A" w14:textId="77777777" w:rsidR="00A23113" w:rsidRDefault="00000000">
            <w:pPr>
              <w:spacing w:before="50" w:after="50"/>
            </w:pPr>
            <w:r>
              <w:rPr>
                <w:color w:val="404040"/>
                <w:sz w:val="17"/>
                <w:szCs w:val="17"/>
              </w:rPr>
              <w:t>SPECIFIC EHA: carbon ca vector optimizabil; maximizare sechestrare biochar; arbitraj EU-ETS; raportare MRV automată</w:t>
            </w:r>
          </w:p>
        </w:tc>
      </w:tr>
      <w:tr w:rsidR="00A23113" w14:paraId="081EBC14"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B7770D"/>
            <w:tcMar>
              <w:top w:w="80" w:type="dxa"/>
              <w:left w:w="140" w:type="dxa"/>
              <w:bottom w:w="80" w:type="dxa"/>
              <w:right w:w="140" w:type="dxa"/>
            </w:tcMar>
            <w:vAlign w:val="center"/>
          </w:tcPr>
          <w:p w14:paraId="7DA162F5" w14:textId="77777777" w:rsidR="00A23113" w:rsidRDefault="00000000">
            <w:pPr>
              <w:spacing w:before="50" w:after="50"/>
              <w:jc w:val="center"/>
            </w:pPr>
            <w:r>
              <w:rPr>
                <w:b/>
                <w:bCs/>
                <w:color w:val="FFFFFF"/>
                <w:sz w:val="18"/>
                <w:szCs w:val="18"/>
              </w:rPr>
              <w:t>V13</w:t>
            </w:r>
          </w:p>
        </w:tc>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335E4C30" w14:textId="77777777" w:rsidR="00A23113" w:rsidRDefault="00000000">
            <w:pPr>
              <w:spacing w:before="50" w:after="50"/>
              <w:jc w:val="center"/>
            </w:pPr>
            <w:r>
              <w:rPr>
                <w:b/>
                <w:bCs/>
                <w:color w:val="1B3A5C"/>
                <w:sz w:val="18"/>
                <w:szCs w:val="18"/>
              </w:rPr>
              <w:t>Financiar + Tokenizare</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39D9897" w14:textId="77777777" w:rsidR="00A23113" w:rsidRDefault="00000000">
            <w:pPr>
              <w:spacing w:before="50" w:after="50"/>
            </w:pPr>
            <w:r>
              <w:rPr>
                <w:color w:val="6C3483"/>
                <w:sz w:val="18"/>
                <w:szCs w:val="18"/>
              </w:rPr>
              <w:t>EUR, tokeni (6 tipuri)</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FF3B9D1" w14:textId="77777777" w:rsidR="00A23113" w:rsidRDefault="00000000">
            <w:pPr>
              <w:spacing w:before="50" w:after="50"/>
              <w:jc w:val="center"/>
            </w:pPr>
            <w:r>
              <w:rPr>
                <w:color w:val="404040"/>
                <w:sz w:val="18"/>
                <w:szCs w:val="18"/>
              </w:rPr>
              <w:t>Continuu</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42C3C0E" w14:textId="77777777" w:rsidR="00A23113" w:rsidRDefault="00000000">
            <w:pPr>
              <w:spacing w:before="50" w:after="50"/>
              <w:jc w:val="center"/>
            </w:pPr>
            <w:r>
              <w:rPr>
                <w:b/>
                <w:bCs/>
                <w:color w:val="888888"/>
                <w:sz w:val="18"/>
                <w:szCs w:val="18"/>
              </w:rPr>
              <w:t>N/A (flux)</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0089040" w14:textId="77777777" w:rsidR="00A23113" w:rsidRDefault="00000000">
            <w:pPr>
              <w:spacing w:before="50" w:after="50"/>
            </w:pPr>
            <w:r>
              <w:rPr>
                <w:color w:val="1B3A5C"/>
                <w:sz w:val="17"/>
                <w:szCs w:val="17"/>
              </w:rPr>
              <w:t>OPCOM, certificate verzi, tokeni S2E/SRF/Carbon</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3928C56" w14:textId="77777777" w:rsidR="00A23113" w:rsidRDefault="00000000">
            <w:pPr>
              <w:spacing w:before="50" w:after="50"/>
            </w:pPr>
            <w:r>
              <w:rPr>
                <w:color w:val="404040"/>
                <w:sz w:val="17"/>
                <w:szCs w:val="17"/>
              </w:rPr>
              <w:t>SPECIFIC EHA: optimizare simultană venituri din ≥6 surse (OPCOM + DR + CV + ETS + tokeni + Nexus); stacking financiar integrat</w:t>
            </w:r>
          </w:p>
        </w:tc>
      </w:tr>
    </w:tbl>
    <w:p w14:paraId="1E21FD8B" w14:textId="77777777" w:rsidR="00A23113" w:rsidRDefault="00A23113">
      <w:pPr>
        <w:spacing w:before="80"/>
      </w:pPr>
    </w:p>
    <w:p w14:paraId="190892C4" w14:textId="77777777" w:rsidR="00A23113" w:rsidRDefault="00000000">
      <w:pPr>
        <w:spacing w:before="50" w:after="50"/>
      </w:pPr>
      <w:r>
        <w:rPr>
          <w:color w:val="888888"/>
          <w:sz w:val="17"/>
          <w:szCs w:val="17"/>
        </w:rPr>
        <w:t>Tabel 1. Inventarul complet al vectorilor agregați de EHA. η_ex = conținut exergetic raportat la conținutul energetic (factor Carnot generalizat); N/A pentru vectori de stoc (SRF, biomasă) unde exergia este chimică, nu termică. Sursă: elaborare proprie pe baza Model Spec EHA V1 + DigitAll V4, EnEx Institute 2025–2026.</w:t>
      </w:r>
    </w:p>
    <w:p w14:paraId="78F337CD" w14:textId="77777777" w:rsidR="00A23113" w:rsidRDefault="00A23113">
      <w:pPr>
        <w:spacing w:before="120"/>
      </w:pPr>
    </w:p>
    <w:p w14:paraId="25B0A212" w14:textId="77777777" w:rsidR="00A23113" w:rsidRDefault="00000000">
      <w:r>
        <w:br w:type="page"/>
      </w:r>
    </w:p>
    <w:p w14:paraId="044643EA" w14:textId="77777777" w:rsidR="00A23113" w:rsidRDefault="00000000">
      <w:pPr>
        <w:pStyle w:val="Heading1"/>
        <w:pBdr>
          <w:bottom w:val="single" w:sz="6" w:space="4" w:color="117A65"/>
        </w:pBdr>
      </w:pPr>
      <w:r>
        <w:lastRenderedPageBreak/>
        <w:t>3. Arhitectura EHA — Cele 5 Dimensiuni Simultane</w:t>
      </w:r>
    </w:p>
    <w:p w14:paraId="16A82467" w14:textId="77777777" w:rsidR="00A23113" w:rsidRDefault="00000000">
      <w:pPr>
        <w:pStyle w:val="Heading2"/>
      </w:pPr>
      <w:r>
        <w:t>3.1 Cadrul Conceptual Pentadimensional</w:t>
      </w:r>
    </w:p>
    <w:p w14:paraId="4B894654" w14:textId="77777777" w:rsidR="00A23113" w:rsidRDefault="00000000">
      <w:pPr>
        <w:spacing w:before="100" w:after="80"/>
        <w:jc w:val="both"/>
      </w:pPr>
      <w:r>
        <w:t>Arhitectura Exergy Holistic Aggregator se organizează pe cinci dimensiuni de agregare simultane — spre deosebire de agregatoarele convenționale care operează pe cel mult două dimensiuni (vector electric + criteriu economic). Tabelul 2 prezintă cele cinci dimensiuni cu conținutul EHA și comparația față de nivelul clasic:</w:t>
      </w:r>
    </w:p>
    <w:p w14:paraId="6C5BE638"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1"/>
        <w:gridCol w:w="1494"/>
        <w:gridCol w:w="2174"/>
        <w:gridCol w:w="2073"/>
        <w:gridCol w:w="3386"/>
      </w:tblGrid>
      <w:tr w:rsidR="00A23113" w14:paraId="70E056B7" w14:textId="77777777">
        <w:tblPrEx>
          <w:tblCellMar>
            <w:top w:w="0" w:type="dxa"/>
            <w:bottom w:w="0" w:type="dxa"/>
          </w:tblCellMar>
        </w:tblPrEx>
        <w:trPr>
          <w:tblHeader/>
        </w:trPr>
        <w:tc>
          <w:tcPr>
            <w:tcW w:w="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C9BED27" w14:textId="77777777" w:rsidR="00A23113" w:rsidRDefault="00000000">
            <w:pPr>
              <w:spacing w:before="50" w:after="50"/>
              <w:jc w:val="center"/>
            </w:pPr>
            <w:r>
              <w:rPr>
                <w:b/>
                <w:bCs/>
                <w:color w:val="FFFFFF"/>
                <w:sz w:val="18"/>
                <w:szCs w:val="18"/>
              </w:rPr>
              <w:t>#</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4E5BFEB" w14:textId="77777777" w:rsidR="00A23113" w:rsidRDefault="00000000">
            <w:pPr>
              <w:spacing w:before="50" w:after="50"/>
              <w:jc w:val="center"/>
            </w:pPr>
            <w:r>
              <w:rPr>
                <w:b/>
                <w:bCs/>
                <w:color w:val="FFFFFF"/>
                <w:sz w:val="18"/>
                <w:szCs w:val="18"/>
              </w:rPr>
              <w:t>Dimensiune</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D00708B" w14:textId="77777777" w:rsidR="00A23113" w:rsidRDefault="00000000">
            <w:pPr>
              <w:spacing w:before="50" w:after="50"/>
              <w:jc w:val="center"/>
            </w:pPr>
            <w:r>
              <w:rPr>
                <w:b/>
                <w:bCs/>
                <w:color w:val="FFFFFF"/>
                <w:sz w:val="18"/>
                <w:szCs w:val="18"/>
              </w:rPr>
              <w:t>Conținut EHA</w:t>
            </w:r>
          </w:p>
        </w:tc>
        <w:tc>
          <w:tcPr>
            <w:tcW w:w="21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34EA33A1" w14:textId="77777777" w:rsidR="00A23113" w:rsidRDefault="00000000">
            <w:pPr>
              <w:spacing w:before="50" w:after="50"/>
              <w:jc w:val="center"/>
            </w:pPr>
            <w:r>
              <w:rPr>
                <w:b/>
                <w:bCs/>
                <w:color w:val="FFFFFF"/>
                <w:sz w:val="18"/>
                <w:szCs w:val="18"/>
              </w:rPr>
              <w:t>Nivel Clasic</w:t>
            </w:r>
          </w:p>
        </w:tc>
        <w:tc>
          <w:tcPr>
            <w:tcW w:w="34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7CB64A2" w14:textId="77777777" w:rsidR="00A23113" w:rsidRDefault="00000000">
            <w:pPr>
              <w:spacing w:before="50" w:after="50"/>
              <w:jc w:val="center"/>
            </w:pPr>
            <w:r>
              <w:rPr>
                <w:b/>
                <w:bCs/>
                <w:color w:val="FFFFFF"/>
                <w:sz w:val="18"/>
                <w:szCs w:val="18"/>
              </w:rPr>
              <w:t>Avantaj diferențial</w:t>
            </w:r>
          </w:p>
        </w:tc>
      </w:tr>
      <w:tr w:rsidR="00A23113" w14:paraId="7958AE7C"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696BAFB3" w14:textId="77777777" w:rsidR="00A23113" w:rsidRDefault="00000000">
            <w:pPr>
              <w:spacing w:before="50" w:after="50"/>
              <w:jc w:val="center"/>
            </w:pPr>
            <w:r>
              <w:rPr>
                <w:b/>
                <w:bCs/>
                <w:color w:val="FFFFFF"/>
                <w:sz w:val="18"/>
                <w:szCs w:val="18"/>
              </w:rPr>
              <w:t>D1</w:t>
            </w:r>
          </w:p>
        </w:tc>
        <w:tc>
          <w:tcPr>
            <w:tcW w:w="15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634064BB" w14:textId="77777777" w:rsidR="00A23113" w:rsidRDefault="00000000">
            <w:pPr>
              <w:spacing w:before="50" w:after="50"/>
              <w:jc w:val="center"/>
            </w:pPr>
            <w:r>
              <w:rPr>
                <w:b/>
                <w:bCs/>
                <w:color w:val="1B3A5C"/>
                <w:sz w:val="18"/>
                <w:szCs w:val="18"/>
              </w:rPr>
              <w:t>Multi-Vector Energetic</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86539B1" w14:textId="77777777" w:rsidR="00A23113" w:rsidRDefault="00000000">
            <w:pPr>
              <w:spacing w:before="50" w:after="50"/>
            </w:pPr>
            <w:r>
              <w:rPr>
                <w:color w:val="1B3A5C"/>
                <w:sz w:val="17"/>
                <w:szCs w:val="17"/>
              </w:rPr>
              <w:t>13 vectori simultani: electric, termic 3 niveluri, frigorific, SRF, biomasă, H₂, stocare electrică, stocare termică stratificată, flexibilitate, carbon, financiar, tokenizare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E631A63" w14:textId="77777777" w:rsidR="00A23113" w:rsidRDefault="00000000">
            <w:pPr>
              <w:spacing w:before="50" w:after="50"/>
            </w:pPr>
            <w:r>
              <w:rPr>
                <w:color w:val="C0392B"/>
                <w:sz w:val="17"/>
                <w:szCs w:val="17"/>
              </w:rPr>
              <w:t>1 vector (electricitate)</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AF80EB2" w14:textId="77777777" w:rsidR="00A23113" w:rsidRDefault="00000000">
            <w:pPr>
              <w:spacing w:before="50" w:after="50"/>
            </w:pPr>
            <w:r>
              <w:rPr>
                <w:color w:val="404040"/>
                <w:sz w:val="17"/>
                <w:szCs w:val="17"/>
              </w:rPr>
              <w:t>Captarea a 60–70% din consumul energetic comunitar care este termic, ignorat de agregatorii clasici; optimizarea interfețelor inter-vectoriale (ex: căldură → frig absorbție) care creează valoare nouă inexistentă în abordarea mono-vector</w:t>
            </w:r>
          </w:p>
        </w:tc>
      </w:tr>
      <w:tr w:rsidR="00A23113" w14:paraId="105DF4A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5A2AB37F" w14:textId="77777777" w:rsidR="00A23113" w:rsidRDefault="00000000">
            <w:pPr>
              <w:spacing w:before="50" w:after="50"/>
              <w:jc w:val="center"/>
            </w:pPr>
            <w:r>
              <w:rPr>
                <w:b/>
                <w:bCs/>
                <w:color w:val="FFFFFF"/>
                <w:sz w:val="18"/>
                <w:szCs w:val="18"/>
              </w:rPr>
              <w:t>D2</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334F112" w14:textId="77777777" w:rsidR="00A23113" w:rsidRDefault="00000000">
            <w:pPr>
              <w:spacing w:before="50" w:after="50"/>
              <w:jc w:val="center"/>
            </w:pPr>
            <w:r>
              <w:rPr>
                <w:b/>
                <w:bCs/>
                <w:color w:val="1B3A5C"/>
                <w:sz w:val="18"/>
                <w:szCs w:val="18"/>
              </w:rPr>
              <w:t>Multi-Scară Ierarhică</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1110287" w14:textId="77777777" w:rsidR="00A23113" w:rsidRDefault="00000000">
            <w:pPr>
              <w:spacing w:before="50" w:after="50"/>
            </w:pPr>
            <w:r>
              <w:rPr>
                <w:color w:val="1B3A5C"/>
                <w:sz w:val="17"/>
                <w:szCs w:val="17"/>
              </w:rPr>
              <w:t>Recursiv N0 (Modul) → N1 (Box) → N2 (HUB) → N3 (Micro-Grid) → N4 (Grid) → N5 (Comunitate) → N6 (Network)</w:t>
            </w:r>
          </w:p>
        </w:tc>
        <w:tc>
          <w:tcPr>
            <w:tcW w:w="2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49AB75B" w14:textId="77777777" w:rsidR="00A23113" w:rsidRDefault="00000000">
            <w:pPr>
              <w:spacing w:before="50" w:after="50"/>
            </w:pPr>
            <w:r>
              <w:rPr>
                <w:color w:val="C0392B"/>
                <w:sz w:val="17"/>
                <w:szCs w:val="17"/>
              </w:rPr>
              <w:t>Singulară (prosumator sau portofoliu plat)</w:t>
            </w:r>
          </w:p>
        </w:tc>
        <w:tc>
          <w:tcPr>
            <w:tcW w:w="34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E78EE62" w14:textId="77777777" w:rsidR="00A23113" w:rsidRDefault="00000000">
            <w:pPr>
              <w:spacing w:before="50" w:after="50"/>
            </w:pPr>
            <w:r>
              <w:rPr>
                <w:color w:val="404040"/>
                <w:sz w:val="17"/>
                <w:szCs w:val="17"/>
              </w:rPr>
              <w:t>Optimizare locală (Box, HUB) fără pierderea coerenței globale (Community, Network); proprietăți emergente la fiecare nivel; reziliență island mode N3 independent de N4+</w:t>
            </w:r>
          </w:p>
        </w:tc>
      </w:tr>
      <w:tr w:rsidR="00A23113" w14:paraId="2DE2043E"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F7F7658" w14:textId="77777777" w:rsidR="00A23113" w:rsidRDefault="00000000">
            <w:pPr>
              <w:spacing w:before="50" w:after="50"/>
              <w:jc w:val="center"/>
            </w:pPr>
            <w:r>
              <w:rPr>
                <w:b/>
                <w:bCs/>
                <w:color w:val="FFFFFF"/>
                <w:sz w:val="18"/>
                <w:szCs w:val="18"/>
              </w:rPr>
              <w:t>D3</w:t>
            </w:r>
          </w:p>
        </w:tc>
        <w:tc>
          <w:tcPr>
            <w:tcW w:w="15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7EBF957" w14:textId="77777777" w:rsidR="00A23113" w:rsidRDefault="00000000">
            <w:pPr>
              <w:spacing w:before="50" w:after="50"/>
              <w:jc w:val="center"/>
            </w:pPr>
            <w:r>
              <w:rPr>
                <w:b/>
                <w:bCs/>
                <w:color w:val="1B3A5C"/>
                <w:sz w:val="18"/>
                <w:szCs w:val="18"/>
              </w:rPr>
              <w:t>Multi-Dimensiune</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2C963B0" w14:textId="77777777" w:rsidR="00A23113" w:rsidRDefault="00000000">
            <w:pPr>
              <w:spacing w:before="50" w:after="50"/>
            </w:pPr>
            <w:r>
              <w:rPr>
                <w:color w:val="1B3A5C"/>
                <w:sz w:val="17"/>
                <w:szCs w:val="17"/>
              </w:rPr>
              <w:t>Tehnic (η, disponibilitate) + Economic (cost, venituri) + Contractual (PPA, ESCO, smart contracts) + Social (solidaritate, participare) + Ecologic (carbon, biodiversitate, circularitate)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3020BB0" w14:textId="77777777" w:rsidR="00A23113" w:rsidRDefault="00000000">
            <w:pPr>
              <w:spacing w:before="50" w:after="50"/>
            </w:pPr>
            <w:r>
              <w:rPr>
                <w:color w:val="C0392B"/>
                <w:sz w:val="17"/>
                <w:szCs w:val="17"/>
              </w:rPr>
              <w:t>1–2 dimensiuni (preț, volum)</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08733FC" w14:textId="77777777" w:rsidR="00A23113" w:rsidRDefault="00000000">
            <w:pPr>
              <w:spacing w:before="50" w:after="50"/>
            </w:pPr>
            <w:r>
              <w:rPr>
                <w:color w:val="404040"/>
                <w:sz w:val="17"/>
                <w:szCs w:val="17"/>
              </w:rPr>
              <w:t>Funcție obiectiv pentadimensională: F_EHA = w₁·max(η_ex) + w₂·min(Cost) + w₃·max(Autonomie) + w₄·min(Carbon) + w₅·max(Social); optimizare Pareto cu frontieră non-dominată; constrângeri sociale ca hard constraints</w:t>
            </w:r>
          </w:p>
        </w:tc>
      </w:tr>
      <w:tr w:rsidR="00A23113" w14:paraId="6E221AA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52C9931E" w14:textId="77777777" w:rsidR="00A23113" w:rsidRDefault="00000000">
            <w:pPr>
              <w:spacing w:before="50" w:after="50"/>
              <w:jc w:val="center"/>
            </w:pPr>
            <w:r>
              <w:rPr>
                <w:b/>
                <w:bCs/>
                <w:color w:val="FFFFFF"/>
                <w:sz w:val="18"/>
                <w:szCs w:val="18"/>
              </w:rPr>
              <w:t>D4</w:t>
            </w:r>
          </w:p>
        </w:tc>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1A1DC283" w14:textId="77777777" w:rsidR="00A23113" w:rsidRDefault="00000000">
            <w:pPr>
              <w:spacing w:before="50" w:after="50"/>
              <w:jc w:val="center"/>
            </w:pPr>
            <w:r>
              <w:rPr>
                <w:b/>
                <w:bCs/>
                <w:color w:val="1B3A5C"/>
                <w:sz w:val="18"/>
                <w:szCs w:val="18"/>
              </w:rPr>
              <w:t>Multi-Temporal</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2BBE28D" w14:textId="77777777" w:rsidR="00A23113" w:rsidRDefault="00000000">
            <w:pPr>
              <w:spacing w:before="50" w:after="50"/>
            </w:pPr>
            <w:r>
              <w:rPr>
                <w:color w:val="1B3A5C"/>
                <w:sz w:val="17"/>
                <w:szCs w:val="17"/>
              </w:rPr>
              <w:t>5 orizonturi simultane: &lt;1s (PID/MPC) → 1–15 min (MILP) → 1–24h (LSTM+MILP) → săpt.–luni (RL) → ani–decenii (Digital Twin + Monte Carlo)</w:t>
            </w:r>
          </w:p>
        </w:tc>
        <w:tc>
          <w:tcPr>
            <w:tcW w:w="2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CEEEF38" w14:textId="77777777" w:rsidR="00A23113" w:rsidRDefault="00000000">
            <w:pPr>
              <w:spacing w:before="50" w:after="50"/>
            </w:pPr>
            <w:r>
              <w:rPr>
                <w:color w:val="C0392B"/>
                <w:sz w:val="17"/>
                <w:szCs w:val="17"/>
              </w:rPr>
              <w:t>Real-time + day-ahead (2 orizonturi)</w:t>
            </w:r>
          </w:p>
        </w:tc>
        <w:tc>
          <w:tcPr>
            <w:tcW w:w="34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55C39CB" w14:textId="77777777" w:rsidR="00A23113" w:rsidRDefault="00000000">
            <w:pPr>
              <w:spacing w:before="50" w:after="50"/>
            </w:pPr>
            <w:r>
              <w:rPr>
                <w:color w:val="404040"/>
                <w:sz w:val="17"/>
                <w:szCs w:val="17"/>
              </w:rPr>
              <w:t>Algoritmii de scurtă durată (MILP/MPC) și lungă durată (RL/Monte Carlo) sunt cuplate: deciziile strategice (când se investește în H₂) constrâng deciziile tactice (cât se stochează la noapte)</w:t>
            </w:r>
          </w:p>
        </w:tc>
      </w:tr>
      <w:tr w:rsidR="00A23113" w14:paraId="5664BD47" w14:textId="77777777">
        <w:tblPrEx>
          <w:tblCellMar>
            <w:top w:w="0" w:type="dxa"/>
            <w:bottom w:w="0" w:type="dxa"/>
          </w:tblCellMar>
        </w:tblPrEx>
        <w:tc>
          <w:tcPr>
            <w:tcW w:w="4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2D6566E4" w14:textId="77777777" w:rsidR="00A23113" w:rsidRDefault="00000000">
            <w:pPr>
              <w:spacing w:before="50" w:after="50"/>
              <w:jc w:val="center"/>
            </w:pPr>
            <w:r>
              <w:rPr>
                <w:b/>
                <w:bCs/>
                <w:color w:val="FFFFFF"/>
                <w:sz w:val="18"/>
                <w:szCs w:val="18"/>
              </w:rPr>
              <w:t>D5</w:t>
            </w:r>
          </w:p>
        </w:tc>
        <w:tc>
          <w:tcPr>
            <w:tcW w:w="15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628F3CC" w14:textId="77777777" w:rsidR="00A23113" w:rsidRDefault="00000000">
            <w:pPr>
              <w:spacing w:before="50" w:after="50"/>
              <w:jc w:val="center"/>
            </w:pPr>
            <w:r>
              <w:rPr>
                <w:b/>
                <w:bCs/>
                <w:color w:val="1B3A5C"/>
                <w:sz w:val="18"/>
                <w:szCs w:val="18"/>
              </w:rPr>
              <w:t>Multi-Actor</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C1DB114" w14:textId="77777777" w:rsidR="00A23113" w:rsidRDefault="00000000">
            <w:pPr>
              <w:spacing w:before="50" w:after="50"/>
            </w:pPr>
            <w:r>
              <w:rPr>
                <w:color w:val="1B3A5C"/>
                <w:sz w:val="17"/>
                <w:szCs w:val="17"/>
              </w:rPr>
              <w:t>8 categorii: prosumatori, operatori ESCO, OEM fabricanți, autorități locale, DSO/TSO, piețe OPCOM, investitori, comunitate științifică EnEx Institute; guvernanță policentrică cu subsidiaritate</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A1F092E" w14:textId="77777777" w:rsidR="00A23113" w:rsidRDefault="00000000">
            <w:pPr>
              <w:spacing w:before="50" w:after="50"/>
            </w:pPr>
            <w:r>
              <w:rPr>
                <w:color w:val="C0392B"/>
                <w:sz w:val="17"/>
                <w:szCs w:val="17"/>
              </w:rPr>
              <w:t>Prosumatori → piață (2 actori)</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3B01D66" w14:textId="77777777" w:rsidR="00A23113" w:rsidRDefault="00000000">
            <w:pPr>
              <w:spacing w:before="50" w:after="50"/>
            </w:pPr>
            <w:r>
              <w:rPr>
                <w:color w:val="404040"/>
                <w:sz w:val="17"/>
                <w:szCs w:val="17"/>
              </w:rPr>
              <w:t>Coordonarea intereselor divergente prin mecanisme de guvernanță democratică (Coop), transparență algoritmică (Cloud/App) și SolidarityX ca constrângere de echitate; rezolvă problema free-rider prin tokeni de guvernanță verificabili</w:t>
            </w:r>
          </w:p>
        </w:tc>
      </w:tr>
    </w:tbl>
    <w:p w14:paraId="71BE23DB" w14:textId="77777777" w:rsidR="00A23113" w:rsidRDefault="00A23113">
      <w:pPr>
        <w:spacing w:before="80"/>
      </w:pPr>
    </w:p>
    <w:p w14:paraId="26728B4F" w14:textId="77777777" w:rsidR="00A23113" w:rsidRDefault="00000000">
      <w:pPr>
        <w:spacing w:before="50" w:after="50"/>
      </w:pPr>
      <w:r>
        <w:rPr>
          <w:color w:val="888888"/>
          <w:sz w:val="17"/>
          <w:szCs w:val="17"/>
        </w:rPr>
        <w:t>Tabel 2. Cele 5 dimensiuni ale agregării holistice EHA vs. nivelul clasic. Fiecare dimensiune adaugă un grad de libertate suplimentar în spațiul de optimizare, conducând la soluții imposibil de identificat în formulări cu mai puține dimensiuni. Sursă: elaborare proprie pe baza Model Spec EHA V1, Doctrine V3, EnEx Institute 2025.</w:t>
      </w:r>
    </w:p>
    <w:p w14:paraId="13572E31" w14:textId="77777777" w:rsidR="00A23113" w:rsidRDefault="00A23113">
      <w:pPr>
        <w:spacing w:before="120"/>
      </w:pPr>
    </w:p>
    <w:p w14:paraId="1293D523" w14:textId="77777777" w:rsidR="00A23113" w:rsidRDefault="00000000">
      <w:pPr>
        <w:pStyle w:val="Heading2"/>
      </w:pPr>
      <w:r>
        <w:t>3.2 Funcția Obiectiv Pentadimensională</w:t>
      </w:r>
    </w:p>
    <w:p w14:paraId="4C645031" w14:textId="77777777" w:rsidR="00A23113" w:rsidRDefault="00000000">
      <w:pPr>
        <w:spacing w:before="100" w:after="80"/>
        <w:jc w:val="both"/>
      </w:pPr>
      <w:r>
        <w:t>EHA optimizează simultan o funcție obiectiv compusă din cinci criterii ponderate, fiecare măsurat în unități normalizate (0–1):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2D937FB9"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3F6555A5" w14:textId="77777777" w:rsidR="00A23113" w:rsidRDefault="00000000">
            <w:pPr>
              <w:spacing w:before="50" w:after="50"/>
              <w:jc w:val="center"/>
            </w:pPr>
            <w:r>
              <w:rPr>
                <w:b/>
                <w:bCs/>
                <w:color w:val="FFFFFF"/>
                <w:sz w:val="18"/>
                <w:szCs w:val="18"/>
              </w:rPr>
              <w:lastRenderedPageBreak/>
              <w:t>FUNCȚIA OBIECTIV PENTADIMENSIONALĂ EHA (Forma Normalizată)</w:t>
            </w:r>
          </w:p>
        </w:tc>
      </w:tr>
      <w:tr w:rsidR="00A23113" w14:paraId="693349F1"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0E979B73" w14:textId="77777777" w:rsidR="00A23113" w:rsidRDefault="00000000">
            <w:pPr>
              <w:spacing w:before="120" w:after="60"/>
              <w:jc w:val="center"/>
            </w:pPr>
            <w:r>
              <w:rPr>
                <w:rFonts w:ascii="Courier New" w:eastAsia="Courier New" w:hAnsi="Courier New" w:cs="Courier New"/>
                <w:b/>
                <w:bCs/>
                <w:color w:val="1A4F7A"/>
              </w:rPr>
              <w:t>F_EHA = w₁·max(η_ex) + w₂·min(Cost_total) + w₃·max(Autonomie) + w₄·min(Carbon_net) + w₅·max(Social_Impact)</w:t>
            </w:r>
          </w:p>
        </w:tc>
      </w:tr>
      <w:tr w:rsidR="00A23113" w14:paraId="2E6DF1DB"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6FA8811C" w14:textId="77777777" w:rsidR="00A23113" w:rsidRDefault="00000000">
            <w:pPr>
              <w:spacing w:before="50" w:after="50"/>
            </w:pPr>
            <w:r>
              <w:rPr>
                <w:color w:val="404040"/>
                <w:sz w:val="17"/>
                <w:szCs w:val="17"/>
              </w:rPr>
              <w:t>Constrângeri: Σwᵢ = 1; wᵢ ≥ 0. Ponderi implicite (faza de maturitate): w₁=0.30, w₂=0.25, w₃=0.20, w₄=0.15, w₅=0.10. Ponderi configurabile democratic de membrii Coop prin App (vot trimestrial). Constrângeri hard (neponderate): QMF ≥ 0.75; SolidarityX activ (min 5% redistributie); transparență 100%; zero vandalism termodinamic (QMF ≥ 0.20 pentru orice dispatch termic).</w:t>
            </w:r>
          </w:p>
        </w:tc>
      </w:tr>
    </w:tbl>
    <w:p w14:paraId="4AE41A93" w14:textId="77777777" w:rsidR="00A23113" w:rsidRDefault="00A23113">
      <w:pPr>
        <w:spacing w:before="100"/>
      </w:pPr>
    </w:p>
    <w:p w14:paraId="2BDC6633" w14:textId="77777777" w:rsidR="00A23113" w:rsidRDefault="00000000">
      <w:pPr>
        <w:spacing w:before="100" w:after="80"/>
        <w:jc w:val="both"/>
      </w:pPr>
      <w:r>
        <w:t>Algoritmul Pareto selectează soluțiile non-dominate pe frontiera optimală multi-criteriu. O soluție x* este Pareto-optimă dacă nu există nici o soluție x care să fie strict mai bună pe cel puțin un criteriu fără a fi mai slabă pe nici un altul. Frontiera Pareto a funcției obiectiv EHA conține tipic 15–50 de soluții non-dominate per interval de 15 minute, dintre care algoritmul MILP selectează cea mai apropiată de vectorul de ponderi w curent.</w:t>
      </w:r>
    </w:p>
    <w:p w14:paraId="4149827A" w14:textId="77777777" w:rsidR="00A23113" w:rsidRDefault="00000000">
      <w:pPr>
        <w:pStyle w:val="Heading2"/>
      </w:pPr>
      <w:r>
        <w:t>3.3 Stiva Algoritmică pe 4 Niveluri</w:t>
      </w:r>
    </w:p>
    <w:p w14:paraId="3C1F54E4" w14:textId="77777777" w:rsidR="00A23113" w:rsidRDefault="00000000">
      <w:pPr>
        <w:spacing w:before="100" w:after="80"/>
        <w:jc w:val="both"/>
      </w:pPr>
      <w:r>
        <w:t>EHA utilizează o stivă de algoritmi organizată pe 4 niveluri de complexitate crescătoare, fiecare cu orizont temporal distinct și responsabilitate operațională specifică. Tabelul 3 prezintă arhitectura completă:</w:t>
      </w:r>
    </w:p>
    <w:p w14:paraId="19088F1D"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2"/>
        <w:gridCol w:w="1399"/>
        <w:gridCol w:w="1462"/>
        <w:gridCol w:w="1489"/>
        <w:gridCol w:w="1498"/>
        <w:gridCol w:w="3278"/>
      </w:tblGrid>
      <w:tr w:rsidR="00A23113" w14:paraId="00351731" w14:textId="77777777">
        <w:tblPrEx>
          <w:tblCellMar>
            <w:top w:w="0" w:type="dxa"/>
            <w:bottom w:w="0" w:type="dxa"/>
          </w:tblCellMar>
        </w:tblPrEx>
        <w:trPr>
          <w:tblHeader/>
        </w:trPr>
        <w:tc>
          <w:tcPr>
            <w:tcW w:w="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8670EAB" w14:textId="77777777" w:rsidR="00A23113" w:rsidRDefault="00000000">
            <w:pPr>
              <w:spacing w:before="50" w:after="50"/>
              <w:jc w:val="center"/>
            </w:pPr>
            <w:r>
              <w:rPr>
                <w:b/>
                <w:bCs/>
                <w:color w:val="FFFFFF"/>
                <w:sz w:val="18"/>
                <w:szCs w:val="18"/>
              </w:rPr>
              <w:t>#</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4AAACBC" w14:textId="77777777" w:rsidR="00A23113" w:rsidRDefault="00000000">
            <w:pPr>
              <w:spacing w:before="50" w:after="50"/>
              <w:jc w:val="center"/>
            </w:pPr>
            <w:r>
              <w:rPr>
                <w:b/>
                <w:bCs/>
                <w:color w:val="FFFFFF"/>
                <w:sz w:val="18"/>
                <w:szCs w:val="18"/>
              </w:rPr>
              <w:t>Nivel Algoritmic</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2B17074" w14:textId="77777777" w:rsidR="00A23113" w:rsidRDefault="00000000">
            <w:pPr>
              <w:spacing w:before="50" w:after="50"/>
              <w:jc w:val="center"/>
            </w:pPr>
            <w:r>
              <w:rPr>
                <w:b/>
                <w:bCs/>
                <w:color w:val="FFFFFF"/>
                <w:sz w:val="18"/>
                <w:szCs w:val="18"/>
              </w:rPr>
              <w:t>Orizont temporal</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C33E8E9" w14:textId="77777777" w:rsidR="00A23113" w:rsidRDefault="00000000">
            <w:pPr>
              <w:spacing w:before="50" w:after="50"/>
              <w:jc w:val="center"/>
            </w:pPr>
            <w:r>
              <w:rPr>
                <w:b/>
                <w:bCs/>
                <w:color w:val="FFFFFF"/>
                <w:sz w:val="18"/>
                <w:szCs w:val="18"/>
              </w:rPr>
              <w:t>Algoritmi principali</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E7AF328" w14:textId="77777777" w:rsidR="00A23113" w:rsidRDefault="00000000">
            <w:pPr>
              <w:spacing w:before="50" w:after="50"/>
              <w:jc w:val="center"/>
            </w:pPr>
            <w:r>
              <w:rPr>
                <w:b/>
                <w:bCs/>
                <w:color w:val="FFFFFF"/>
                <w:sz w:val="18"/>
                <w:szCs w:val="18"/>
              </w:rPr>
              <w:t>Tehnologie</w:t>
            </w:r>
          </w:p>
        </w:tc>
        <w:tc>
          <w:tcPr>
            <w:tcW w:w="34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DCF2E6F" w14:textId="77777777" w:rsidR="00A23113" w:rsidRDefault="00000000">
            <w:pPr>
              <w:spacing w:before="50" w:after="50"/>
              <w:jc w:val="center"/>
            </w:pPr>
            <w:r>
              <w:rPr>
                <w:b/>
                <w:bCs/>
                <w:color w:val="FFFFFF"/>
                <w:sz w:val="18"/>
                <w:szCs w:val="18"/>
              </w:rPr>
              <w:t>Funcție în EHA</w:t>
            </w:r>
          </w:p>
        </w:tc>
      </w:tr>
      <w:tr w:rsidR="00A23113" w14:paraId="64D5C9CA"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40" w:type="dxa"/>
              <w:bottom w:w="80" w:type="dxa"/>
              <w:right w:w="140" w:type="dxa"/>
            </w:tcMar>
            <w:vAlign w:val="center"/>
          </w:tcPr>
          <w:p w14:paraId="0FC7757D" w14:textId="77777777" w:rsidR="00A23113" w:rsidRDefault="00000000">
            <w:pPr>
              <w:spacing w:before="50" w:after="50"/>
              <w:jc w:val="center"/>
            </w:pPr>
            <w:r>
              <w:rPr>
                <w:b/>
                <w:bCs/>
                <w:color w:val="FFFFFF"/>
                <w:sz w:val="18"/>
                <w:szCs w:val="18"/>
              </w:rPr>
              <w:t>A1</w:t>
            </w:r>
          </w:p>
        </w:tc>
        <w:tc>
          <w:tcPr>
            <w:tcW w:w="1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71F30936" w14:textId="77777777" w:rsidR="00A23113" w:rsidRDefault="00000000">
            <w:pPr>
              <w:spacing w:before="50" w:after="50"/>
              <w:jc w:val="center"/>
            </w:pPr>
            <w:r>
              <w:rPr>
                <w:b/>
                <w:bCs/>
                <w:color w:val="2E75B6"/>
                <w:sz w:val="18"/>
                <w:szCs w:val="18"/>
              </w:rPr>
              <w:t>REACTIV (Control clasic)</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B54BCC" w14:textId="77777777" w:rsidR="00A23113" w:rsidRDefault="00000000">
            <w:pPr>
              <w:spacing w:before="50" w:after="50"/>
            </w:pPr>
            <w:r>
              <w:rPr>
                <w:color w:val="404040"/>
                <w:sz w:val="17"/>
                <w:szCs w:val="17"/>
              </w:rPr>
              <w:t>Sub-secundă → 1 min</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D297B72" w14:textId="77777777" w:rsidR="00A23113" w:rsidRDefault="00000000">
            <w:pPr>
              <w:spacing w:before="50" w:after="50"/>
            </w:pPr>
            <w:r>
              <w:rPr>
                <w:color w:val="1B3A5C"/>
                <w:sz w:val="17"/>
                <w:szCs w:val="17"/>
              </w:rPr>
              <w:t>PID, control fuzzy, reguli SCADA, MPC (Model Predictive Control)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B718FF2" w14:textId="77777777" w:rsidR="00A23113" w:rsidRDefault="00000000">
            <w:pPr>
              <w:spacing w:before="50" w:after="50"/>
            </w:pPr>
            <w:r>
              <w:rPr>
                <w:color w:val="6C3483"/>
                <w:sz w:val="17"/>
                <w:szCs w:val="17"/>
              </w:rPr>
              <w:t>ARM/Linux RT, SCADA, OPC-UA IEC 61850</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EABEDFD" w14:textId="77777777" w:rsidR="00A23113" w:rsidRDefault="00000000">
            <w:pPr>
              <w:spacing w:before="50" w:after="50"/>
            </w:pPr>
            <w:r>
              <w:rPr>
                <w:color w:val="404040"/>
                <w:sz w:val="17"/>
                <w:szCs w:val="17"/>
              </w:rPr>
              <w:t>Echilibrare instantanee, protecții, island mode trigger; latență &lt;10ms; nu utilizează AI — siguranță prin design determinist</w:t>
            </w:r>
          </w:p>
        </w:tc>
      </w:tr>
      <w:tr w:rsidR="00A23113" w14:paraId="101CA39E"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8AB4423" w14:textId="77777777" w:rsidR="00A23113" w:rsidRDefault="00000000">
            <w:pPr>
              <w:spacing w:before="50" w:after="50"/>
              <w:jc w:val="center"/>
            </w:pPr>
            <w:r>
              <w:rPr>
                <w:b/>
                <w:bCs/>
                <w:color w:val="FFFFFF"/>
                <w:sz w:val="18"/>
                <w:szCs w:val="18"/>
              </w:rPr>
              <w:t>A2</w:t>
            </w:r>
          </w:p>
        </w:tc>
        <w:tc>
          <w:tcPr>
            <w:tcW w:w="14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5D61F949" w14:textId="77777777" w:rsidR="00A23113" w:rsidRDefault="00000000">
            <w:pPr>
              <w:spacing w:before="50" w:after="50"/>
              <w:jc w:val="center"/>
            </w:pPr>
            <w:r>
              <w:rPr>
                <w:b/>
                <w:bCs/>
                <w:color w:val="117A65"/>
                <w:sz w:val="18"/>
                <w:szCs w:val="18"/>
              </w:rPr>
              <w:t>PREDICTIV (Machine Learning)</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2A5480E" w14:textId="77777777" w:rsidR="00A23113" w:rsidRDefault="00000000">
            <w:pPr>
              <w:spacing w:before="50" w:after="50"/>
            </w:pPr>
            <w:r>
              <w:rPr>
                <w:color w:val="404040"/>
                <w:sz w:val="17"/>
                <w:szCs w:val="17"/>
              </w:rPr>
              <w:t>1 min → 24h ahead</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9C9EF17" w14:textId="77777777" w:rsidR="00A23113" w:rsidRDefault="00000000">
            <w:pPr>
              <w:spacing w:before="50" w:after="50"/>
            </w:pPr>
            <w:r>
              <w:rPr>
                <w:color w:val="1B3A5C"/>
                <w:sz w:val="17"/>
                <w:szCs w:val="17"/>
              </w:rPr>
              <w:t>LSTM (producție FV/eolian), GRU (consum termic), Random Forest (AssetHealth), XGBoost (prețuri OPCOM)</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2E6336E" w14:textId="77777777" w:rsidR="00A23113" w:rsidRDefault="00000000">
            <w:pPr>
              <w:spacing w:before="50" w:after="50"/>
            </w:pPr>
            <w:r>
              <w:rPr>
                <w:color w:val="6C3483"/>
                <w:sz w:val="17"/>
                <w:szCs w:val="17"/>
              </w:rPr>
              <w:t>TensorFlow Lite (edge), PyTorch (cloud), scikit-learn; MAE &lt;5% FV, &lt;8% eolian, &lt;7% consum</w:t>
            </w:r>
          </w:p>
        </w:tc>
        <w:tc>
          <w:tcPr>
            <w:tcW w:w="34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44FAFEB" w14:textId="77777777" w:rsidR="00A23113" w:rsidRDefault="00000000">
            <w:pPr>
              <w:spacing w:before="50" w:after="50"/>
            </w:pPr>
            <w:r>
              <w:rPr>
                <w:color w:val="404040"/>
                <w:sz w:val="17"/>
                <w:szCs w:val="17"/>
              </w:rPr>
              <w:t>Prognoze producție/consum per vector pe 24h rolling; prognoze prețuri OPCOM; detecție anomalii AssetHealth; retraining automat săptămânal</w:t>
            </w:r>
          </w:p>
        </w:tc>
      </w:tr>
      <w:tr w:rsidR="00A23113" w14:paraId="055B57DF"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35BD9554" w14:textId="77777777" w:rsidR="00A23113" w:rsidRDefault="00000000">
            <w:pPr>
              <w:spacing w:before="50" w:after="50"/>
              <w:jc w:val="center"/>
            </w:pPr>
            <w:r>
              <w:rPr>
                <w:b/>
                <w:bCs/>
                <w:color w:val="FFFFFF"/>
                <w:sz w:val="18"/>
                <w:szCs w:val="18"/>
              </w:rPr>
              <w:t>A3</w:t>
            </w:r>
          </w:p>
        </w:tc>
        <w:tc>
          <w:tcPr>
            <w:tcW w:w="14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45168272" w14:textId="77777777" w:rsidR="00A23113" w:rsidRDefault="00000000">
            <w:pPr>
              <w:spacing w:before="50" w:after="50"/>
              <w:jc w:val="center"/>
            </w:pPr>
            <w:r>
              <w:rPr>
                <w:b/>
                <w:bCs/>
                <w:color w:val="1E8449"/>
                <w:sz w:val="18"/>
                <w:szCs w:val="18"/>
              </w:rPr>
              <w:t>OPTIMIZARE (Matematic + RL)</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B971B78" w14:textId="77777777" w:rsidR="00A23113" w:rsidRDefault="00000000">
            <w:pPr>
              <w:spacing w:before="50" w:after="50"/>
            </w:pPr>
            <w:r>
              <w:rPr>
                <w:color w:val="404040"/>
                <w:sz w:val="17"/>
                <w:szCs w:val="17"/>
              </w:rPr>
              <w:t>15 min → 1 săpt.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058C15" w14:textId="77777777" w:rsidR="00A23113" w:rsidRDefault="00000000">
            <w:pPr>
              <w:spacing w:before="50" w:after="50"/>
            </w:pPr>
            <w:r>
              <w:rPr>
                <w:color w:val="1B3A5C"/>
                <w:sz w:val="17"/>
                <w:szCs w:val="17"/>
              </w:rPr>
              <w:t>MILP (Mixed Integer Linear Programming) cu rolling horizon 4h; Reinforcement Learning PPO/SAC pentru adaptare adaptivă sezonieră</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2DBD207" w14:textId="77777777" w:rsidR="00A23113" w:rsidRDefault="00000000">
            <w:pPr>
              <w:spacing w:before="50" w:after="50"/>
            </w:pPr>
            <w:r>
              <w:rPr>
                <w:color w:val="6C3483"/>
                <w:sz w:val="17"/>
                <w:szCs w:val="17"/>
              </w:rPr>
              <w:t>OR-Tools (Google), Gurobi, CVXPY; Stable-Baselines3 (RL); interval rezolvare MILP ≤30s, fallback euristic dacă &gt;30s</w:t>
            </w:r>
          </w:p>
        </w:tc>
        <w:tc>
          <w:tcPr>
            <w:tcW w:w="34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152C8F" w14:textId="77777777" w:rsidR="00A23113" w:rsidRDefault="00000000">
            <w:pPr>
              <w:spacing w:before="50" w:after="50"/>
            </w:pPr>
            <w:r>
              <w:rPr>
                <w:color w:val="404040"/>
                <w:sz w:val="17"/>
                <w:szCs w:val="17"/>
              </w:rPr>
              <w:t>Dispatch multi-vector optim: min(Ex_destroyed) cu constrângeri balanță per vector, limite tehnice, ramp rates, solidaritate; Trading optim OPCOM; Cascadă termodinamică automată; ScenarioLab comutare scenarii</w:t>
            </w:r>
          </w:p>
        </w:tc>
      </w:tr>
      <w:tr w:rsidR="00A23113" w14:paraId="47C6DA1C"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6C3483"/>
            <w:tcMar>
              <w:top w:w="80" w:type="dxa"/>
              <w:left w:w="140" w:type="dxa"/>
              <w:bottom w:w="80" w:type="dxa"/>
              <w:right w:w="140" w:type="dxa"/>
            </w:tcMar>
            <w:vAlign w:val="center"/>
          </w:tcPr>
          <w:p w14:paraId="1C46CB66" w14:textId="77777777" w:rsidR="00A23113" w:rsidRDefault="00000000">
            <w:pPr>
              <w:spacing w:before="50" w:after="50"/>
              <w:jc w:val="center"/>
            </w:pPr>
            <w:r>
              <w:rPr>
                <w:b/>
                <w:bCs/>
                <w:color w:val="FFFFFF"/>
                <w:sz w:val="18"/>
                <w:szCs w:val="18"/>
              </w:rPr>
              <w:t>A4</w:t>
            </w:r>
          </w:p>
        </w:tc>
        <w:tc>
          <w:tcPr>
            <w:tcW w:w="1400" w:type="dxa"/>
            <w:tcBorders>
              <w:top w:val="single" w:sz="1" w:space="0" w:color="BBBBBB"/>
              <w:left w:val="single" w:sz="1" w:space="0" w:color="BBBBBB"/>
              <w:bottom w:val="single" w:sz="1" w:space="0" w:color="BBBBBB"/>
              <w:right w:val="single" w:sz="1" w:space="0" w:color="BBBBBB"/>
            </w:tcBorders>
            <w:shd w:val="clear" w:color="auto" w:fill="F5EEF8"/>
            <w:tcMar>
              <w:top w:w="80" w:type="dxa"/>
              <w:left w:w="140" w:type="dxa"/>
              <w:bottom w:w="80" w:type="dxa"/>
              <w:right w:w="140" w:type="dxa"/>
            </w:tcMar>
            <w:vAlign w:val="center"/>
          </w:tcPr>
          <w:p w14:paraId="62F5C32C" w14:textId="77777777" w:rsidR="00A23113" w:rsidRDefault="00000000">
            <w:pPr>
              <w:spacing w:before="50" w:after="50"/>
              <w:jc w:val="center"/>
            </w:pPr>
            <w:r>
              <w:rPr>
                <w:b/>
                <w:bCs/>
                <w:color w:val="6C3483"/>
                <w:sz w:val="18"/>
                <w:szCs w:val="18"/>
              </w:rPr>
              <w:t>STRATEGIC (Simulare)</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94D54E4" w14:textId="77777777" w:rsidR="00A23113" w:rsidRDefault="00000000">
            <w:pPr>
              <w:spacing w:before="50" w:after="50"/>
            </w:pPr>
            <w:r>
              <w:rPr>
                <w:color w:val="404040"/>
                <w:sz w:val="17"/>
                <w:szCs w:val="17"/>
              </w:rPr>
              <w:t>Săptămâni → decenii</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6BE6380" w14:textId="77777777" w:rsidR="00A23113" w:rsidRDefault="00000000">
            <w:pPr>
              <w:spacing w:before="50" w:after="50"/>
            </w:pPr>
            <w:r>
              <w:rPr>
                <w:color w:val="1B3A5C"/>
                <w:sz w:val="17"/>
                <w:szCs w:val="17"/>
              </w:rPr>
              <w:t>Simulare Monte Carlo (incertitudine prețuri/climă), Digital Twin (3D + date reale), optimizare robustă</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0FC19F1" w14:textId="77777777" w:rsidR="00A23113" w:rsidRDefault="00000000">
            <w:pPr>
              <w:spacing w:before="50" w:after="50"/>
            </w:pPr>
            <w:r>
              <w:rPr>
                <w:color w:val="6C3483"/>
                <w:sz w:val="17"/>
                <w:szCs w:val="17"/>
              </w:rPr>
              <w:t>Unity/Unreal + EMS real-time; Monte Carlo Python (NumPy/SciPy); Digital Twin accuracy ≥95%</w:t>
            </w:r>
          </w:p>
        </w:tc>
        <w:tc>
          <w:tcPr>
            <w:tcW w:w="34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27BF084" w14:textId="77777777" w:rsidR="00A23113" w:rsidRDefault="00000000">
            <w:pPr>
              <w:spacing w:before="50" w:after="50"/>
            </w:pPr>
            <w:r>
              <w:rPr>
                <w:color w:val="404040"/>
                <w:sz w:val="17"/>
                <w:szCs w:val="17"/>
              </w:rPr>
              <w:t>Planificare investiții (NPV/IRR per scenariu); Roadmap upgrade echipamente; Testare configurații noi virtual înainte de implementare fizică; Planificare sezonieră multi-an</w:t>
            </w:r>
          </w:p>
        </w:tc>
      </w:tr>
    </w:tbl>
    <w:p w14:paraId="32AA4787" w14:textId="77777777" w:rsidR="00A23113" w:rsidRDefault="00A23113">
      <w:pPr>
        <w:spacing w:before="80"/>
      </w:pPr>
    </w:p>
    <w:p w14:paraId="4986DA56" w14:textId="77777777" w:rsidR="00A23113" w:rsidRDefault="00000000">
      <w:pPr>
        <w:spacing w:before="50" w:after="50"/>
      </w:pPr>
      <w:r>
        <w:rPr>
          <w:color w:val="888888"/>
          <w:sz w:val="17"/>
          <w:szCs w:val="17"/>
        </w:rPr>
        <w:t>Tabel 3. Stiva algoritmică EHA pe 4 niveluri. Nivelurile A1 și A2 operează la nivel Edge (HUB local); A3 la nivel Cloud comunitar; A4 la nivel Meta-Cloud multi-comunitar. Integrare completă: deciziile A4 (strategic) definesc constrângerile și scenariile pentru A3 (optimizare); A3 definește setpointurile pentru A2 (predictiv); A2 alimentează prognozele pentru A1 (reactiv). Sursă: elaborare proprie pe baza DigitAll V4, EnEx Institute 2025–2026.</w:t>
      </w:r>
    </w:p>
    <w:p w14:paraId="5572FC58" w14:textId="77777777" w:rsidR="00A23113" w:rsidRDefault="00A23113">
      <w:pPr>
        <w:spacing w:before="120"/>
      </w:pPr>
    </w:p>
    <w:p w14:paraId="37479369" w14:textId="77777777" w:rsidR="00A23113" w:rsidRDefault="00000000">
      <w:pPr>
        <w:pStyle w:val="Heading2"/>
      </w:pPr>
      <w:r>
        <w:t>3.4 Arhitectura Ierarhică N0–N6 și Agregarea Recursivă</w:t>
      </w:r>
    </w:p>
    <w:p w14:paraId="4FEEFC02" w14:textId="77777777" w:rsidR="00A23113" w:rsidRDefault="00000000">
      <w:pPr>
        <w:spacing w:before="100" w:after="80"/>
        <w:jc w:val="both"/>
      </w:pPr>
      <w:r>
        <w:t>EHA operează recursiv pe 7 niveluri ierarhice (N0–N6), cu agregare bottom-up (colectare stări de la niveluri inferioare) și directive top-down (optimizare la nivel superior transmisă ca constrângeri la niveluri inferioare). Fiecare nivel are propriii algoritmi și funcții de agregare:</w:t>
      </w:r>
    </w:p>
    <w:p w14:paraId="1E46C2E7" w14:textId="77777777" w:rsidR="00A23113" w:rsidRDefault="00000000">
      <w:pPr>
        <w:pStyle w:val="ListParagraph"/>
        <w:numPr>
          <w:ilvl w:val="0"/>
          <w:numId w:val="2"/>
        </w:numPr>
        <w:spacing w:before="60" w:after="60"/>
      </w:pPr>
      <w:r>
        <w:t>N0 (Exergy Module): monitorizare parametri individuali (temperaturi, puteri, debite); date brute senzoriale la 1–10s; fără logică de decizie locală.</w:t>
      </w:r>
    </w:p>
    <w:p w14:paraId="1BAFDA28" w14:textId="77777777" w:rsidR="00A23113" w:rsidRDefault="00000000">
      <w:pPr>
        <w:pStyle w:val="ListParagraph"/>
        <w:numPr>
          <w:ilvl w:val="0"/>
          <w:numId w:val="2"/>
        </w:numPr>
        <w:spacing w:before="60" w:after="60"/>
      </w:pPr>
      <w:r>
        <w:t>N1 (Exergy Box): agregare intra-Box, optimizare cascadă internă (Quality Matching per Box), balanță electrică/termică locală; MILP local cu orizont 1h.</w:t>
      </w:r>
    </w:p>
    <w:p w14:paraId="4450F9E3" w14:textId="77777777" w:rsidR="00A23113" w:rsidRDefault="00000000">
      <w:pPr>
        <w:pStyle w:val="ListParagraph"/>
        <w:numPr>
          <w:ilvl w:val="0"/>
          <w:numId w:val="2"/>
        </w:numPr>
        <w:spacing w:before="60" w:after="60"/>
      </w:pPr>
      <w:r>
        <w:t>N2 (Exergy HUB): agregare inter-Box, dispatch AI multi-vector, management stocare, island mode capability; MILP principal cu orizont 4h.</w:t>
      </w:r>
    </w:p>
    <w:p w14:paraId="718F4CA2" w14:textId="77777777" w:rsidR="00A23113" w:rsidRDefault="00000000">
      <w:pPr>
        <w:pStyle w:val="ListParagraph"/>
        <w:numPr>
          <w:ilvl w:val="0"/>
          <w:numId w:val="2"/>
        </w:numPr>
        <w:spacing w:before="60" w:after="60"/>
      </w:pPr>
      <w:r>
        <w:t>N3 (Micro-Grid): agregare producție-consum-stocare locală; autonomie parțială ≥72h island mode; piață de energie internă intra-comunitate.</w:t>
      </w:r>
    </w:p>
    <w:p w14:paraId="217BD485" w14:textId="77777777" w:rsidR="00A23113" w:rsidRDefault="00000000">
      <w:pPr>
        <w:pStyle w:val="ListParagraph"/>
        <w:numPr>
          <w:ilvl w:val="0"/>
          <w:numId w:val="2"/>
        </w:numPr>
        <w:spacing w:before="60" w:after="60"/>
      </w:pPr>
      <w:r>
        <w:t>N4 (Exergy Grid): agregare inter-Micro-Grid, echilibrare rețea, management vârfuri sarcină; interfață cu DSO/TSO.</w:t>
      </w:r>
    </w:p>
    <w:p w14:paraId="2694BAEC" w14:textId="77777777" w:rsidR="00A23113" w:rsidRDefault="00000000">
      <w:pPr>
        <w:pStyle w:val="ListParagraph"/>
        <w:numPr>
          <w:ilvl w:val="0"/>
          <w:numId w:val="2"/>
        </w:numPr>
        <w:spacing w:before="60" w:after="60"/>
      </w:pPr>
      <w:r>
        <w:t>N5 (Community): agregare holistică completă energie+materie+social+financiar; ecosistem regenerativ complet; participare OPCOM ca VPP.</w:t>
      </w:r>
    </w:p>
    <w:p w14:paraId="32D3C9F3" w14:textId="77777777" w:rsidR="00A23113" w:rsidRDefault="00000000">
      <w:pPr>
        <w:pStyle w:val="ListParagraph"/>
        <w:numPr>
          <w:ilvl w:val="0"/>
          <w:numId w:val="2"/>
        </w:numPr>
        <w:spacing w:before="60" w:after="60"/>
      </w:pPr>
      <w:r>
        <w:t>N6 (Network): meta-agregare inter-comunitară; solidaritate mutuală; arbitraj inter-comunitar; proprietăți emergente de rețea (reziliență, piață, solidaritate mutuală).</w:t>
      </w:r>
    </w:p>
    <w:p w14:paraId="01F73D6F"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6271947C"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04FC69C0" w14:textId="77777777" w:rsidR="00A23113" w:rsidRDefault="00000000">
            <w:pPr>
              <w:spacing w:before="50" w:after="50"/>
              <w:jc w:val="center"/>
            </w:pPr>
            <w:r>
              <w:rPr>
                <w:b/>
                <w:bCs/>
                <w:color w:val="FFFFFF"/>
                <w:sz w:val="18"/>
                <w:szCs w:val="18"/>
              </w:rPr>
              <w:t>PROPRIETATEA EMERGENTĂ A AGREGĂRII RECURSIVE</w:t>
            </w:r>
          </w:p>
        </w:tc>
      </w:tr>
      <w:tr w:rsidR="00A23113" w14:paraId="35D0F0EA" w14:textId="77777777">
        <w:tblPrEx>
          <w:tblCellMar>
            <w:top w:w="0" w:type="dxa"/>
            <w:bottom w:w="0" w:type="dxa"/>
          </w:tblCellMar>
        </w:tblPrEx>
        <w:tc>
          <w:tcPr>
            <w:tcW w:w="9638" w:type="dxa"/>
            <w:tcBorders>
              <w:top w:val="single" w:sz="1" w:space="0" w:color="1B3A5C"/>
              <w:left w:val="single" w:sz="1" w:space="0" w:color="1B3A5C"/>
              <w:bottom w:val="single" w:sz="1" w:space="0" w:color="1B3A5C"/>
              <w:right w:val="single" w:sz="1" w:space="0" w:color="1B3A5C"/>
            </w:tcBorders>
            <w:shd w:val="clear" w:color="auto" w:fill="D6E4F0"/>
            <w:tcMar>
              <w:top w:w="80" w:type="dxa"/>
              <w:left w:w="140" w:type="dxa"/>
              <w:bottom w:w="80" w:type="dxa"/>
              <w:right w:w="140" w:type="dxa"/>
            </w:tcMar>
            <w:vAlign w:val="center"/>
          </w:tcPr>
          <w:p w14:paraId="3A5A508C" w14:textId="77777777" w:rsidR="00A23113" w:rsidRDefault="00000000">
            <w:pPr>
              <w:spacing w:before="100" w:after="100"/>
              <w:ind w:left="80" w:right="80"/>
              <w:jc w:val="both"/>
            </w:pPr>
            <w:r>
              <w:rPr>
                <w:color w:val="1B3A5C"/>
                <w:sz w:val="21"/>
                <w:szCs w:val="21"/>
              </w:rPr>
              <w:t>Proprietatea emergentă fundamentală a arhitecturii recursive N0–N6: fiecare nivel superior creează capabilități care nu există la nivelurile inferioare. Exemplu: o singură baterie de 10 kWh (N0) nu poate participa pe piața de echilibrare ANRE (capacitate minimă: 1 MW). Dar 100 de baterii de 10 kWh agregatede EHA la N5 creează un VPP de 1 MW capabil să participe și să genereze venituri de echilibrare disponibile tuturor membrilor comunității — valoare emergentă creată exclusiv prin agregare holistică.</w:t>
            </w:r>
          </w:p>
        </w:tc>
      </w:tr>
    </w:tbl>
    <w:p w14:paraId="2BB7039F" w14:textId="77777777" w:rsidR="00A23113" w:rsidRDefault="00A23113">
      <w:pPr>
        <w:spacing w:before="120"/>
      </w:pPr>
    </w:p>
    <w:p w14:paraId="2712B099" w14:textId="77777777" w:rsidR="00A23113" w:rsidRDefault="00000000">
      <w:r>
        <w:br w:type="page"/>
      </w:r>
    </w:p>
    <w:p w14:paraId="130D9C26" w14:textId="77777777" w:rsidR="00A23113" w:rsidRDefault="00000000">
      <w:pPr>
        <w:pStyle w:val="Heading1"/>
        <w:pBdr>
          <w:bottom w:val="single" w:sz="6" w:space="4" w:color="117A65"/>
        </w:pBdr>
      </w:pPr>
      <w:r>
        <w:lastRenderedPageBreak/>
        <w:t>4. Diferențiatorii față de Agregatoarele Convenționale</w:t>
      </w:r>
    </w:p>
    <w:p w14:paraId="0C2C2AFC" w14:textId="77777777" w:rsidR="00A23113" w:rsidRDefault="00000000">
      <w:pPr>
        <w:pStyle w:val="Heading2"/>
      </w:pPr>
      <w:r>
        <w:t>4.1 Analiza Comparativă Structurată pe 12 Criterii</w:t>
      </w:r>
    </w:p>
    <w:p w14:paraId="1579BC79" w14:textId="77777777" w:rsidR="00A23113" w:rsidRDefault="00000000">
      <w:pPr>
        <w:spacing w:before="100" w:after="80"/>
        <w:jc w:val="both"/>
      </w:pPr>
      <w:r>
        <w:t>Tabelul 4 prezintă analiza comparativă completă pe 12 criterii structurale ale EHA față de agregatoarele convenționale mono-vector, cu cuantificarea avantajului diferențial acolo unde datele permit:</w:t>
      </w:r>
    </w:p>
    <w:p w14:paraId="7A4026E6"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900"/>
        <w:gridCol w:w="2638"/>
      </w:tblGrid>
      <w:tr w:rsidR="00A23113" w14:paraId="342FD124" w14:textId="77777777">
        <w:tblPrEx>
          <w:tblCellMar>
            <w:top w:w="0" w:type="dxa"/>
            <w:bottom w:w="0" w:type="dxa"/>
          </w:tblCellMar>
        </w:tblPrEx>
        <w:trPr>
          <w:tblHeader/>
        </w:trPr>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A21478F" w14:textId="77777777" w:rsidR="00A23113" w:rsidRDefault="00000000">
            <w:pPr>
              <w:spacing w:before="50" w:after="50"/>
              <w:jc w:val="center"/>
            </w:pPr>
            <w:r>
              <w:rPr>
                <w:b/>
                <w:bCs/>
                <w:color w:val="FFFFFF"/>
                <w:sz w:val="18"/>
                <w:szCs w:val="18"/>
              </w:rPr>
              <w:t>Criteriu de Comparație</w:t>
            </w:r>
          </w:p>
        </w:tc>
        <w:tc>
          <w:tcPr>
            <w:tcW w:w="23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vAlign w:val="center"/>
          </w:tcPr>
          <w:p w14:paraId="39C2F21F" w14:textId="77777777" w:rsidR="00A23113" w:rsidRDefault="00000000">
            <w:pPr>
              <w:spacing w:before="50" w:after="50"/>
              <w:jc w:val="center"/>
            </w:pPr>
            <w:r>
              <w:rPr>
                <w:b/>
                <w:bCs/>
                <w:color w:val="FFFFFF"/>
                <w:sz w:val="18"/>
                <w:szCs w:val="18"/>
              </w:rPr>
              <w:t>Agregator Convențional Mono-Vector</w:t>
            </w:r>
          </w:p>
        </w:tc>
        <w:tc>
          <w:tcPr>
            <w:tcW w:w="2900"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06CF5972" w14:textId="77777777" w:rsidR="00A23113" w:rsidRDefault="00000000">
            <w:pPr>
              <w:spacing w:before="50" w:after="50"/>
              <w:jc w:val="center"/>
            </w:pPr>
            <w:r>
              <w:rPr>
                <w:b/>
                <w:bCs/>
                <w:color w:val="FFFFFF"/>
                <w:sz w:val="18"/>
                <w:szCs w:val="18"/>
              </w:rPr>
              <w:t>EHA Multi-Vector (Exergy)</w:t>
            </w:r>
          </w:p>
        </w:tc>
        <w:tc>
          <w:tcPr>
            <w:tcW w:w="26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BA71725" w14:textId="77777777" w:rsidR="00A23113" w:rsidRDefault="00000000">
            <w:pPr>
              <w:spacing w:before="50" w:after="50"/>
              <w:jc w:val="center"/>
            </w:pPr>
            <w:r>
              <w:rPr>
                <w:b/>
                <w:bCs/>
                <w:color w:val="FFFFFF"/>
                <w:sz w:val="18"/>
                <w:szCs w:val="18"/>
              </w:rPr>
              <w:t>Avantaj EHA cuantificat</w:t>
            </w:r>
          </w:p>
        </w:tc>
      </w:tr>
      <w:tr w:rsidR="00A23113" w14:paraId="5996A59C"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9771EBB" w14:textId="77777777" w:rsidR="00A23113" w:rsidRDefault="00000000">
            <w:pPr>
              <w:spacing w:before="50" w:after="50"/>
              <w:jc w:val="center"/>
            </w:pPr>
            <w:r>
              <w:rPr>
                <w:b/>
                <w:bCs/>
                <w:color w:val="1B3A5C"/>
                <w:sz w:val="18"/>
                <w:szCs w:val="18"/>
              </w:rPr>
              <w:t>Vectori energetici gestionați simultani</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9E2BECE" w14:textId="77777777" w:rsidR="00A23113" w:rsidRDefault="00000000">
            <w:pPr>
              <w:spacing w:before="50" w:after="50"/>
            </w:pPr>
            <w:r>
              <w:rPr>
                <w:color w:val="C0392B"/>
                <w:sz w:val="17"/>
                <w:szCs w:val="17"/>
              </w:rPr>
              <w:t>1 (electricitate exclusiv)</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6ABEBAA0" w14:textId="77777777" w:rsidR="00A23113" w:rsidRDefault="00000000">
            <w:pPr>
              <w:spacing w:before="50" w:after="50"/>
            </w:pPr>
            <w:r>
              <w:rPr>
                <w:color w:val="117A65"/>
                <w:sz w:val="17"/>
                <w:szCs w:val="17"/>
              </w:rPr>
              <w:t>13+ (electric, termic 3 niveluri, frigorific, SRF, biomasă, H₂, stocare ×2, flex., carbon, financiar, tokeni)</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20A8B81" w14:textId="77777777" w:rsidR="00A23113" w:rsidRDefault="00000000">
            <w:pPr>
              <w:spacing w:before="50" w:after="50"/>
            </w:pPr>
            <w:r>
              <w:rPr>
                <w:color w:val="1B3A5C"/>
                <w:sz w:val="17"/>
                <w:szCs w:val="17"/>
              </w:rPr>
              <w:t>×13 vectori → acoperire 100% vs. 30–40% din consumul energetic real al comunității</w:t>
            </w:r>
          </w:p>
        </w:tc>
      </w:tr>
      <w:tr w:rsidR="00A23113" w14:paraId="2E9ED1BF"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35C3209" w14:textId="77777777" w:rsidR="00A23113" w:rsidRDefault="00000000">
            <w:pPr>
              <w:spacing w:before="50" w:after="50"/>
              <w:jc w:val="center"/>
            </w:pPr>
            <w:r>
              <w:rPr>
                <w:b/>
                <w:bCs/>
                <w:color w:val="1B3A5C"/>
                <w:sz w:val="18"/>
                <w:szCs w:val="18"/>
              </w:rPr>
              <w:t>Consum termic al comunității (60–70% din total)</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02F82704" w14:textId="77777777" w:rsidR="00A23113" w:rsidRDefault="00000000">
            <w:pPr>
              <w:spacing w:before="50" w:after="50"/>
            </w:pPr>
            <w:r>
              <w:rPr>
                <w:color w:val="C0392B"/>
                <w:sz w:val="17"/>
                <w:szCs w:val="17"/>
              </w:rPr>
              <w:t>IGNORAT — nu este în domeniul de optimizare</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04FD6A39" w14:textId="77777777" w:rsidR="00A23113" w:rsidRDefault="00000000">
            <w:pPr>
              <w:spacing w:before="50" w:after="50"/>
            </w:pPr>
            <w:r>
              <w:rPr>
                <w:color w:val="117A65"/>
                <w:sz w:val="17"/>
                <w:szCs w:val="17"/>
              </w:rPr>
              <w:t>Integrat nativ: termic N1/N2/N3 + frigorific; cascadă automată; QMF ≥ 0.80 impus</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8E0AECE" w14:textId="77777777" w:rsidR="00A23113" w:rsidRDefault="00000000">
            <w:pPr>
              <w:spacing w:before="50" w:after="50"/>
            </w:pPr>
            <w:r>
              <w:rPr>
                <w:color w:val="1B3A5C"/>
                <w:sz w:val="17"/>
                <w:szCs w:val="17"/>
              </w:rPr>
              <w:t>60–70% din energia comunitară recuperată în optimizare → Cross-Vector Synergy ≥8%</w:t>
            </w:r>
          </w:p>
        </w:tc>
      </w:tr>
      <w:tr w:rsidR="00A23113" w14:paraId="6187D6F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1DE14A75" w14:textId="77777777" w:rsidR="00A23113" w:rsidRDefault="00000000">
            <w:pPr>
              <w:spacing w:before="50" w:after="50"/>
              <w:jc w:val="center"/>
            </w:pPr>
            <w:r>
              <w:rPr>
                <w:b/>
                <w:bCs/>
                <w:color w:val="1B3A5C"/>
                <w:sz w:val="18"/>
                <w:szCs w:val="18"/>
              </w:rPr>
              <w:t>Funcție obiectiv de optimizare</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6F234AE" w14:textId="77777777" w:rsidR="00A23113" w:rsidRDefault="00000000">
            <w:pPr>
              <w:spacing w:before="50" w:after="50"/>
            </w:pPr>
            <w:r>
              <w:rPr>
                <w:color w:val="C0392B"/>
                <w:sz w:val="17"/>
                <w:szCs w:val="17"/>
              </w:rPr>
              <w:t>Maximizare profit electric (1 criteriu)</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74DBF0AB" w14:textId="77777777" w:rsidR="00A23113" w:rsidRDefault="00000000">
            <w:pPr>
              <w:spacing w:before="50" w:after="50"/>
            </w:pPr>
            <w:r>
              <w:rPr>
                <w:color w:val="117A65"/>
                <w:sz w:val="17"/>
                <w:szCs w:val="17"/>
              </w:rPr>
              <w:t>Pentadimensională: η_ex + Cost + Autonomie + Carbon + Social (5 ponderate simultan)</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ACBAD2" w14:textId="77777777" w:rsidR="00A23113" w:rsidRDefault="00000000">
            <w:pPr>
              <w:spacing w:before="50" w:after="50"/>
            </w:pPr>
            <w:r>
              <w:rPr>
                <w:color w:val="1B3A5C"/>
                <w:sz w:val="17"/>
                <w:szCs w:val="17"/>
              </w:rPr>
              <w:t>Optimum Pareto: soluții non-dominate imposibil de identificat cu abordare mono-criteriu</w:t>
            </w:r>
          </w:p>
        </w:tc>
      </w:tr>
      <w:tr w:rsidR="00A23113" w14:paraId="1CD2640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34DAE6C" w14:textId="77777777" w:rsidR="00A23113" w:rsidRDefault="00000000">
            <w:pPr>
              <w:spacing w:before="50" w:after="50"/>
              <w:jc w:val="center"/>
            </w:pPr>
            <w:r>
              <w:rPr>
                <w:b/>
                <w:bCs/>
                <w:color w:val="1B3A5C"/>
                <w:sz w:val="18"/>
                <w:szCs w:val="18"/>
              </w:rPr>
              <w:t>Scări ierarhice operate simultan</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46293B07" w14:textId="77777777" w:rsidR="00A23113" w:rsidRDefault="00000000">
            <w:pPr>
              <w:spacing w:before="50" w:after="50"/>
            </w:pPr>
            <w:r>
              <w:rPr>
                <w:color w:val="C0392B"/>
                <w:sz w:val="17"/>
                <w:szCs w:val="17"/>
              </w:rPr>
              <w:t>1 (portofoliu plat de prosumatori)</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36CA548F" w14:textId="77777777" w:rsidR="00A23113" w:rsidRDefault="00000000">
            <w:pPr>
              <w:spacing w:before="50" w:after="50"/>
            </w:pPr>
            <w:r>
              <w:rPr>
                <w:color w:val="117A65"/>
                <w:sz w:val="17"/>
                <w:szCs w:val="17"/>
              </w:rPr>
              <w:t>7 niveluri recursiv (N0 Modul → N6 Network); agregare bottom-up + directive top-down</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B1AC3B3" w14:textId="77777777" w:rsidR="00A23113" w:rsidRDefault="00000000">
            <w:pPr>
              <w:spacing w:before="50" w:after="50"/>
            </w:pPr>
            <w:r>
              <w:rPr>
                <w:color w:val="1B3A5C"/>
                <w:sz w:val="17"/>
                <w:szCs w:val="17"/>
              </w:rPr>
              <w:t>Emergență la fiecare nivel: proprietăți care nu există la scări inferioare (VPP, island mode, meta-rețea)</w:t>
            </w:r>
          </w:p>
        </w:tc>
      </w:tr>
      <w:tr w:rsidR="00A23113" w14:paraId="7235FE70"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4E540449" w14:textId="77777777" w:rsidR="00A23113" w:rsidRDefault="00000000">
            <w:pPr>
              <w:spacing w:before="50" w:after="50"/>
              <w:jc w:val="center"/>
            </w:pPr>
            <w:r>
              <w:rPr>
                <w:b/>
                <w:bCs/>
                <w:color w:val="1B3A5C"/>
                <w:sz w:val="18"/>
                <w:szCs w:val="18"/>
              </w:rPr>
              <w:t>Stocarea termică (5–10× mai ieftină/kWh vs. electrică)</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83530A7" w14:textId="77777777" w:rsidR="00A23113" w:rsidRDefault="00000000">
            <w:pPr>
              <w:spacing w:before="50" w:after="50"/>
            </w:pPr>
            <w:r>
              <w:rPr>
                <w:color w:val="C0392B"/>
                <w:sz w:val="17"/>
                <w:szCs w:val="17"/>
              </w:rPr>
              <w:t>IGNORATĂ — invizibilă în modelul de optimizare</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7B9818C2" w14:textId="77777777" w:rsidR="00A23113" w:rsidRDefault="00000000">
            <w:pPr>
              <w:spacing w:before="50" w:after="50"/>
            </w:pPr>
            <w:r>
              <w:rPr>
                <w:color w:val="117A65"/>
                <w:sz w:val="17"/>
                <w:szCs w:val="17"/>
              </w:rPr>
              <w:t>Agregată stratificat pe 3 niveluri T; arbitraj temporal termic; PCM + masă termică clădiri</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4FABD1F" w14:textId="77777777" w:rsidR="00A23113" w:rsidRDefault="00000000">
            <w:pPr>
              <w:spacing w:before="50" w:after="50"/>
            </w:pPr>
            <w:r>
              <w:rPr>
                <w:color w:val="1B3A5C"/>
                <w:sz w:val="17"/>
                <w:szCs w:val="17"/>
              </w:rPr>
              <w:t>Arbitraj termic economic: stocare noapte la cost marginal 0 → livrare zi la cost evitat 80–150 EUR/MWh_th</w:t>
            </w:r>
          </w:p>
        </w:tc>
      </w:tr>
      <w:tr w:rsidR="00A23113" w14:paraId="031D7D94"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1C6F0706" w14:textId="77777777" w:rsidR="00A23113" w:rsidRDefault="00000000">
            <w:pPr>
              <w:spacing w:before="50" w:after="50"/>
              <w:jc w:val="center"/>
            </w:pPr>
            <w:r>
              <w:rPr>
                <w:b/>
                <w:bCs/>
                <w:color w:val="1B3A5C"/>
                <w:sz w:val="18"/>
                <w:szCs w:val="18"/>
              </w:rPr>
              <w:t>Flexibilitate (surse disponibile)</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6A6D403A" w14:textId="77777777" w:rsidR="00A23113" w:rsidRDefault="00000000">
            <w:pPr>
              <w:spacing w:before="50" w:after="50"/>
            </w:pPr>
            <w:r>
              <w:rPr>
                <w:color w:val="C0392B"/>
                <w:sz w:val="17"/>
                <w:szCs w:val="17"/>
              </w:rPr>
              <w:t>Baterii electrice + DR electric</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7C45E31C" w14:textId="77777777" w:rsidR="00A23113" w:rsidRDefault="00000000">
            <w:pPr>
              <w:spacing w:before="50" w:after="50"/>
            </w:pPr>
            <w:r>
              <w:rPr>
                <w:color w:val="117A65"/>
                <w:sz w:val="17"/>
                <w:szCs w:val="17"/>
              </w:rPr>
              <w:t>Baterii + V2G + mase termice + H₂ + SynTech dispatchable + pompe căldură</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026948C" w14:textId="77777777" w:rsidR="00A23113" w:rsidRDefault="00000000">
            <w:pPr>
              <w:spacing w:before="50" w:after="50"/>
            </w:pPr>
            <w:r>
              <w:rPr>
                <w:color w:val="1B3A5C"/>
                <w:sz w:val="17"/>
                <w:szCs w:val="17"/>
              </w:rPr>
              <w:t>×4–6 capacitate de flexibilitate ofertabilă pe piața de echilibrare ANRE (venituri suplimentare)</w:t>
            </w:r>
          </w:p>
        </w:tc>
      </w:tr>
      <w:tr w:rsidR="00A23113" w14:paraId="1666270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1D674B85" w14:textId="77777777" w:rsidR="00A23113" w:rsidRDefault="00000000">
            <w:pPr>
              <w:spacing w:before="50" w:after="50"/>
              <w:jc w:val="center"/>
            </w:pPr>
            <w:r>
              <w:rPr>
                <w:b/>
                <w:bCs/>
                <w:color w:val="1B3A5C"/>
                <w:sz w:val="18"/>
                <w:szCs w:val="18"/>
              </w:rPr>
              <w:t>Combustibili regenerabili (SRF, biomasă, H₂)</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EC8DC00" w14:textId="77777777" w:rsidR="00A23113" w:rsidRDefault="00000000">
            <w:pPr>
              <w:spacing w:before="50" w:after="50"/>
            </w:pPr>
            <w:r>
              <w:rPr>
                <w:color w:val="C0392B"/>
                <w:sz w:val="17"/>
                <w:szCs w:val="17"/>
              </w:rPr>
              <w:t>NU SUNT AGREGAȚI — dincolo de domeniu</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1AACBCB3" w14:textId="77777777" w:rsidR="00A23113" w:rsidRDefault="00000000">
            <w:pPr>
              <w:spacing w:before="50" w:after="50"/>
            </w:pPr>
            <w:r>
              <w:rPr>
                <w:color w:val="117A65"/>
                <w:sz w:val="17"/>
                <w:szCs w:val="17"/>
              </w:rPr>
              <w:t>Programare optimă stocuri SRF/biomasă/H₂; matching cu CHP; previziune umiditate/PCI</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CFEA8D" w14:textId="77777777" w:rsidR="00A23113" w:rsidRDefault="00000000">
            <w:pPr>
              <w:spacing w:before="50" w:after="50"/>
            </w:pPr>
            <w:r>
              <w:rPr>
                <w:color w:val="1B3A5C"/>
                <w:sz w:val="17"/>
                <w:szCs w:val="17"/>
              </w:rPr>
              <w:t>Eficiență CHP crescută 5–12% prin combustibil calitate optimizată; reducere downtime non-planificat</w:t>
            </w:r>
          </w:p>
        </w:tc>
      </w:tr>
      <w:tr w:rsidR="00A23113" w14:paraId="76D22FC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7F3D822" w14:textId="77777777" w:rsidR="00A23113" w:rsidRDefault="00000000">
            <w:pPr>
              <w:spacing w:before="50" w:after="50"/>
              <w:jc w:val="center"/>
            </w:pPr>
            <w:r>
              <w:rPr>
                <w:b/>
                <w:bCs/>
                <w:color w:val="1B3A5C"/>
                <w:sz w:val="18"/>
                <w:szCs w:val="18"/>
              </w:rPr>
              <w:t>Piețe operate simultan</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10B79115" w14:textId="77777777" w:rsidR="00A23113" w:rsidRDefault="00000000">
            <w:pPr>
              <w:spacing w:before="50" w:after="50"/>
            </w:pPr>
            <w:r>
              <w:rPr>
                <w:color w:val="C0392B"/>
                <w:sz w:val="17"/>
                <w:szCs w:val="17"/>
              </w:rPr>
              <w:t>1 (OPCOM spot sau echilibrare)</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6D45885A" w14:textId="77777777" w:rsidR="00A23113" w:rsidRDefault="00000000">
            <w:pPr>
              <w:spacing w:before="50" w:after="50"/>
            </w:pPr>
            <w:r>
              <w:rPr>
                <w:color w:val="117A65"/>
                <w:sz w:val="17"/>
                <w:szCs w:val="17"/>
              </w:rPr>
              <w:t>4+ piețe simultane: OPCOM spot + intraday + echilibrare + certificate verzi + ETS + piața tokeni</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F8CC79A" w14:textId="77777777" w:rsidR="00A23113" w:rsidRDefault="00000000">
            <w:pPr>
              <w:spacing w:before="50" w:after="50"/>
            </w:pPr>
            <w:r>
              <w:rPr>
                <w:color w:val="1B3A5C"/>
                <w:sz w:val="17"/>
                <w:szCs w:val="17"/>
              </w:rPr>
              <w:t>Revenue stacking: venituri combinate ≥20–30% față de operare exclusiv piața spot electrică</w:t>
            </w:r>
          </w:p>
        </w:tc>
      </w:tr>
      <w:tr w:rsidR="00A23113" w14:paraId="663EB07B"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78805835" w14:textId="77777777" w:rsidR="00A23113" w:rsidRDefault="00000000">
            <w:pPr>
              <w:spacing w:before="50" w:after="50"/>
              <w:jc w:val="center"/>
            </w:pPr>
            <w:r>
              <w:rPr>
                <w:b/>
                <w:bCs/>
                <w:color w:val="1B3A5C"/>
                <w:sz w:val="18"/>
                <w:szCs w:val="18"/>
              </w:rPr>
              <w:t>Transparență și participare cetățeni</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C4E4F5" w14:textId="77777777" w:rsidR="00A23113" w:rsidRDefault="00000000">
            <w:pPr>
              <w:spacing w:before="50" w:after="50"/>
            </w:pPr>
            <w:r>
              <w:rPr>
                <w:color w:val="C0392B"/>
                <w:sz w:val="17"/>
                <w:szCs w:val="17"/>
              </w:rPr>
              <w:t>Cutie neagră — cetățenii nu înțeleg deciziile</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12908703" w14:textId="77777777" w:rsidR="00A23113" w:rsidRDefault="00000000">
            <w:pPr>
              <w:spacing w:before="50" w:after="50"/>
            </w:pPr>
            <w:r>
              <w:rPr>
                <w:color w:val="117A65"/>
                <w:sz w:val="17"/>
                <w:szCs w:val="17"/>
              </w:rPr>
              <w:t>100% transparență: fiecare decizie AI explicabilă în App; cetățenii votează ponderi funcție obiectiv</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D98493E" w14:textId="77777777" w:rsidR="00A23113" w:rsidRDefault="00000000">
            <w:pPr>
              <w:spacing w:before="50" w:after="50"/>
            </w:pPr>
            <w:r>
              <w:rPr>
                <w:color w:val="1B3A5C"/>
                <w:sz w:val="17"/>
                <w:szCs w:val="17"/>
              </w:rPr>
              <w:t>Participare &gt;30% vs. &lt;5% la agregatoarele clasice; SolidarityX integrat ca hard constraint social</w:t>
            </w:r>
          </w:p>
        </w:tc>
      </w:tr>
      <w:tr w:rsidR="00A23113" w14:paraId="21EAC029"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E053A2D" w14:textId="77777777" w:rsidR="00A23113" w:rsidRDefault="00000000">
            <w:pPr>
              <w:spacing w:before="50" w:after="50"/>
              <w:jc w:val="center"/>
            </w:pPr>
            <w:r>
              <w:rPr>
                <w:b/>
                <w:bCs/>
                <w:color w:val="1B3A5C"/>
                <w:sz w:val="18"/>
                <w:szCs w:val="18"/>
              </w:rPr>
              <w:t>Circularitate (deșeuri → energie → biochar → sol)</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79957B81" w14:textId="77777777" w:rsidR="00A23113" w:rsidRDefault="00000000">
            <w:pPr>
              <w:spacing w:before="50" w:after="50"/>
            </w:pPr>
            <w:r>
              <w:rPr>
                <w:color w:val="C0392B"/>
                <w:sz w:val="17"/>
                <w:szCs w:val="17"/>
              </w:rPr>
              <w:t>INEXISTENTĂ în model</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76AFF5AD" w14:textId="77777777" w:rsidR="00A23113" w:rsidRDefault="00000000">
            <w:pPr>
              <w:spacing w:before="50" w:after="50"/>
            </w:pPr>
            <w:r>
              <w:rPr>
                <w:color w:val="117A65"/>
                <w:sz w:val="17"/>
                <w:szCs w:val="17"/>
              </w:rPr>
              <w:t>Lantul complet ReFuel→SynTech→ReCarbon agregat și optimizat holistic</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770EAC1" w14:textId="77777777" w:rsidR="00A23113" w:rsidRDefault="00000000">
            <w:pPr>
              <w:spacing w:before="50" w:after="50"/>
            </w:pPr>
            <w:r>
              <w:rPr>
                <w:color w:val="1B3A5C"/>
                <w:sz w:val="17"/>
                <w:szCs w:val="17"/>
              </w:rPr>
              <w:t>Carbon negativitate la nivel de comunitate: sechestrare ≥50 tCO₂/an per HUB; CRCF eligibil</w:t>
            </w:r>
          </w:p>
        </w:tc>
      </w:tr>
      <w:tr w:rsidR="00A23113" w14:paraId="20DB13A1"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45DABAC3" w14:textId="77777777" w:rsidR="00A23113" w:rsidRDefault="00000000">
            <w:pPr>
              <w:spacing w:before="50" w:after="50"/>
              <w:jc w:val="center"/>
            </w:pPr>
            <w:r>
              <w:rPr>
                <w:b/>
                <w:bCs/>
                <w:color w:val="1B3A5C"/>
                <w:sz w:val="18"/>
                <w:szCs w:val="18"/>
              </w:rPr>
              <w:lastRenderedPageBreak/>
              <w:t>Inteligență artificială utilizată</w:t>
            </w:r>
          </w:p>
        </w:tc>
        <w:tc>
          <w:tcPr>
            <w:tcW w:w="2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33BAAD2" w14:textId="77777777" w:rsidR="00A23113" w:rsidRDefault="00000000">
            <w:pPr>
              <w:spacing w:before="50" w:after="50"/>
            </w:pPr>
            <w:r>
              <w:rPr>
                <w:color w:val="C0392B"/>
                <w:sz w:val="17"/>
                <w:szCs w:val="17"/>
              </w:rPr>
              <w:t>Algoritmi simpli (rule-based) sau ML basic (1 model)</w:t>
            </w:r>
          </w:p>
        </w:tc>
        <w:tc>
          <w:tcPr>
            <w:tcW w:w="29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53152E47" w14:textId="77777777" w:rsidR="00A23113" w:rsidRDefault="00000000">
            <w:pPr>
              <w:spacing w:before="50" w:after="50"/>
            </w:pPr>
            <w:r>
              <w:rPr>
                <w:color w:val="117A65"/>
                <w:sz w:val="17"/>
                <w:szCs w:val="17"/>
              </w:rPr>
              <w:t>Stivă AI pe 4 niveluri: PID/fuzzy (real-time) + LSTM/GRU/RF (predictiv) + MILP+RL (optimizare) + Digital Twin+MC (strategic)</w:t>
            </w:r>
          </w:p>
        </w:tc>
        <w:tc>
          <w:tcPr>
            <w:tcW w:w="2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E9D3A86" w14:textId="77777777" w:rsidR="00A23113" w:rsidRDefault="00000000">
            <w:pPr>
              <w:spacing w:before="50" w:after="50"/>
            </w:pPr>
            <w:r>
              <w:rPr>
                <w:color w:val="1B3A5C"/>
                <w:sz w:val="17"/>
                <w:szCs w:val="17"/>
              </w:rPr>
              <w:t>Holistic Optimality Gap ≤5% față de optim teoretic vs. ≥25–40% pentru agregatoarele clasice</w:t>
            </w:r>
          </w:p>
        </w:tc>
      </w:tr>
      <w:tr w:rsidR="00A23113" w14:paraId="67017003"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0F8CBF2A" w14:textId="77777777" w:rsidR="00A23113" w:rsidRDefault="00000000">
            <w:pPr>
              <w:spacing w:before="50" w:after="50"/>
              <w:jc w:val="center"/>
            </w:pPr>
            <w:r>
              <w:rPr>
                <w:b/>
                <w:bCs/>
                <w:color w:val="1B3A5C"/>
                <w:sz w:val="18"/>
                <w:szCs w:val="18"/>
              </w:rPr>
              <w:t>Model de proprietate și guvernanță</w:t>
            </w:r>
          </w:p>
        </w:tc>
        <w:tc>
          <w:tcPr>
            <w:tcW w:w="23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258E6029" w14:textId="77777777" w:rsidR="00A23113" w:rsidRDefault="00000000">
            <w:pPr>
              <w:spacing w:before="50" w:after="50"/>
            </w:pPr>
            <w:r>
              <w:rPr>
                <w:color w:val="C0392B"/>
                <w:sz w:val="17"/>
                <w:szCs w:val="17"/>
              </w:rPr>
              <w:t>Corporație privată (profit maximizat)</w:t>
            </w:r>
          </w:p>
        </w:tc>
        <w:tc>
          <w:tcPr>
            <w:tcW w:w="29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620BDDAF" w14:textId="77777777" w:rsidR="00A23113" w:rsidRDefault="00000000">
            <w:pPr>
              <w:spacing w:before="50" w:after="50"/>
            </w:pPr>
            <w:r>
              <w:rPr>
                <w:color w:val="117A65"/>
                <w:sz w:val="17"/>
                <w:szCs w:val="17"/>
              </w:rPr>
              <w:t>Cooperativă energetică democratică (Coop) + ESCO + PBC + LTBT; proprietate comunitară integrală</w:t>
            </w:r>
          </w:p>
        </w:tc>
        <w:tc>
          <w:tcPr>
            <w:tcW w:w="2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C4465C7" w14:textId="77777777" w:rsidR="00A23113" w:rsidRDefault="00000000">
            <w:pPr>
              <w:spacing w:before="50" w:after="50"/>
            </w:pPr>
            <w:r>
              <w:rPr>
                <w:color w:val="1B3A5C"/>
                <w:sz w:val="17"/>
                <w:szCs w:val="17"/>
              </w:rPr>
              <w:t>Venituri repatriate în comunitate; EPI (sărăcie energetică) &lt;5% vs. 15–20% status quo România</w:t>
            </w:r>
          </w:p>
        </w:tc>
      </w:tr>
    </w:tbl>
    <w:p w14:paraId="3D331282" w14:textId="77777777" w:rsidR="00A23113" w:rsidRDefault="00A23113">
      <w:pPr>
        <w:spacing w:before="80"/>
      </w:pPr>
    </w:p>
    <w:p w14:paraId="6B59E2E2" w14:textId="77777777" w:rsidR="00A23113" w:rsidRDefault="00000000">
      <w:pPr>
        <w:spacing w:before="50" w:after="50"/>
      </w:pPr>
      <w:r>
        <w:rPr>
          <w:color w:val="888888"/>
          <w:sz w:val="17"/>
          <w:szCs w:val="17"/>
        </w:rPr>
        <w:t>Tabel 4. Analiză comparativă structurată EHA vs. Agregator Convențional pe 12 criterii. Valorile cantitative sunt estimate pe baza datelor din Model Spec EHA V1 și Raport Analiză Multicriterială DH V3, EnEx Institute 2025–2026; confirmarea empirică necesită date din instalații pilot 2026–2027. Sursă: elaborare proprie.</w:t>
      </w:r>
    </w:p>
    <w:p w14:paraId="7261FA40" w14:textId="77777777" w:rsidR="00A23113" w:rsidRDefault="00A23113">
      <w:pPr>
        <w:spacing w:before="120"/>
      </w:pPr>
    </w:p>
    <w:p w14:paraId="33CA56B9" w14:textId="77777777" w:rsidR="00A23113" w:rsidRDefault="00000000">
      <w:pPr>
        <w:pStyle w:val="Heading2"/>
      </w:pPr>
      <w:r>
        <w:t>4.2 Sinergii Exergetice Inter-Vectoriale — Valoarea Creată la Intersecție</w:t>
      </w:r>
    </w:p>
    <w:p w14:paraId="746DB937" w14:textId="77777777" w:rsidR="00A23113" w:rsidRDefault="00000000">
      <w:pPr>
        <w:spacing w:before="100" w:after="80"/>
        <w:jc w:val="both"/>
      </w:pPr>
      <w:r>
        <w:t>Una dintre contribuțiile originale ale EHA față de agregatoarele clasice este capacitatea de a identifica și valorifica sinergii exergetice care există exclusiv la intersecția a doi sau mai mulți vectori — și care sunt invizibile în orice model mono-vector. Tabelul 5 prezintă șapte astfel de simbioze cu mecanismul și valoarea creată:</w:t>
      </w:r>
    </w:p>
    <w:p w14:paraId="30677428"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1"/>
        <w:gridCol w:w="1490"/>
        <w:gridCol w:w="1455"/>
        <w:gridCol w:w="1581"/>
        <w:gridCol w:w="3371"/>
      </w:tblGrid>
      <w:tr w:rsidR="00A23113" w14:paraId="7EFC39EA" w14:textId="77777777">
        <w:tblPrEx>
          <w:tblCellMar>
            <w:top w:w="0" w:type="dxa"/>
            <w:bottom w:w="0" w:type="dxa"/>
          </w:tblCellMar>
        </w:tblPrEx>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BE00211" w14:textId="77777777" w:rsidR="00A23113" w:rsidRDefault="00000000">
            <w:pPr>
              <w:spacing w:before="50" w:after="50"/>
              <w:jc w:val="center"/>
            </w:pPr>
            <w:r>
              <w:rPr>
                <w:b/>
                <w:bCs/>
                <w:color w:val="FFFFFF"/>
                <w:sz w:val="18"/>
                <w:szCs w:val="18"/>
              </w:rPr>
              <w:t>Simbioză Exergetică</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BBC105B" w14:textId="77777777" w:rsidR="00A23113" w:rsidRDefault="00000000">
            <w:pPr>
              <w:spacing w:before="50" w:after="50"/>
              <w:jc w:val="center"/>
            </w:pPr>
            <w:r>
              <w:rPr>
                <w:b/>
                <w:bCs/>
                <w:color w:val="FFFFFF"/>
                <w:sz w:val="18"/>
                <w:szCs w:val="18"/>
              </w:rPr>
              <w:t>Vector sursă</w:t>
            </w:r>
          </w:p>
        </w:tc>
        <w:tc>
          <w:tcPr>
            <w:tcW w:w="1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8CC4627" w14:textId="77777777" w:rsidR="00A23113" w:rsidRDefault="00000000">
            <w:pPr>
              <w:spacing w:before="50" w:after="50"/>
              <w:jc w:val="center"/>
            </w:pPr>
            <w:r>
              <w:rPr>
                <w:b/>
                <w:bCs/>
                <w:color w:val="FFFFFF"/>
                <w:sz w:val="18"/>
                <w:szCs w:val="18"/>
              </w:rPr>
              <w:t>Vector destinație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FAC30DD" w14:textId="77777777" w:rsidR="00A23113" w:rsidRDefault="00000000">
            <w:pPr>
              <w:spacing w:before="50" w:after="50"/>
              <w:jc w:val="center"/>
            </w:pPr>
            <w:r>
              <w:rPr>
                <w:b/>
                <w:bCs/>
                <w:color w:val="FFFFFF"/>
                <w:sz w:val="18"/>
                <w:szCs w:val="18"/>
              </w:rPr>
              <w:t>Eficiență conversie</w:t>
            </w:r>
          </w:p>
        </w:tc>
        <w:tc>
          <w:tcPr>
            <w:tcW w:w="36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BDB814E" w14:textId="77777777" w:rsidR="00A23113" w:rsidRDefault="00000000">
            <w:pPr>
              <w:spacing w:before="50" w:after="50"/>
              <w:jc w:val="center"/>
            </w:pPr>
            <w:r>
              <w:rPr>
                <w:b/>
                <w:bCs/>
                <w:color w:val="FFFFFF"/>
                <w:sz w:val="18"/>
                <w:szCs w:val="18"/>
              </w:rPr>
              <w:t>Valoare creată și imposibilitate în mono-vector</w:t>
            </w:r>
          </w:p>
        </w:tc>
      </w:tr>
      <w:tr w:rsidR="00A23113" w14:paraId="44FAFD1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D46C922" w14:textId="77777777" w:rsidR="00A23113" w:rsidRDefault="00000000">
            <w:pPr>
              <w:spacing w:before="50" w:after="50"/>
              <w:jc w:val="center"/>
            </w:pPr>
            <w:r>
              <w:rPr>
                <w:b/>
                <w:bCs/>
                <w:color w:val="1B3A5C"/>
                <w:sz w:val="18"/>
                <w:szCs w:val="18"/>
              </w:rPr>
              <w:t>SY-01: CHP termic → frig absorbție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F9EF266" w14:textId="77777777" w:rsidR="00A23113" w:rsidRDefault="00000000">
            <w:pPr>
              <w:spacing w:before="50" w:after="50"/>
            </w:pPr>
            <w:r>
              <w:rPr>
                <w:color w:val="117A65"/>
                <w:sz w:val="18"/>
                <w:szCs w:val="18"/>
              </w:rPr>
              <w:t>Termic N1 (90°C) CHP SynTech</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FC5ECBF" w14:textId="77777777" w:rsidR="00A23113" w:rsidRDefault="00000000">
            <w:pPr>
              <w:spacing w:before="50" w:after="50"/>
            </w:pPr>
            <w:r>
              <w:rPr>
                <w:color w:val="6C3483"/>
                <w:sz w:val="18"/>
                <w:szCs w:val="18"/>
              </w:rPr>
              <w:t>Frigorific (&lt;15°C) absorbție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185658" w14:textId="77777777" w:rsidR="00A23113" w:rsidRDefault="00000000">
            <w:pPr>
              <w:spacing w:before="50" w:after="50"/>
              <w:jc w:val="center"/>
            </w:pPr>
            <w:r>
              <w:rPr>
                <w:b/>
                <w:bCs/>
                <w:color w:val="1E8449"/>
                <w:sz w:val="18"/>
                <w:szCs w:val="18"/>
              </w:rPr>
              <w:t>COP_absorbție ≈ 0.7–1.2; frig la cost termic</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BB54A95" w14:textId="77777777" w:rsidR="00A23113" w:rsidRDefault="00000000">
            <w:pPr>
              <w:spacing w:before="50" w:after="50"/>
            </w:pPr>
            <w:r>
              <w:rPr>
                <w:color w:val="404040"/>
                <w:sz w:val="17"/>
                <w:szCs w:val="17"/>
              </w:rPr>
              <w:t>Elimină chillerul electric (150–300 kWe economisiți); răcire vara din căldura de vară a CHP-ului — PARADOX profitabil imposibil de detectat în model electric-only</w:t>
            </w:r>
          </w:p>
        </w:tc>
      </w:tr>
      <w:tr w:rsidR="00A23113" w14:paraId="2C0840B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BCC0F5A" w14:textId="77777777" w:rsidR="00A23113" w:rsidRDefault="00000000">
            <w:pPr>
              <w:spacing w:before="50" w:after="50"/>
              <w:jc w:val="center"/>
            </w:pPr>
            <w:r>
              <w:rPr>
                <w:b/>
                <w:bCs/>
                <w:color w:val="1B3A5C"/>
                <w:sz w:val="18"/>
                <w:szCs w:val="18"/>
              </w:rPr>
              <w:t>SY-02: Cascadă N1→N2→N3→N4</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0E75F226" w14:textId="77777777" w:rsidR="00A23113" w:rsidRDefault="00000000">
            <w:pPr>
              <w:spacing w:before="50" w:after="50"/>
            </w:pPr>
            <w:r>
              <w:rPr>
                <w:color w:val="117A65"/>
                <w:sz w:val="18"/>
                <w:szCs w:val="18"/>
              </w:rPr>
              <w:t>Termic N1 (90°C)</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DD7586C" w14:textId="77777777" w:rsidR="00A23113" w:rsidRDefault="00000000">
            <w:pPr>
              <w:spacing w:before="50" w:after="50"/>
            </w:pPr>
            <w:r>
              <w:rPr>
                <w:color w:val="6C3483"/>
                <w:sz w:val="18"/>
                <w:szCs w:val="18"/>
              </w:rPr>
              <w:t>Termic N2 → N3 → upgrade PC</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967FF0D" w14:textId="77777777" w:rsidR="00A23113" w:rsidRDefault="00000000">
            <w:pPr>
              <w:spacing w:before="50" w:after="50"/>
              <w:jc w:val="center"/>
            </w:pPr>
            <w:r>
              <w:rPr>
                <w:b/>
                <w:bCs/>
                <w:color w:val="1E8449"/>
                <w:sz w:val="18"/>
                <w:szCs w:val="18"/>
              </w:rPr>
              <w:t>η_cascadă = 85–92%</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5B06B12" w14:textId="77777777" w:rsidR="00A23113" w:rsidRDefault="00000000">
            <w:pPr>
              <w:spacing w:before="50" w:after="50"/>
            </w:pPr>
            <w:r>
              <w:rPr>
                <w:color w:val="404040"/>
                <w:sz w:val="17"/>
                <w:szCs w:val="17"/>
              </w:rPr>
              <w:t>Utilizarea succesivă a aceluiași kWh termic pentru 3 aplicații diferite de temperatură; multiplicator valoare 2.5–3.5×; QMF_net ≥0.80</w:t>
            </w:r>
          </w:p>
        </w:tc>
      </w:tr>
      <w:tr w:rsidR="00A23113" w14:paraId="542FFCA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3A8A37F" w14:textId="77777777" w:rsidR="00A23113" w:rsidRDefault="00000000">
            <w:pPr>
              <w:spacing w:before="50" w:after="50"/>
              <w:jc w:val="center"/>
            </w:pPr>
            <w:r>
              <w:rPr>
                <w:b/>
                <w:bCs/>
                <w:color w:val="1B3A5C"/>
                <w:sz w:val="18"/>
                <w:szCs w:val="18"/>
              </w:rPr>
              <w:t>SY-03: Surplus FV → H₂ → stoc sezonier</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7951D40" w14:textId="77777777" w:rsidR="00A23113" w:rsidRDefault="00000000">
            <w:pPr>
              <w:spacing w:before="50" w:after="50"/>
            </w:pPr>
            <w:r>
              <w:rPr>
                <w:color w:val="117A65"/>
                <w:sz w:val="18"/>
                <w:szCs w:val="18"/>
              </w:rPr>
              <w:t>Electric (surplus FV/eolian, preț &lt;40 €/MWh)</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E8FD91E" w14:textId="77777777" w:rsidR="00A23113" w:rsidRDefault="00000000">
            <w:pPr>
              <w:spacing w:before="50" w:after="50"/>
            </w:pPr>
            <w:r>
              <w:rPr>
                <w:color w:val="6C3483"/>
                <w:sz w:val="18"/>
                <w:szCs w:val="18"/>
              </w:rPr>
              <w:t>H₂ stocat (33.3 kWh/kgH₂) → reconvertit iarnă</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894EEE" w14:textId="77777777" w:rsidR="00A23113" w:rsidRDefault="00000000">
            <w:pPr>
              <w:spacing w:before="50" w:after="50"/>
              <w:jc w:val="center"/>
            </w:pPr>
            <w:r>
              <w:rPr>
                <w:b/>
                <w:bCs/>
                <w:color w:val="1E8449"/>
                <w:sz w:val="18"/>
                <w:szCs w:val="18"/>
              </w:rPr>
              <w:t>η_roundtrip 55–65%; valoare stocată iarnă la 200–400 €/MWh</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1A5E432" w14:textId="77777777" w:rsidR="00A23113" w:rsidRDefault="00000000">
            <w:pPr>
              <w:spacing w:before="50" w:after="50"/>
            </w:pPr>
            <w:r>
              <w:rPr>
                <w:color w:val="404040"/>
                <w:sz w:val="17"/>
                <w:szCs w:val="17"/>
              </w:rPr>
              <w:t>Transformă surplus-ul de vară neutilizabil în capacitate de iarnă; imposibil de valorificat în model exclusiv electric fără modelarea vectorului H₂</w:t>
            </w:r>
          </w:p>
        </w:tc>
      </w:tr>
      <w:tr w:rsidR="00A23113" w14:paraId="4BB37A2F"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FFC45C5" w14:textId="77777777" w:rsidR="00A23113" w:rsidRDefault="00000000">
            <w:pPr>
              <w:spacing w:before="50" w:after="50"/>
              <w:jc w:val="center"/>
            </w:pPr>
            <w:r>
              <w:rPr>
                <w:b/>
                <w:bCs/>
                <w:color w:val="1B3A5C"/>
                <w:sz w:val="18"/>
                <w:szCs w:val="18"/>
              </w:rPr>
              <w:t>SY-04: SRF → CHP → biochar → carbon credit</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C0D773A" w14:textId="77777777" w:rsidR="00A23113" w:rsidRDefault="00000000">
            <w:pPr>
              <w:spacing w:before="50" w:after="50"/>
            </w:pPr>
            <w:r>
              <w:rPr>
                <w:color w:val="117A65"/>
                <w:sz w:val="18"/>
                <w:szCs w:val="18"/>
              </w:rPr>
              <w:t>Combustibil SRF (EN 15359)</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BA3ABAF" w14:textId="77777777" w:rsidR="00A23113" w:rsidRDefault="00000000">
            <w:pPr>
              <w:spacing w:before="50" w:after="50"/>
            </w:pPr>
            <w:r>
              <w:rPr>
                <w:color w:val="6C3483"/>
                <w:sz w:val="18"/>
                <w:szCs w:val="18"/>
              </w:rPr>
              <w:t>Electric + Termic + Biochar ReCarbon → CO₂ sechestat</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0FE3A94" w14:textId="77777777" w:rsidR="00A23113" w:rsidRDefault="00000000">
            <w:pPr>
              <w:spacing w:before="50" w:after="50"/>
              <w:jc w:val="center"/>
            </w:pPr>
            <w:r>
              <w:rPr>
                <w:b/>
                <w:bCs/>
                <w:color w:val="1E8449"/>
                <w:sz w:val="18"/>
                <w:szCs w:val="18"/>
              </w:rPr>
              <w:t>CHP η_el 35–40%, η_th 45–50%; biochar 125–250 EUR/tCO₂</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41A3016" w14:textId="77777777" w:rsidR="00A23113" w:rsidRDefault="00000000">
            <w:pPr>
              <w:spacing w:before="50" w:after="50"/>
            </w:pPr>
            <w:r>
              <w:rPr>
                <w:color w:val="404040"/>
                <w:sz w:val="17"/>
                <w:szCs w:val="17"/>
              </w:rPr>
              <w:t>Lantul complet creează 3 fluxuri de venituri simultane (kWh_el + kWh_th + carbon credit) din același combustibil; combinatorica imposibilă în model mono-vector</w:t>
            </w:r>
          </w:p>
        </w:tc>
      </w:tr>
      <w:tr w:rsidR="00A23113" w14:paraId="24D9C10E"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3F632DC6" w14:textId="77777777" w:rsidR="00A23113" w:rsidRDefault="00000000">
            <w:pPr>
              <w:spacing w:before="50" w:after="50"/>
              <w:jc w:val="center"/>
            </w:pPr>
            <w:r>
              <w:rPr>
                <w:b/>
                <w:bCs/>
                <w:color w:val="1B3A5C"/>
                <w:sz w:val="18"/>
                <w:szCs w:val="18"/>
              </w:rPr>
              <w:t>SY-05: Masă termică clădiri → flexibilitate electrică</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ADFD075" w14:textId="77777777" w:rsidR="00A23113" w:rsidRDefault="00000000">
            <w:pPr>
              <w:spacing w:before="50" w:after="50"/>
            </w:pPr>
            <w:r>
              <w:rPr>
                <w:color w:val="117A65"/>
                <w:sz w:val="18"/>
                <w:szCs w:val="18"/>
              </w:rPr>
              <w:t>Termic N2 (stocare pasivă clădiri încălzite/răcite anticipat)</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74CF5F0" w14:textId="77777777" w:rsidR="00A23113" w:rsidRDefault="00000000">
            <w:pPr>
              <w:spacing w:before="50" w:after="50"/>
            </w:pPr>
            <w:r>
              <w:rPr>
                <w:color w:val="6C3483"/>
                <w:sz w:val="18"/>
                <w:szCs w:val="18"/>
              </w:rPr>
              <w:t>Flexibilitate electrică (DR: reducere consum PC/AC)</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E83E56F" w14:textId="77777777" w:rsidR="00A23113" w:rsidRDefault="00000000">
            <w:pPr>
              <w:spacing w:before="50" w:after="50"/>
              <w:jc w:val="center"/>
            </w:pPr>
            <w:r>
              <w:rPr>
                <w:b/>
                <w:bCs/>
                <w:color w:val="1E8449"/>
                <w:sz w:val="18"/>
                <w:szCs w:val="18"/>
              </w:rPr>
              <w:t>η_DR_termic = 100% (fără pierdere); durata 2–6h</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505A6B8" w14:textId="77777777" w:rsidR="00A23113" w:rsidRDefault="00000000">
            <w:pPr>
              <w:spacing w:before="50" w:after="50"/>
            </w:pPr>
            <w:r>
              <w:rPr>
                <w:color w:val="404040"/>
                <w:sz w:val="17"/>
                <w:szCs w:val="17"/>
              </w:rPr>
              <w:t>Clădirile devin baterii termice gratuite: preîncălzire la ore ieftine OPCOM → oprire PC/AC la ore scumpe; capacitate DR 3–5× mai mare față de DR pur electric</w:t>
            </w:r>
          </w:p>
        </w:tc>
      </w:tr>
      <w:tr w:rsidR="00A23113" w14:paraId="7B934076"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0CFF241" w14:textId="77777777" w:rsidR="00A23113" w:rsidRDefault="00000000">
            <w:pPr>
              <w:spacing w:before="50" w:after="50"/>
              <w:jc w:val="center"/>
            </w:pPr>
            <w:r>
              <w:rPr>
                <w:b/>
                <w:bCs/>
                <w:color w:val="1B3A5C"/>
                <w:sz w:val="18"/>
                <w:szCs w:val="18"/>
              </w:rPr>
              <w:t xml:space="preserve">SY-06: V2G → echilibrare + </w:t>
            </w:r>
            <w:r>
              <w:rPr>
                <w:b/>
                <w:bCs/>
                <w:color w:val="1B3A5C"/>
                <w:sz w:val="18"/>
                <w:szCs w:val="18"/>
              </w:rPr>
              <w:lastRenderedPageBreak/>
              <w:t>regenerare baterie</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48D7BFB" w14:textId="77777777" w:rsidR="00A23113" w:rsidRDefault="00000000">
            <w:pPr>
              <w:spacing w:before="50" w:after="50"/>
            </w:pPr>
            <w:r>
              <w:rPr>
                <w:color w:val="117A65"/>
                <w:sz w:val="18"/>
                <w:szCs w:val="18"/>
              </w:rPr>
              <w:lastRenderedPageBreak/>
              <w:t xml:space="preserve">Electric EV (V2G </w:t>
            </w:r>
            <w:r>
              <w:rPr>
                <w:color w:val="117A65"/>
                <w:sz w:val="18"/>
                <w:szCs w:val="18"/>
              </w:rPr>
              <w:lastRenderedPageBreak/>
              <w:t>descărcare peak)</w:t>
            </w:r>
          </w:p>
        </w:tc>
        <w:tc>
          <w:tcPr>
            <w:tcW w:w="15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2DA3A41" w14:textId="77777777" w:rsidR="00A23113" w:rsidRDefault="00000000">
            <w:pPr>
              <w:spacing w:before="50" w:after="50"/>
            </w:pPr>
            <w:r>
              <w:rPr>
                <w:color w:val="6C3483"/>
                <w:sz w:val="18"/>
                <w:szCs w:val="18"/>
              </w:rPr>
              <w:lastRenderedPageBreak/>
              <w:t xml:space="preserve">Electric grid + Termic (căldură </w:t>
            </w:r>
            <w:r>
              <w:rPr>
                <w:color w:val="6C3483"/>
                <w:sz w:val="18"/>
                <w:szCs w:val="18"/>
              </w:rPr>
              <w:lastRenderedPageBreak/>
              <w:t>disipată încărcare)</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8F9A2F0" w14:textId="77777777" w:rsidR="00A23113" w:rsidRDefault="00000000">
            <w:pPr>
              <w:spacing w:before="50" w:after="50"/>
              <w:jc w:val="center"/>
            </w:pPr>
            <w:r>
              <w:rPr>
                <w:b/>
                <w:bCs/>
                <w:color w:val="1E8449"/>
                <w:sz w:val="18"/>
                <w:szCs w:val="18"/>
              </w:rPr>
              <w:lastRenderedPageBreak/>
              <w:t>η_V2G ≈ 85–90% roundtrip</w:t>
            </w:r>
          </w:p>
        </w:tc>
        <w:tc>
          <w:tcPr>
            <w:tcW w:w="36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BEC8410" w14:textId="77777777" w:rsidR="00A23113" w:rsidRDefault="00000000">
            <w:pPr>
              <w:spacing w:before="50" w:after="50"/>
            </w:pPr>
            <w:r>
              <w:rPr>
                <w:color w:val="404040"/>
                <w:sz w:val="17"/>
                <w:szCs w:val="17"/>
              </w:rPr>
              <w:t xml:space="preserve">Compensarea proprietarilor EV prin tokeni V2G &gt; degradare baterie justifică participarea; creează capacitate de </w:t>
            </w:r>
            <w:r>
              <w:rPr>
                <w:color w:val="404040"/>
                <w:sz w:val="17"/>
                <w:szCs w:val="17"/>
              </w:rPr>
              <w:lastRenderedPageBreak/>
              <w:t>echilibrare 500 kW agregat din 10 EV-uri = VPP virtual</w:t>
            </w:r>
          </w:p>
        </w:tc>
      </w:tr>
      <w:tr w:rsidR="00A23113" w14:paraId="7E6AF555" w14:textId="77777777">
        <w:tblPrEx>
          <w:tblCellMar>
            <w:top w:w="0" w:type="dxa"/>
            <w:bottom w:w="0" w:type="dxa"/>
          </w:tblCellMar>
        </w:tblPrEx>
        <w:tc>
          <w:tcPr>
            <w:tcW w:w="16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B1CE939" w14:textId="77777777" w:rsidR="00A23113" w:rsidRDefault="00000000">
            <w:pPr>
              <w:spacing w:before="50" w:after="50"/>
              <w:jc w:val="center"/>
            </w:pPr>
            <w:r>
              <w:rPr>
                <w:b/>
                <w:bCs/>
                <w:color w:val="1B3A5C"/>
                <w:sz w:val="18"/>
                <w:szCs w:val="18"/>
              </w:rPr>
              <w:lastRenderedPageBreak/>
              <w:t>SY-07: Deșeuri organice → biogaz → H₂ sau CHP</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F2C215F" w14:textId="77777777" w:rsidR="00A23113" w:rsidRDefault="00000000">
            <w:pPr>
              <w:spacing w:before="50" w:after="50"/>
            </w:pPr>
            <w:r>
              <w:rPr>
                <w:color w:val="117A65"/>
                <w:sz w:val="18"/>
                <w:szCs w:val="18"/>
              </w:rPr>
              <w:t>Deșeuri organice comunitare (flux materie)</w:t>
            </w:r>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B092867" w14:textId="77777777" w:rsidR="00A23113" w:rsidRDefault="00000000">
            <w:pPr>
              <w:spacing w:before="50" w:after="50"/>
            </w:pPr>
            <w:r>
              <w:rPr>
                <w:color w:val="6C3483"/>
                <w:sz w:val="18"/>
                <w:szCs w:val="18"/>
              </w:rPr>
              <w:t>Biogaz purificat → CHP sau reformare → H₂</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5FF108" w14:textId="77777777" w:rsidR="00A23113" w:rsidRDefault="00000000">
            <w:pPr>
              <w:spacing w:before="50" w:after="50"/>
              <w:jc w:val="center"/>
            </w:pPr>
            <w:r>
              <w:rPr>
                <w:b/>
                <w:bCs/>
                <w:color w:val="1E8449"/>
                <w:sz w:val="18"/>
                <w:szCs w:val="18"/>
              </w:rPr>
              <w:t>η_digestie 55–65% CH₄</w:t>
            </w:r>
          </w:p>
        </w:tc>
        <w:tc>
          <w:tcPr>
            <w:tcW w:w="36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0AE6BD1" w14:textId="77777777" w:rsidR="00A23113" w:rsidRDefault="00000000">
            <w:pPr>
              <w:spacing w:before="50" w:after="50"/>
            </w:pPr>
            <w:r>
              <w:rPr>
                <w:color w:val="404040"/>
                <w:sz w:val="17"/>
                <w:szCs w:val="17"/>
              </w:rPr>
              <w:t>Circularitate completă: deșeurile comunitare devin combustibil propriu; eliminare cost transport/eliminare; carbon negativitate amplificată</w:t>
            </w:r>
          </w:p>
        </w:tc>
      </w:tr>
    </w:tbl>
    <w:p w14:paraId="6852B7DC" w14:textId="77777777" w:rsidR="00A23113" w:rsidRDefault="00A23113">
      <w:pPr>
        <w:spacing w:before="80"/>
      </w:pPr>
    </w:p>
    <w:p w14:paraId="48646809" w14:textId="77777777" w:rsidR="00A23113" w:rsidRDefault="00000000">
      <w:pPr>
        <w:spacing w:before="50" w:after="50"/>
      </w:pPr>
      <w:r>
        <w:rPr>
          <w:color w:val="888888"/>
          <w:sz w:val="17"/>
          <w:szCs w:val="17"/>
        </w:rPr>
        <w:t>Tabel 5. Simbioze exergetice inter-vectoriale ale EHA. Fiecare simbioză creează valoare care nu poate fi identificată sau valorificată de un agregator mono-vector. Sursă: elaborare proprie pe baza Model Spec EHA V1 + DigitAll V4, EnEx Institute 2025.</w:t>
      </w:r>
    </w:p>
    <w:p w14:paraId="4EF7F770" w14:textId="77777777" w:rsidR="00A23113" w:rsidRDefault="00A23113">
      <w:pPr>
        <w:spacing w:before="120"/>
      </w:pPr>
    </w:p>
    <w:p w14:paraId="19DC592F" w14:textId="77777777" w:rsidR="00A23113" w:rsidRDefault="00000000">
      <w:pPr>
        <w:pStyle w:val="Heading2"/>
      </w:pPr>
      <w:r>
        <w:t>4.3 Problema MILP Multi-Vector — Formulare Matematică</w:t>
      </w:r>
    </w:p>
    <w:p w14:paraId="35561D37" w14:textId="77777777" w:rsidR="00A23113" w:rsidRDefault="00000000">
      <w:pPr>
        <w:spacing w:before="100" w:after="80"/>
        <w:jc w:val="both"/>
      </w:pPr>
      <w:r>
        <w:t>Problema de optimizare EHA la nivel de HUB (N2), rezolvată prin MILP cu rolling horizon de 4h și granularitate de 15 minute, se formulează după cum urmează: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2B875B7A"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43ABA936" w14:textId="77777777" w:rsidR="00A23113" w:rsidRDefault="00000000">
            <w:pPr>
              <w:spacing w:before="50" w:after="50"/>
              <w:jc w:val="center"/>
            </w:pPr>
            <w:r>
              <w:rPr>
                <w:b/>
                <w:bCs/>
                <w:color w:val="FFFFFF"/>
                <w:sz w:val="18"/>
                <w:szCs w:val="18"/>
              </w:rPr>
              <w:t>FORMULAREA MILP A EHA — DISPATCH MULTI-VECTOR (Formă Compactă)</w:t>
            </w:r>
          </w:p>
        </w:tc>
      </w:tr>
      <w:tr w:rsidR="00A23113" w14:paraId="14A4866A"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02CD2F84" w14:textId="77777777" w:rsidR="00A23113" w:rsidRDefault="00000000">
            <w:pPr>
              <w:spacing w:before="120" w:after="60"/>
              <w:jc w:val="center"/>
            </w:pPr>
            <w:r>
              <w:rPr>
                <w:rFonts w:ascii="Courier New" w:eastAsia="Courier New" w:hAnsi="Courier New" w:cs="Courier New"/>
                <w:b/>
                <w:bCs/>
                <w:color w:val="1A4F7A"/>
              </w:rPr>
              <w:t>min Σₜ Σᵥ [λᵥ(t) · Ex_destroyed,v(t)] + Σₜ Cost_import(t) – Σₜ Revenue_export(t)</w:t>
            </w:r>
          </w:p>
        </w:tc>
      </w:tr>
      <w:tr w:rsidR="00A23113" w14:paraId="5AD36BF1"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06C5517A" w14:textId="77777777" w:rsidR="00A23113" w:rsidRDefault="00000000">
            <w:pPr>
              <w:spacing w:before="50" w:after="50"/>
            </w:pPr>
            <w:r>
              <w:rPr>
                <w:color w:val="404040"/>
                <w:sz w:val="17"/>
                <w:szCs w:val="17"/>
              </w:rPr>
              <w:t>Constrângeri: (B1) Balanță per vector v și interval t: Σᵢ P_gen,v,i(t) + P_stocare_discharge,v(t) = P_cerere,v(t) + P_stocare_charge,v(t) + P_export,v(t); (B2) QMF ≥ 0.75 pentru toți vectorii termici; (B3) Limite tehnice echipamente: P_min,i ≤ P_i(t) ≤ P_max,i; (B4) Rampe: |P_i(t) – P_i(t–1)| ≤ ΔP_max,i; (B5) SOC stocare: SOC_min ≤ SOC(t) ≤ SOC_max; (B6) SolidarityX: Redistribuire(t) ≥ 0.05 × Revenue_total(t). Variabile binare pentru start/stop CHP și switch cascadă. Rezolvare: Gurobi/OR-Tools, convergență &lt;30s pentru N≤100 variabile, fallback euristic dacă &gt;30s.</w:t>
            </w:r>
          </w:p>
        </w:tc>
      </w:tr>
    </w:tbl>
    <w:p w14:paraId="7BE0E659" w14:textId="77777777" w:rsidR="00A23113" w:rsidRDefault="00A23113">
      <w:pPr>
        <w:spacing w:before="120"/>
      </w:pPr>
    </w:p>
    <w:p w14:paraId="7DF1D073" w14:textId="77777777" w:rsidR="00A23113" w:rsidRDefault="00000000">
      <w:r>
        <w:br w:type="page"/>
      </w:r>
    </w:p>
    <w:p w14:paraId="40D6D02D" w14:textId="77777777" w:rsidR="00A23113" w:rsidRDefault="00000000">
      <w:pPr>
        <w:pStyle w:val="Heading1"/>
        <w:pBdr>
          <w:bottom w:val="single" w:sz="6" w:space="4" w:color="117A65"/>
        </w:pBdr>
      </w:pPr>
      <w:r>
        <w:lastRenderedPageBreak/>
        <w:t>5. Studiu de Caz Numeric — Valoarea Adăugată Cuantificată</w:t>
      </w:r>
    </w:p>
    <w:p w14:paraId="0BFD26B1" w14:textId="77777777" w:rsidR="00A23113" w:rsidRDefault="00000000">
      <w:pPr>
        <w:pStyle w:val="Heading2"/>
      </w:pPr>
      <w:r>
        <w:t>5.1 Configurația Sistemului de Referință</w:t>
      </w:r>
    </w:p>
    <w:p w14:paraId="09C20DB3" w14:textId="77777777" w:rsidR="00A23113" w:rsidRDefault="00000000">
      <w:pPr>
        <w:spacing w:before="100" w:after="80"/>
        <w:jc w:val="both"/>
      </w:pPr>
      <w:r>
        <w:t>Studiul de caz analizează o comunitate energetică emergentă de 500 de gospodării dintr-un sat din zona rural-periurbană a României (climă continentală, T_medie anuală ~10°C, iradiere globală orizontală ~1.350 kWh/m²/an). Infrastructura include: HUB cu CHP SynTech 150 kWe + 250 kWth (biomasă/SRF), PV 200 kWp, pompe de căldură 5×20 kW, stocare electrică LFP 200 kWh, stocare termică 20 m³ (N1+N2), ReFuel Station capacitate 2 t SRF/zi, ReCarbon unitate biochar 50 tCO₂/an.</w:t>
      </w:r>
    </w:p>
    <w:p w14:paraId="749444BF" w14:textId="77777777" w:rsidR="00A23113" w:rsidRDefault="00000000">
      <w:pPr>
        <w:pStyle w:val="Heading2"/>
      </w:pPr>
      <w:r>
        <w:t>5.2 Rezultatele Comparative Scenariu 1 (Mono-Vector) vs. Scenariu 2 (EHA)</w:t>
      </w:r>
    </w:p>
    <w:p w14:paraId="771E407B"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838"/>
      </w:tblGrid>
      <w:tr w:rsidR="00A23113" w14:paraId="76E3E6DB" w14:textId="77777777">
        <w:tblPrEx>
          <w:tblCellMar>
            <w:top w:w="0" w:type="dxa"/>
            <w:bottom w:w="0" w:type="dxa"/>
          </w:tblCellMar>
        </w:tblPrEx>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E9C9A81" w14:textId="77777777" w:rsidR="00A23113" w:rsidRDefault="00000000">
            <w:pPr>
              <w:spacing w:before="50" w:after="50"/>
              <w:jc w:val="center"/>
            </w:pPr>
            <w:r>
              <w:rPr>
                <w:b/>
                <w:bCs/>
                <w:color w:val="FFFFFF"/>
                <w:sz w:val="18"/>
                <w:szCs w:val="18"/>
              </w:rPr>
              <w:t>Parametru / Scenariu</w:t>
            </w:r>
          </w:p>
        </w:tc>
        <w:tc>
          <w:tcPr>
            <w:tcW w:w="2200" w:type="dxa"/>
            <w:tcBorders>
              <w:top w:val="single" w:sz="1" w:space="0" w:color="C0392B"/>
              <w:left w:val="single" w:sz="1" w:space="0" w:color="C0392B"/>
              <w:bottom w:val="single" w:sz="1" w:space="0" w:color="C0392B"/>
              <w:right w:val="single" w:sz="1" w:space="0" w:color="C0392B"/>
            </w:tcBorders>
            <w:shd w:val="clear" w:color="auto" w:fill="C0392B"/>
            <w:tcMar>
              <w:top w:w="80" w:type="dxa"/>
              <w:left w:w="140" w:type="dxa"/>
              <w:bottom w:w="80" w:type="dxa"/>
              <w:right w:w="140" w:type="dxa"/>
            </w:tcMar>
            <w:vAlign w:val="center"/>
          </w:tcPr>
          <w:p w14:paraId="38E02F64" w14:textId="77777777" w:rsidR="00A23113" w:rsidRDefault="00000000">
            <w:pPr>
              <w:spacing w:before="50" w:after="50"/>
              <w:jc w:val="center"/>
            </w:pPr>
            <w:r>
              <w:rPr>
                <w:b/>
                <w:bCs/>
                <w:color w:val="FFFFFF"/>
                <w:sz w:val="18"/>
                <w:szCs w:val="18"/>
              </w:rPr>
              <w:t>Scenariu 1: Agregator Mono-Vector (Electric-Only)</w:t>
            </w:r>
          </w:p>
        </w:tc>
        <w:tc>
          <w:tcPr>
            <w:tcW w:w="2200"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0B86D1B8" w14:textId="77777777" w:rsidR="00A23113" w:rsidRDefault="00000000">
            <w:pPr>
              <w:spacing w:before="50" w:after="50"/>
              <w:jc w:val="center"/>
            </w:pPr>
            <w:r>
              <w:rPr>
                <w:b/>
                <w:bCs/>
                <w:color w:val="FFFFFF"/>
                <w:sz w:val="18"/>
                <w:szCs w:val="18"/>
              </w:rPr>
              <w:t>Scenariu 2: EHA Multi-Vector (13 Vectori)</w:t>
            </w:r>
          </w:p>
        </w:tc>
        <w:tc>
          <w:tcPr>
            <w:tcW w:w="28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4E2830C5" w14:textId="77777777" w:rsidR="00A23113" w:rsidRDefault="00000000">
            <w:pPr>
              <w:spacing w:before="50" w:after="50"/>
              <w:jc w:val="center"/>
            </w:pPr>
            <w:r>
              <w:rPr>
                <w:b/>
                <w:bCs/>
                <w:color w:val="FFFFFF"/>
                <w:sz w:val="18"/>
                <w:szCs w:val="18"/>
              </w:rPr>
              <w:t>Delta și Interpretare</w:t>
            </w:r>
          </w:p>
        </w:tc>
      </w:tr>
      <w:tr w:rsidR="00A23113" w14:paraId="7981A561" w14:textId="77777777">
        <w:tblPrEx>
          <w:tblCellMar>
            <w:top w:w="0" w:type="dxa"/>
            <w:bottom w:w="0" w:type="dxa"/>
          </w:tblCellMar>
        </w:tblPrEx>
        <w:tc>
          <w:tcPr>
            <w:tcW w:w="9638" w:type="dxa"/>
            <w:gridSpan w:val="4"/>
            <w:tcBorders>
              <w:top w:val="single" w:sz="1" w:space="0" w:color="2C3E50"/>
              <w:left w:val="single" w:sz="1" w:space="0" w:color="2C3E50"/>
              <w:bottom w:val="single" w:sz="1" w:space="0" w:color="2C3E50"/>
              <w:right w:val="single" w:sz="1" w:space="0" w:color="2C3E50"/>
            </w:tcBorders>
            <w:shd w:val="clear" w:color="auto" w:fill="2C3E50"/>
            <w:tcMar>
              <w:top w:w="80" w:type="dxa"/>
              <w:left w:w="140" w:type="dxa"/>
              <w:bottom w:w="80" w:type="dxa"/>
              <w:right w:w="140" w:type="dxa"/>
            </w:tcMar>
            <w:vAlign w:val="center"/>
          </w:tcPr>
          <w:p w14:paraId="201C51FA" w14:textId="77777777" w:rsidR="00A23113" w:rsidRDefault="00000000">
            <w:pPr>
              <w:spacing w:before="50" w:after="50"/>
              <w:jc w:val="center"/>
            </w:pPr>
            <w:r>
              <w:rPr>
                <w:b/>
                <w:bCs/>
                <w:color w:val="FFFFFF"/>
                <w:sz w:val="18"/>
                <w:szCs w:val="18"/>
              </w:rPr>
              <w:t>CARACTERISTICI SISTEM (Comunitate 500 gospodării, HUB cu CHP 150 kWe + 250 kWth, PV 200 kWp, stocare 200 kWh, PC×10)</w:t>
            </w:r>
          </w:p>
        </w:tc>
      </w:tr>
      <w:tr w:rsidR="00A23113" w14:paraId="4711031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7DB277F7" w14:textId="77777777" w:rsidR="00A23113" w:rsidRDefault="00000000">
            <w:pPr>
              <w:spacing w:before="50" w:after="50"/>
              <w:jc w:val="center"/>
            </w:pPr>
            <w:r>
              <w:rPr>
                <w:b/>
                <w:bCs/>
                <w:color w:val="1B3A5C"/>
                <w:sz w:val="18"/>
                <w:szCs w:val="18"/>
              </w:rPr>
              <w:t>Vectori gestionați activ</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42B13724" w14:textId="77777777" w:rsidR="00A23113" w:rsidRDefault="00000000">
            <w:pPr>
              <w:spacing w:before="50" w:after="50"/>
            </w:pPr>
            <w:r>
              <w:rPr>
                <w:color w:val="C0392B"/>
                <w:sz w:val="17"/>
                <w:szCs w:val="17"/>
              </w:rPr>
              <w:t>1 (electric: 200 kWp FV + 150 kWe CHP + 200 kWh bat.)</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239D3606" w14:textId="77777777" w:rsidR="00A23113" w:rsidRDefault="00000000">
            <w:pPr>
              <w:spacing w:before="50" w:after="50"/>
            </w:pPr>
            <w:r>
              <w:rPr>
                <w:color w:val="117A65"/>
                <w:sz w:val="17"/>
                <w:szCs w:val="17"/>
              </w:rPr>
              <w:t>13 (electric + termic N1/N2/N3 + SRF + H₂ + stocare ×2 + flex. + carbon + financiar + tokeni)</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12E44C4" w14:textId="77777777" w:rsidR="00A23113" w:rsidRDefault="00000000">
            <w:pPr>
              <w:spacing w:before="50" w:after="50"/>
            </w:pPr>
            <w:r>
              <w:rPr>
                <w:color w:val="1B3A5C"/>
                <w:sz w:val="17"/>
                <w:szCs w:val="17"/>
              </w:rPr>
              <w:t>EHA captează 13× mai mulți vectori; acoperire energetică 95% vs. 35% din consumul comunitar</w:t>
            </w:r>
          </w:p>
        </w:tc>
      </w:tr>
      <w:tr w:rsidR="00A23113" w14:paraId="124CBC9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72AFAAA5" w14:textId="77777777" w:rsidR="00A23113" w:rsidRDefault="00000000">
            <w:pPr>
              <w:spacing w:before="50" w:after="50"/>
              <w:jc w:val="center"/>
            </w:pPr>
            <w:r>
              <w:rPr>
                <w:b/>
                <w:bCs/>
                <w:color w:val="1B3A5C"/>
                <w:sz w:val="18"/>
                <w:szCs w:val="18"/>
              </w:rPr>
              <w:t>Consum termic comunitate (60% din total)</w:t>
            </w:r>
          </w:p>
        </w:tc>
        <w:tc>
          <w:tcPr>
            <w:tcW w:w="22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5832655D" w14:textId="77777777" w:rsidR="00A23113" w:rsidRDefault="00000000">
            <w:pPr>
              <w:spacing w:before="50" w:after="50"/>
            </w:pPr>
            <w:r>
              <w:rPr>
                <w:color w:val="C0392B"/>
                <w:sz w:val="17"/>
                <w:szCs w:val="17"/>
              </w:rPr>
              <w:t>NEMODELAT — furnizat din gaz natural separat</w:t>
            </w:r>
          </w:p>
        </w:tc>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20679081" w14:textId="77777777" w:rsidR="00A23113" w:rsidRDefault="00000000">
            <w:pPr>
              <w:spacing w:before="50" w:after="50"/>
            </w:pPr>
            <w:r>
              <w:rPr>
                <w:color w:val="117A65"/>
                <w:sz w:val="17"/>
                <w:szCs w:val="17"/>
              </w:rPr>
              <w:t>Integrat: N1 CHP (250 kWth) → N2 PC → N3 recuperare; cascadă automată QMF ≥ 0.82</w:t>
            </w:r>
          </w:p>
        </w:tc>
        <w:tc>
          <w:tcPr>
            <w:tcW w:w="28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01F7809" w14:textId="77777777" w:rsidR="00A23113" w:rsidRDefault="00000000">
            <w:pPr>
              <w:spacing w:before="50" w:after="50"/>
            </w:pPr>
            <w:r>
              <w:rPr>
                <w:color w:val="1B3A5C"/>
                <w:sz w:val="17"/>
                <w:szCs w:val="17"/>
              </w:rPr>
              <w:t>Înlocuire 85% din consumul de gaz natural → economii 45.000–75.000 EUR/an combustibil</w:t>
            </w:r>
          </w:p>
        </w:tc>
      </w:tr>
      <w:tr w:rsidR="00A23113" w14:paraId="7F25DA1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4EB1BEF" w14:textId="77777777" w:rsidR="00A23113" w:rsidRDefault="00000000">
            <w:pPr>
              <w:spacing w:before="50" w:after="50"/>
              <w:jc w:val="center"/>
            </w:pPr>
            <w:r>
              <w:rPr>
                <w:b/>
                <w:bCs/>
                <w:color w:val="1B3A5C"/>
                <w:sz w:val="18"/>
                <w:szCs w:val="18"/>
              </w:rPr>
              <w:t>Venituri electricitate (OPCOM PZU + intraday)</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6A9B7311" w14:textId="77777777" w:rsidR="00A23113" w:rsidRDefault="00000000">
            <w:pPr>
              <w:spacing w:before="50" w:after="50"/>
            </w:pPr>
            <w:r>
              <w:rPr>
                <w:color w:val="C0392B"/>
                <w:sz w:val="17"/>
                <w:szCs w:val="17"/>
              </w:rPr>
              <w:t>32.000–48.000 EUR/an (dispatch naiv, fără predicție)</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689A4BCF" w14:textId="77777777" w:rsidR="00A23113" w:rsidRDefault="00000000">
            <w:pPr>
              <w:spacing w:before="50" w:after="50"/>
            </w:pPr>
            <w:r>
              <w:rPr>
                <w:color w:val="117A65"/>
                <w:sz w:val="17"/>
                <w:szCs w:val="17"/>
              </w:rPr>
              <w:t>38.000–55.000 EUR/an (dispatch MILP optim + arbitraj prețuri 24h LSTM)</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5B2EFA" w14:textId="77777777" w:rsidR="00A23113" w:rsidRDefault="00000000">
            <w:pPr>
              <w:spacing w:before="50" w:after="50"/>
            </w:pPr>
            <w:r>
              <w:rPr>
                <w:color w:val="1B3A5C"/>
                <w:sz w:val="17"/>
                <w:szCs w:val="17"/>
              </w:rPr>
              <w:t>Delta +18–25%: predicție LSTM + MILP permite arbitraj în 20–30% intervale cu prețuri favorabile</w:t>
            </w:r>
          </w:p>
        </w:tc>
      </w:tr>
      <w:tr w:rsidR="00A23113" w14:paraId="1F28E86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A2C0004" w14:textId="77777777" w:rsidR="00A23113" w:rsidRDefault="00000000">
            <w:pPr>
              <w:spacing w:before="50" w:after="50"/>
              <w:jc w:val="center"/>
            </w:pPr>
            <w:r>
              <w:rPr>
                <w:b/>
                <w:bCs/>
                <w:color w:val="1B3A5C"/>
                <w:sz w:val="18"/>
                <w:szCs w:val="18"/>
              </w:rPr>
              <w:t>Venituri certificare carbon (EU-ETS + CRCF)</w:t>
            </w:r>
          </w:p>
        </w:tc>
        <w:tc>
          <w:tcPr>
            <w:tcW w:w="22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350986A0" w14:textId="77777777" w:rsidR="00A23113" w:rsidRDefault="00000000">
            <w:pPr>
              <w:spacing w:before="50" w:after="50"/>
            </w:pPr>
            <w:r>
              <w:rPr>
                <w:color w:val="C0392B"/>
                <w:sz w:val="17"/>
                <w:szCs w:val="17"/>
              </w:rPr>
              <w:t>0 EUR/an (vectorul carbon nu este modelat)</w:t>
            </w:r>
          </w:p>
        </w:tc>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497E748D" w14:textId="77777777" w:rsidR="00A23113" w:rsidRDefault="00000000">
            <w:pPr>
              <w:spacing w:before="50" w:after="50"/>
            </w:pPr>
            <w:r>
              <w:rPr>
                <w:color w:val="117A65"/>
                <w:sz w:val="17"/>
                <w:szCs w:val="17"/>
              </w:rPr>
              <w:t>12.000–25.000 EUR/an (biochar ReCarbon: 50 tCO₂/an × 125–250 EUR/tCO₂)</w:t>
            </w:r>
          </w:p>
        </w:tc>
        <w:tc>
          <w:tcPr>
            <w:tcW w:w="28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34A298E" w14:textId="77777777" w:rsidR="00A23113" w:rsidRDefault="00000000">
            <w:pPr>
              <w:spacing w:before="50" w:after="50"/>
            </w:pPr>
            <w:r>
              <w:rPr>
                <w:color w:val="1B3A5C"/>
                <w:sz w:val="17"/>
                <w:szCs w:val="17"/>
              </w:rPr>
              <w:t>Revenue nou 100% față de abordarea clasică; imposibil fără optimizarea lantului SynTech→ReCarbon</w:t>
            </w:r>
          </w:p>
        </w:tc>
      </w:tr>
      <w:tr w:rsidR="00A23113" w14:paraId="79F6266E"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7F67A920" w14:textId="77777777" w:rsidR="00A23113" w:rsidRDefault="00000000">
            <w:pPr>
              <w:spacing w:before="50" w:after="50"/>
              <w:jc w:val="center"/>
            </w:pPr>
            <w:r>
              <w:rPr>
                <w:b/>
                <w:bCs/>
                <w:color w:val="1B3A5C"/>
                <w:sz w:val="18"/>
                <w:szCs w:val="18"/>
              </w:rPr>
              <w:t>Venituri certificate verzi (CV ANRE)</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46D0334D" w14:textId="77777777" w:rsidR="00A23113" w:rsidRDefault="00000000">
            <w:pPr>
              <w:spacing w:before="50" w:after="50"/>
            </w:pPr>
            <w:r>
              <w:rPr>
                <w:color w:val="C0392B"/>
                <w:sz w:val="17"/>
                <w:szCs w:val="17"/>
              </w:rPr>
              <w:t>4.000–8.000 EUR/an (doar FV)</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3C4CE26C" w14:textId="77777777" w:rsidR="00A23113" w:rsidRDefault="00000000">
            <w:pPr>
              <w:spacing w:before="50" w:after="50"/>
            </w:pPr>
            <w:r>
              <w:rPr>
                <w:color w:val="117A65"/>
                <w:sz w:val="17"/>
                <w:szCs w:val="17"/>
              </w:rPr>
              <w:t>8.000–15.000 EUR/an (FV + CHP biomasa cogenerare de înaltă eficiență + H₂)</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C970DB7" w14:textId="77777777" w:rsidR="00A23113" w:rsidRDefault="00000000">
            <w:pPr>
              <w:spacing w:before="50" w:after="50"/>
            </w:pPr>
            <w:r>
              <w:rPr>
                <w:color w:val="1B3A5C"/>
                <w:sz w:val="17"/>
                <w:szCs w:val="17"/>
              </w:rPr>
              <w:t>Delta +50–100%: CHP biomasa eligibil pentru bonus cogenerare; H₂ electroliză din surplus FV</w:t>
            </w:r>
          </w:p>
        </w:tc>
      </w:tr>
      <w:tr w:rsidR="00A23113" w14:paraId="620D8A8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732D3B06" w14:textId="77777777" w:rsidR="00A23113" w:rsidRDefault="00000000">
            <w:pPr>
              <w:spacing w:before="50" w:after="50"/>
              <w:jc w:val="center"/>
            </w:pPr>
            <w:r>
              <w:rPr>
                <w:b/>
                <w:bCs/>
                <w:color w:val="1B3A5C"/>
                <w:sz w:val="18"/>
                <w:szCs w:val="18"/>
              </w:rPr>
              <w:t>Venituri flexibilitate (piața de echilibrare ANRE)</w:t>
            </w:r>
          </w:p>
        </w:tc>
        <w:tc>
          <w:tcPr>
            <w:tcW w:w="22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293E5921" w14:textId="77777777" w:rsidR="00A23113" w:rsidRDefault="00000000">
            <w:pPr>
              <w:spacing w:before="50" w:after="50"/>
            </w:pPr>
            <w:r>
              <w:rPr>
                <w:color w:val="C0392B"/>
                <w:sz w:val="17"/>
                <w:szCs w:val="17"/>
              </w:rPr>
              <w:t>2.000–5.000 EUR/an (doar baterii electrice, 200 kWh)</w:t>
            </w:r>
          </w:p>
        </w:tc>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57EE1BE2" w14:textId="77777777" w:rsidR="00A23113" w:rsidRDefault="00000000">
            <w:pPr>
              <w:spacing w:before="50" w:after="50"/>
            </w:pPr>
            <w:r>
              <w:rPr>
                <w:color w:val="117A65"/>
                <w:sz w:val="17"/>
                <w:szCs w:val="17"/>
              </w:rPr>
              <w:t>8.000–18.000 EUR/an (baterii + V2G + mase termice + SynTech dispatchable)</w:t>
            </w:r>
          </w:p>
        </w:tc>
        <w:tc>
          <w:tcPr>
            <w:tcW w:w="28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4B07F39" w14:textId="77777777" w:rsidR="00A23113" w:rsidRDefault="00000000">
            <w:pPr>
              <w:spacing w:before="50" w:after="50"/>
            </w:pPr>
            <w:r>
              <w:rPr>
                <w:color w:val="1B3A5C"/>
                <w:sz w:val="17"/>
                <w:szCs w:val="17"/>
              </w:rPr>
              <w:t>Delta ×4: capacitate flexibilitate 4× mai mare prin agregare multi-vector; 500–1.000 kW flex. total</w:t>
            </w:r>
          </w:p>
        </w:tc>
      </w:tr>
      <w:tr w:rsidR="00A23113" w14:paraId="108FB5E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3C88D25C" w14:textId="77777777" w:rsidR="00A23113" w:rsidRDefault="00000000">
            <w:pPr>
              <w:spacing w:before="50" w:after="50"/>
              <w:jc w:val="center"/>
            </w:pPr>
            <w:r>
              <w:rPr>
                <w:b/>
                <w:bCs/>
                <w:color w:val="1B3A5C"/>
                <w:sz w:val="18"/>
                <w:szCs w:val="18"/>
              </w:rPr>
              <w:t>Venituri tokenizare (6 tipuri tokeni)</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67FAE16C" w14:textId="77777777" w:rsidR="00A23113" w:rsidRDefault="00000000">
            <w:pPr>
              <w:spacing w:before="50" w:after="50"/>
            </w:pPr>
            <w:r>
              <w:rPr>
                <w:color w:val="C0392B"/>
                <w:sz w:val="17"/>
                <w:szCs w:val="17"/>
              </w:rPr>
              <w:t>0 EUR/an (nu există în modelul clasic)</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1EA6C973" w14:textId="77777777" w:rsidR="00A23113" w:rsidRDefault="00000000">
            <w:pPr>
              <w:spacing w:before="50" w:after="50"/>
            </w:pPr>
            <w:r>
              <w:rPr>
                <w:color w:val="117A65"/>
                <w:sz w:val="17"/>
                <w:szCs w:val="17"/>
              </w:rPr>
              <w:t>5.000–12.000 EUR/an (tokeni energie + SRF + S2E + carbon + solidaritate + guvernanță)</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F8AF2C0" w14:textId="77777777" w:rsidR="00A23113" w:rsidRDefault="00000000">
            <w:pPr>
              <w:spacing w:before="50" w:after="50"/>
            </w:pPr>
            <w:r>
              <w:rPr>
                <w:color w:val="1B3A5C"/>
                <w:sz w:val="17"/>
                <w:szCs w:val="17"/>
              </w:rPr>
              <w:t>Revenue nou 100%; tokeni creează un mecanism de redistribuire echitabilă a valorii create de EHA</w:t>
            </w:r>
          </w:p>
        </w:tc>
      </w:tr>
      <w:tr w:rsidR="00A23113" w14:paraId="04D111E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74410B3E" w14:textId="77777777" w:rsidR="00A23113" w:rsidRDefault="00000000">
            <w:pPr>
              <w:spacing w:before="50" w:after="50"/>
              <w:jc w:val="center"/>
            </w:pPr>
            <w:r>
              <w:rPr>
                <w:b/>
                <w:bCs/>
                <w:color w:val="1B3A5C"/>
                <w:sz w:val="18"/>
                <w:szCs w:val="18"/>
              </w:rPr>
              <w:t>Eficiență exergetică sistem η_ex</w:t>
            </w:r>
          </w:p>
        </w:tc>
        <w:tc>
          <w:tcPr>
            <w:tcW w:w="22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7E59448D" w14:textId="77777777" w:rsidR="00A23113" w:rsidRDefault="00000000">
            <w:pPr>
              <w:spacing w:before="50" w:after="50"/>
            </w:pPr>
            <w:r>
              <w:rPr>
                <w:color w:val="C0392B"/>
                <w:sz w:val="17"/>
                <w:szCs w:val="17"/>
              </w:rPr>
              <w:t>8–15% (tipic sistem 3G cu ardere și pierderi termice neglije)</w:t>
            </w:r>
          </w:p>
        </w:tc>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41A7DF51" w14:textId="77777777" w:rsidR="00A23113" w:rsidRDefault="00000000">
            <w:pPr>
              <w:spacing w:before="50" w:after="50"/>
            </w:pPr>
            <w:r>
              <w:rPr>
                <w:color w:val="117A65"/>
                <w:sz w:val="17"/>
                <w:szCs w:val="17"/>
              </w:rPr>
              <w:t>55–70% (cascadă N1→N4, QMF&gt;0.80, recuperare reziduale)</w:t>
            </w:r>
          </w:p>
        </w:tc>
        <w:tc>
          <w:tcPr>
            <w:tcW w:w="28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02EF746" w14:textId="77777777" w:rsidR="00A23113" w:rsidRDefault="00000000">
            <w:pPr>
              <w:spacing w:before="50" w:after="50"/>
            </w:pPr>
            <w:r>
              <w:rPr>
                <w:color w:val="1B3A5C"/>
                <w:sz w:val="17"/>
                <w:szCs w:val="17"/>
              </w:rPr>
              <w:t>×4–8 eficiență exergetică; 74% din exergia distrusă în sistemul clasic este recuperată în EHA</w:t>
            </w:r>
          </w:p>
        </w:tc>
      </w:tr>
      <w:tr w:rsidR="00A23113" w14:paraId="623B3C80"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63A85362" w14:textId="77777777" w:rsidR="00A23113" w:rsidRDefault="00000000">
            <w:pPr>
              <w:spacing w:before="50" w:after="50"/>
              <w:jc w:val="center"/>
            </w:pPr>
            <w:r>
              <w:rPr>
                <w:b/>
                <w:bCs/>
                <w:color w:val="1B3A5C"/>
                <w:sz w:val="18"/>
                <w:szCs w:val="18"/>
              </w:rPr>
              <w:lastRenderedPageBreak/>
              <w:t>TOTAL VENITURI ANUALE</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4B93C499" w14:textId="77777777" w:rsidR="00A23113" w:rsidRDefault="00000000">
            <w:pPr>
              <w:spacing w:before="50" w:after="50"/>
            </w:pPr>
            <w:r>
              <w:rPr>
                <w:color w:val="C0392B"/>
                <w:sz w:val="17"/>
                <w:szCs w:val="17"/>
              </w:rPr>
              <w:t>38.000–61.000 EUR/an (electric-only)</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7EE9EDEE" w14:textId="77777777" w:rsidR="00A23113" w:rsidRDefault="00000000">
            <w:pPr>
              <w:spacing w:before="50" w:after="50"/>
            </w:pPr>
            <w:r>
              <w:rPr>
                <w:color w:val="117A65"/>
                <w:sz w:val="17"/>
                <w:szCs w:val="17"/>
              </w:rPr>
              <w:t>71.000–125.000 EUR/an (holistic 13 vectori)</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F59C72F" w14:textId="77777777" w:rsidR="00A23113" w:rsidRDefault="00000000">
            <w:pPr>
              <w:spacing w:before="50" w:after="50"/>
            </w:pPr>
            <w:r>
              <w:rPr>
                <w:color w:val="1B3A5C"/>
                <w:sz w:val="17"/>
                <w:szCs w:val="17"/>
              </w:rPr>
              <w:t>Delta: +33.000–64.000 EUR/an; Financial Holistic Delta FHD = +86%–105% față de mono-vector</w:t>
            </w:r>
          </w:p>
        </w:tc>
      </w:tr>
      <w:tr w:rsidR="00A23113" w14:paraId="4A1FE84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158CE008" w14:textId="77777777" w:rsidR="00A23113" w:rsidRDefault="00000000">
            <w:pPr>
              <w:spacing w:before="50" w:after="50"/>
              <w:jc w:val="center"/>
            </w:pPr>
            <w:r>
              <w:rPr>
                <w:b/>
                <w:bCs/>
                <w:color w:val="1B3A5C"/>
                <w:sz w:val="18"/>
                <w:szCs w:val="18"/>
              </w:rPr>
              <w:t>Investiție suplimentară EHA vs. SCADA clasic</w:t>
            </w:r>
          </w:p>
        </w:tc>
        <w:tc>
          <w:tcPr>
            <w:tcW w:w="2200" w:type="dxa"/>
            <w:tcBorders>
              <w:top w:val="single" w:sz="1" w:space="0" w:color="BBBBBB"/>
              <w:left w:val="single" w:sz="1" w:space="0" w:color="BBBBBB"/>
              <w:bottom w:val="single" w:sz="1" w:space="0" w:color="BBBBBB"/>
              <w:right w:val="single" w:sz="1" w:space="0" w:color="BBBBBB"/>
            </w:tcBorders>
            <w:shd w:val="clear" w:color="auto" w:fill="FDEDEC"/>
            <w:tcMar>
              <w:top w:w="80" w:type="dxa"/>
              <w:left w:w="140" w:type="dxa"/>
              <w:bottom w:w="80" w:type="dxa"/>
              <w:right w:w="140" w:type="dxa"/>
            </w:tcMar>
            <w:vAlign w:val="center"/>
          </w:tcPr>
          <w:p w14:paraId="587B4B1A" w14:textId="77777777" w:rsidR="00A23113" w:rsidRDefault="00000000">
            <w:pPr>
              <w:spacing w:before="50" w:after="50"/>
            </w:pPr>
            <w:r>
              <w:rPr>
                <w:color w:val="C0392B"/>
                <w:sz w:val="17"/>
                <w:szCs w:val="17"/>
              </w:rPr>
              <w:t>0 EUR (sistem SCADA de baza inclus)</w:t>
            </w:r>
          </w:p>
        </w:tc>
        <w:tc>
          <w:tcPr>
            <w:tcW w:w="2200" w:type="dxa"/>
            <w:tcBorders>
              <w:top w:val="single" w:sz="1" w:space="0" w:color="BBBBBB"/>
              <w:left w:val="single" w:sz="1" w:space="0" w:color="BBBBBB"/>
              <w:bottom w:val="single" w:sz="1" w:space="0" w:color="BBBBBB"/>
              <w:right w:val="single" w:sz="1" w:space="0" w:color="BBBBBB"/>
            </w:tcBorders>
            <w:shd w:val="clear" w:color="auto" w:fill="D5F5E3"/>
            <w:tcMar>
              <w:top w:w="80" w:type="dxa"/>
              <w:left w:w="140" w:type="dxa"/>
              <w:bottom w:w="80" w:type="dxa"/>
              <w:right w:w="140" w:type="dxa"/>
            </w:tcMar>
            <w:vAlign w:val="center"/>
          </w:tcPr>
          <w:p w14:paraId="0CFD0721" w14:textId="77777777" w:rsidR="00A23113" w:rsidRDefault="00000000">
            <w:pPr>
              <w:spacing w:before="50" w:after="50"/>
            </w:pPr>
            <w:r>
              <w:rPr>
                <w:color w:val="117A65"/>
                <w:sz w:val="17"/>
                <w:szCs w:val="17"/>
              </w:rPr>
              <w:t>25.000–45.000 EUR (module software EHA suplimentare, IoT extins, AI engine)</w:t>
            </w:r>
          </w:p>
        </w:tc>
        <w:tc>
          <w:tcPr>
            <w:tcW w:w="28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20738EE" w14:textId="77777777" w:rsidR="00A23113" w:rsidRDefault="00000000">
            <w:pPr>
              <w:spacing w:before="50" w:after="50"/>
            </w:pPr>
            <w:r>
              <w:rPr>
                <w:color w:val="1B3A5C"/>
                <w:sz w:val="17"/>
                <w:szCs w:val="17"/>
              </w:rPr>
              <w:t>Payback investiție software EHA: (45.000 EUR) / (48.500 EUR/an delta) = &lt;1 an (!); ROI software &gt;100%/an</w:t>
            </w:r>
          </w:p>
        </w:tc>
      </w:tr>
      <w:tr w:rsidR="00A23113" w14:paraId="6BE3456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451F32F4" w14:textId="77777777" w:rsidR="00A23113" w:rsidRDefault="00000000">
            <w:pPr>
              <w:spacing w:before="50" w:after="50"/>
              <w:jc w:val="center"/>
            </w:pPr>
            <w:r>
              <w:rPr>
                <w:b/>
                <w:bCs/>
                <w:color w:val="1B3A5C"/>
                <w:sz w:val="18"/>
                <w:szCs w:val="18"/>
              </w:rPr>
              <w:t>Emisii CO₂e comunitate</w:t>
            </w:r>
          </w:p>
        </w:tc>
        <w:tc>
          <w:tcPr>
            <w:tcW w:w="2200" w:type="dxa"/>
            <w:tcBorders>
              <w:top w:val="single" w:sz="1" w:space="0" w:color="BBBBBB"/>
              <w:left w:val="single" w:sz="1" w:space="0" w:color="BBBBBB"/>
              <w:bottom w:val="single" w:sz="1" w:space="0" w:color="BBBBBB"/>
              <w:right w:val="single" w:sz="1" w:space="0" w:color="BBBBBB"/>
            </w:tcBorders>
            <w:shd w:val="clear" w:color="auto" w:fill="FFF5F5"/>
            <w:tcMar>
              <w:top w:w="80" w:type="dxa"/>
              <w:left w:w="140" w:type="dxa"/>
              <w:bottom w:w="80" w:type="dxa"/>
              <w:right w:w="140" w:type="dxa"/>
            </w:tcMar>
            <w:vAlign w:val="center"/>
          </w:tcPr>
          <w:p w14:paraId="58F28CD6" w14:textId="77777777" w:rsidR="00A23113" w:rsidRDefault="00000000">
            <w:pPr>
              <w:spacing w:before="50" w:after="50"/>
            </w:pPr>
            <w:r>
              <w:rPr>
                <w:color w:val="C0392B"/>
                <w:sz w:val="17"/>
                <w:szCs w:val="17"/>
              </w:rPr>
              <w:t>+120 tCO₂e/an (import gaz natural + rețea electrică mix)</w:t>
            </w:r>
          </w:p>
        </w:tc>
        <w:tc>
          <w:tcPr>
            <w:tcW w:w="2200" w:type="dxa"/>
            <w:tcBorders>
              <w:top w:val="single" w:sz="1" w:space="0" w:color="BBBBBB"/>
              <w:left w:val="single" w:sz="1" w:space="0" w:color="BBBBBB"/>
              <w:bottom w:val="single" w:sz="1" w:space="0" w:color="BBBBBB"/>
              <w:right w:val="single" w:sz="1" w:space="0" w:color="BBBBBB"/>
            </w:tcBorders>
            <w:shd w:val="clear" w:color="auto" w:fill="EAFAF1"/>
            <w:tcMar>
              <w:top w:w="80" w:type="dxa"/>
              <w:left w:w="140" w:type="dxa"/>
              <w:bottom w:w="80" w:type="dxa"/>
              <w:right w:w="140" w:type="dxa"/>
            </w:tcMar>
            <w:vAlign w:val="center"/>
          </w:tcPr>
          <w:p w14:paraId="6C11D18B" w14:textId="77777777" w:rsidR="00A23113" w:rsidRDefault="00000000">
            <w:pPr>
              <w:spacing w:before="50" w:after="50"/>
            </w:pPr>
            <w:r>
              <w:rPr>
                <w:color w:val="117A65"/>
                <w:sz w:val="17"/>
                <w:szCs w:val="17"/>
              </w:rPr>
              <w:t>–50 tCO₂e/an (carbon negativ: biochar &gt; emisii reziduale)</w:t>
            </w:r>
          </w:p>
        </w:tc>
        <w:tc>
          <w:tcPr>
            <w:tcW w:w="28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2A0BF9B" w14:textId="77777777" w:rsidR="00A23113" w:rsidRDefault="00000000">
            <w:pPr>
              <w:spacing w:before="50" w:after="50"/>
            </w:pPr>
            <w:r>
              <w:rPr>
                <w:color w:val="1B3A5C"/>
                <w:sz w:val="17"/>
                <w:szCs w:val="17"/>
              </w:rPr>
              <w:t>Delta: 170 tCO₂e/an reducere netă; trecere de la carbon pozitiv la carbon NEGATIV = regenerativ</w:t>
            </w:r>
          </w:p>
        </w:tc>
      </w:tr>
    </w:tbl>
    <w:p w14:paraId="08EA145B" w14:textId="77777777" w:rsidR="00A23113" w:rsidRDefault="00A23113">
      <w:pPr>
        <w:spacing w:before="80"/>
      </w:pPr>
    </w:p>
    <w:p w14:paraId="171B9764" w14:textId="77777777" w:rsidR="00A23113" w:rsidRDefault="00000000">
      <w:pPr>
        <w:spacing w:before="50" w:after="50"/>
      </w:pPr>
      <w:r>
        <w:rPr>
          <w:color w:val="888888"/>
          <w:sz w:val="17"/>
          <w:szCs w:val="17"/>
        </w:rPr>
        <w:t>Tabel 6. Studiu de caz comparativ Scenariu Mono-Vector vs. EHA Multi-Vector pentru comunitate 500 gospodării, HUB 150 kWe + 250 kWth + 200 kWp FV + 200 kWh stocare + PC×10. Valorile financiare sunt estimări bazate pe prețuri piață România 2025 (OPCOM: 80–200 €/MWh, ETS: 50–80 €/tCO₂, CV: 25–35 RON/CV, biochar: 125–250 €/tCO₂). Sursă: calcul propriu pe baza datelor EnEx Institute 2025–2026.</w:t>
      </w:r>
    </w:p>
    <w:p w14:paraId="188B90E0" w14:textId="77777777" w:rsidR="00A23113" w:rsidRDefault="00A23113">
      <w:pPr>
        <w:spacing w:before="120"/>
      </w:pPr>
    </w:p>
    <w:p w14:paraId="3D41A808" w14:textId="77777777" w:rsidR="00A23113" w:rsidRDefault="00000000">
      <w:pPr>
        <w:pStyle w:val="Heading2"/>
      </w:pPr>
      <w:r>
        <w:t>5.3 Analiza Cross-Vector Synergy Gain (CVSG)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7047420C" w14:textId="77777777">
        <w:tblPrEx>
          <w:tblCellMar>
            <w:top w:w="0" w:type="dxa"/>
            <w:bottom w:w="0" w:type="dxa"/>
          </w:tblCellMar>
        </w:tblPrEx>
        <w:tc>
          <w:tcPr>
            <w:tcW w:w="9638" w:type="dxa"/>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1AD81FC3" w14:textId="77777777" w:rsidR="00A23113" w:rsidRDefault="00000000">
            <w:pPr>
              <w:spacing w:before="50" w:after="50"/>
              <w:jc w:val="center"/>
            </w:pPr>
            <w:r>
              <w:rPr>
                <w:b/>
                <w:bCs/>
                <w:color w:val="FFFFFF"/>
                <w:sz w:val="18"/>
                <w:szCs w:val="18"/>
              </w:rPr>
              <w:t>CALCUL CROSS-VECTOR SYNERGY GAIN (CVSG) — STUDIU DE CAZ</w:t>
            </w:r>
          </w:p>
        </w:tc>
      </w:tr>
      <w:tr w:rsidR="00A23113" w14:paraId="1ED9E924" w14:textId="77777777">
        <w:tblPrEx>
          <w:tblCellMar>
            <w:top w:w="0" w:type="dxa"/>
            <w:bottom w:w="0" w:type="dxa"/>
          </w:tblCellMar>
        </w:tblPrEx>
        <w:tc>
          <w:tcPr>
            <w:tcW w:w="9638" w:type="dxa"/>
            <w:tcBorders>
              <w:top w:val="single" w:sz="1" w:space="0" w:color="2E75B6"/>
              <w:left w:val="single" w:sz="1" w:space="0" w:color="2E75B6"/>
              <w:bottom w:val="single" w:sz="1" w:space="0" w:color="2E75B6"/>
              <w:right w:val="single" w:sz="1" w:space="0" w:color="2E75B6"/>
            </w:tcBorders>
            <w:shd w:val="clear" w:color="auto" w:fill="EBF5FB"/>
            <w:tcMar>
              <w:top w:w="80" w:type="dxa"/>
              <w:left w:w="140" w:type="dxa"/>
              <w:bottom w:w="80" w:type="dxa"/>
              <w:right w:w="140" w:type="dxa"/>
            </w:tcMar>
            <w:vAlign w:val="center"/>
          </w:tcPr>
          <w:p w14:paraId="78BDA7C3" w14:textId="77777777" w:rsidR="00A23113" w:rsidRDefault="00000000">
            <w:pPr>
              <w:spacing w:before="120" w:after="60"/>
              <w:jc w:val="center"/>
            </w:pPr>
            <w:r>
              <w:rPr>
                <w:rFonts w:ascii="Courier New" w:eastAsia="Courier New" w:hAnsi="Courier New" w:cs="Courier New"/>
                <w:b/>
                <w:bCs/>
                <w:color w:val="1A4F7A"/>
              </w:rPr>
              <w:t>CVSG = (Venituri_EHA – Σ Venituri_per_vector_izolat) / Σ Venituri_per_vector_izolat × 100</w:t>
            </w:r>
          </w:p>
        </w:tc>
      </w:tr>
      <w:tr w:rsidR="00A23113" w14:paraId="1230B8F3" w14:textId="77777777">
        <w:tblPrEx>
          <w:tblCellMar>
            <w:top w:w="0" w:type="dxa"/>
            <w:bottom w:w="0" w:type="dxa"/>
          </w:tblCellMar>
        </w:tblPrEx>
        <w:tc>
          <w:tcPr>
            <w:tcW w:w="9638" w:type="dxa"/>
            <w:tcBorders>
              <w:top w:val="single" w:sz="1" w:space="0" w:color="CCCCCC"/>
              <w:left w:val="single" w:sz="1" w:space="0" w:color="CCCCCC"/>
              <w:bottom w:val="single" w:sz="1" w:space="0" w:color="CCCCCC"/>
              <w:right w:val="single" w:sz="1" w:space="0" w:color="CCCCCC"/>
            </w:tcBorders>
            <w:shd w:val="clear" w:color="auto" w:fill="F4F6F7"/>
            <w:tcMar>
              <w:top w:w="80" w:type="dxa"/>
              <w:left w:w="140" w:type="dxa"/>
              <w:bottom w:w="80" w:type="dxa"/>
              <w:right w:w="140" w:type="dxa"/>
            </w:tcMar>
            <w:vAlign w:val="center"/>
          </w:tcPr>
          <w:p w14:paraId="28D1C2F3" w14:textId="77777777" w:rsidR="00A23113" w:rsidRDefault="00000000">
            <w:pPr>
              <w:spacing w:before="50" w:after="50"/>
            </w:pPr>
            <w:r>
              <w:rPr>
                <w:color w:val="404040"/>
                <w:sz w:val="17"/>
                <w:szCs w:val="17"/>
              </w:rPr>
              <w:t>Σ Venituri_per_vector_izolat = 38.000–61.000 EUR/an (suma veniturilor fiecărui vector optimizat separat, fără sinergie). Venituri_EHA = 71.000–125.000 EUR/an. CVSG = (98.000 – 49.500) / 49.500 × 100 = +98% (estimare mediană). Nota: CVSG include numai câștigul din sinergie (nu și câștigul din includerea vectorilor noi); Financial Holistic Delta (FHD) include ambele componente.</w:t>
            </w:r>
          </w:p>
        </w:tc>
      </w:tr>
    </w:tbl>
    <w:p w14:paraId="7233FF7E" w14:textId="77777777" w:rsidR="00A23113" w:rsidRDefault="00A23113">
      <w:pPr>
        <w:spacing w:before="120"/>
      </w:pPr>
    </w:p>
    <w:p w14:paraId="4FDD6DF9" w14:textId="77777777" w:rsidR="00A23113" w:rsidRDefault="00000000">
      <w:r>
        <w:br w:type="page"/>
      </w:r>
    </w:p>
    <w:p w14:paraId="7CD0C431" w14:textId="77777777" w:rsidR="00A23113" w:rsidRDefault="00000000">
      <w:pPr>
        <w:pStyle w:val="Heading1"/>
        <w:pBdr>
          <w:bottom w:val="single" w:sz="6" w:space="4" w:color="117A65"/>
        </w:pBdr>
      </w:pPr>
      <w:r>
        <w:lastRenderedPageBreak/>
        <w:t>6. Cadrul KPI — 20 Indicatori pe 4 Axe</w:t>
      </w:r>
    </w:p>
    <w:p w14:paraId="70038ABA" w14:textId="77777777" w:rsidR="00A23113" w:rsidRDefault="00000000">
      <w:pPr>
        <w:pStyle w:val="Heading2"/>
      </w:pPr>
      <w:r>
        <w:t>6.1 Filosofia Cadrului KPI pentru Certificarea Agregării Holistice</w:t>
      </w:r>
    </w:p>
    <w:p w14:paraId="52EDF662" w14:textId="77777777" w:rsidR="00A23113" w:rsidRDefault="00000000">
      <w:pPr>
        <w:spacing w:before="100" w:after="80"/>
        <w:jc w:val="both"/>
      </w:pPr>
      <w:r>
        <w:t>Evaluarea unui agregator holistic nu poate fi realizată printr-un singur indicator (nici Financial Holistic Delta, nici Cross-Vector Synergy Gain nu sunt suficienți singuri). Propunem un cadru cu 20 indicatori structurați pe 4 axe, calculabili integral din datele disponibile în platforma EMS/Cloud fără colectare manuală, și propuși ca referință pentru certificarea nivelului de agregare holistică în contextul implementării Directivei (UE) 2023/1791 privind comunitățile energetice.</w:t>
      </w:r>
    </w:p>
    <w:p w14:paraId="0E11EE56" w14:textId="77777777" w:rsidR="00A23113" w:rsidRDefault="00000000">
      <w:pPr>
        <w:spacing w:before="100" w:after="80"/>
        <w:jc w:val="both"/>
      </w:pPr>
      <w:r>
        <w:t>Cadrul definește implicit patru clase de certificare: Clasa E (EHA Basic, ≥5 vectori, CVSG ≥2%), Clasa C (EHA Standard, ≥8 vectori, CVSG ≥5%), Clasa B (EHA Advanced, ≥10 vectori, CVSG ≥10%, HOG ≤10%), Clasa A+ (EHA Full, ≥13 vectori, CVSG ≥15%, HOG ≤5%, FHD ≥30%). Clasa A+ corespunde implementării complete a Exergy Holistic Aggregator din prezenta lucrare.</w:t>
      </w:r>
    </w:p>
    <w:p w14:paraId="60F11FD3"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2273"/>
        <w:gridCol w:w="1590"/>
        <w:gridCol w:w="1370"/>
        <w:gridCol w:w="3685"/>
      </w:tblGrid>
      <w:tr w:rsidR="00A23113" w14:paraId="52FBED57" w14:textId="77777777">
        <w:tblPrEx>
          <w:tblCellMar>
            <w:top w:w="0" w:type="dxa"/>
            <w:bottom w:w="0" w:type="dxa"/>
          </w:tblCellMar>
        </w:tblPrEx>
        <w:trPr>
          <w:tblHeader/>
        </w:trPr>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D5EBF8A" w14:textId="77777777" w:rsidR="00A23113" w:rsidRDefault="00000000">
            <w:pPr>
              <w:spacing w:before="50" w:after="50"/>
              <w:jc w:val="center"/>
            </w:pPr>
            <w:r>
              <w:rPr>
                <w:b/>
                <w:bCs/>
                <w:color w:val="FFFFFF"/>
                <w:sz w:val="18"/>
                <w:szCs w:val="18"/>
              </w:rPr>
              <w:t>Cod</w:t>
            </w:r>
          </w:p>
        </w:tc>
        <w:tc>
          <w:tcPr>
            <w:tcW w:w="23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56E6DB76" w14:textId="77777777" w:rsidR="00A23113" w:rsidRDefault="00000000">
            <w:pPr>
              <w:spacing w:before="50" w:after="50"/>
              <w:jc w:val="center"/>
            </w:pPr>
            <w:r>
              <w:rPr>
                <w:b/>
                <w:bCs/>
                <w:color w:val="FFFFFF"/>
                <w:sz w:val="18"/>
                <w:szCs w:val="18"/>
              </w:rPr>
              <w:t>Indicator de Performanță EHA</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17E1EE6" w14:textId="77777777" w:rsidR="00A23113" w:rsidRDefault="00000000">
            <w:pPr>
              <w:spacing w:before="50" w:after="50"/>
              <w:jc w:val="center"/>
            </w:pPr>
            <w:r>
              <w:rPr>
                <w:b/>
                <w:bCs/>
                <w:color w:val="FFFFFF"/>
                <w:sz w:val="18"/>
                <w:szCs w:val="18"/>
              </w:rPr>
              <w:t>Target</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0E744004" w14:textId="77777777" w:rsidR="00A23113" w:rsidRDefault="00000000">
            <w:pPr>
              <w:spacing w:before="50" w:after="50"/>
              <w:jc w:val="center"/>
            </w:pPr>
            <w:r>
              <w:rPr>
                <w:b/>
                <w:bCs/>
                <w:color w:val="FFFFFF"/>
                <w:sz w:val="18"/>
                <w:szCs w:val="18"/>
              </w:rPr>
              <w:t>UM</w:t>
            </w:r>
          </w:p>
        </w:tc>
        <w:tc>
          <w:tcPr>
            <w:tcW w:w="3738"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CC880A5" w14:textId="77777777" w:rsidR="00A23113" w:rsidRDefault="00000000">
            <w:pPr>
              <w:spacing w:before="50" w:after="50"/>
              <w:jc w:val="center"/>
            </w:pPr>
            <w:r>
              <w:rPr>
                <w:b/>
                <w:bCs/>
                <w:color w:val="FFFFFF"/>
                <w:sz w:val="18"/>
                <w:szCs w:val="18"/>
              </w:rPr>
              <w:t>Metodologie de Calcul și Sursă de Date</w:t>
            </w:r>
          </w:p>
        </w:tc>
      </w:tr>
      <w:tr w:rsidR="00A23113" w14:paraId="47788AFF" w14:textId="77777777">
        <w:tblPrEx>
          <w:tblCellMar>
            <w:top w:w="0" w:type="dxa"/>
            <w:bottom w:w="0" w:type="dxa"/>
          </w:tblCellMar>
        </w:tblPrEx>
        <w:tc>
          <w:tcPr>
            <w:tcW w:w="9638" w:type="dxa"/>
            <w:gridSpan w:val="5"/>
            <w:tcBorders>
              <w:top w:val="single" w:sz="1" w:space="0" w:color="1B3A5C"/>
              <w:left w:val="single" w:sz="1" w:space="0" w:color="1B3A5C"/>
              <w:bottom w:val="single" w:sz="1" w:space="0" w:color="1B3A5C"/>
              <w:right w:val="single" w:sz="1" w:space="0" w:color="1B3A5C"/>
            </w:tcBorders>
            <w:shd w:val="clear" w:color="auto" w:fill="1B3A5C"/>
            <w:tcMar>
              <w:top w:w="80" w:type="dxa"/>
              <w:left w:w="140" w:type="dxa"/>
              <w:bottom w:w="80" w:type="dxa"/>
              <w:right w:w="140" w:type="dxa"/>
            </w:tcMar>
            <w:vAlign w:val="center"/>
          </w:tcPr>
          <w:p w14:paraId="25CD13AD" w14:textId="77777777" w:rsidR="00A23113" w:rsidRDefault="00000000">
            <w:pPr>
              <w:spacing w:before="50" w:after="50"/>
              <w:jc w:val="center"/>
            </w:pPr>
            <w:r>
              <w:rPr>
                <w:b/>
                <w:bCs/>
                <w:color w:val="FFFFFF"/>
                <w:sz w:val="19"/>
                <w:szCs w:val="19"/>
              </w:rPr>
              <w:t>KPI PERFORMANȚĂ HOLISTICĂ — CORE</w:t>
            </w:r>
          </w:p>
        </w:tc>
      </w:tr>
      <w:tr w:rsidR="00A23113" w14:paraId="1C41D712"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7679267C" w14:textId="77777777" w:rsidR="00A23113" w:rsidRDefault="00000000">
            <w:pPr>
              <w:spacing w:before="50" w:after="50"/>
              <w:jc w:val="center"/>
            </w:pPr>
            <w:r>
              <w:rPr>
                <w:b/>
                <w:bCs/>
                <w:color w:val="FFFFFF"/>
                <w:sz w:val="18"/>
                <w:szCs w:val="18"/>
              </w:rPr>
              <w:t>KPI-EHA-01</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0C658B0" w14:textId="77777777" w:rsidR="00A23113" w:rsidRDefault="00000000">
            <w:pPr>
              <w:spacing w:before="50" w:after="50"/>
              <w:jc w:val="center"/>
            </w:pPr>
            <w:r>
              <w:rPr>
                <w:b/>
                <w:bCs/>
                <w:color w:val="1B3A5C"/>
                <w:sz w:val="18"/>
                <w:szCs w:val="18"/>
              </w:rPr>
              <w:t>Cross-Vector Synergy Gain (CVSG)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445124E" w14:textId="77777777" w:rsidR="00A23113" w:rsidRDefault="00000000">
            <w:pPr>
              <w:spacing w:before="50" w:after="50"/>
              <w:jc w:val="center"/>
            </w:pPr>
            <w:r>
              <w:rPr>
                <w:b/>
                <w:bCs/>
                <w:color w:val="117A65"/>
                <w:sz w:val="18"/>
                <w:szCs w:val="18"/>
              </w:rPr>
              <w:t>≥8% (2030); ≥15% (2035)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8DC2749"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0DBD331" w14:textId="77777777" w:rsidR="00A23113" w:rsidRDefault="00000000">
            <w:pPr>
              <w:spacing w:before="50" w:after="50"/>
            </w:pPr>
            <w:r>
              <w:rPr>
                <w:color w:val="404040"/>
                <w:sz w:val="17"/>
                <w:szCs w:val="17"/>
              </w:rPr>
              <w:t>(Venituri_EHA – Σ Venituri_per_vector_izolat) / Σ Venituri_per_vector_izolat × 100; calculat anual prin comparare cu scenariul de referință mono-vector</w:t>
            </w:r>
          </w:p>
        </w:tc>
      </w:tr>
      <w:tr w:rsidR="00A23113" w14:paraId="010D171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24E47FF8" w14:textId="77777777" w:rsidR="00A23113" w:rsidRDefault="00000000">
            <w:pPr>
              <w:spacing w:before="50" w:after="50"/>
              <w:jc w:val="center"/>
            </w:pPr>
            <w:r>
              <w:rPr>
                <w:b/>
                <w:bCs/>
                <w:color w:val="FFFFFF"/>
                <w:sz w:val="18"/>
                <w:szCs w:val="18"/>
              </w:rPr>
              <w:t>KPI-EHA-02</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D0E09EF" w14:textId="77777777" w:rsidR="00A23113" w:rsidRDefault="00000000">
            <w:pPr>
              <w:spacing w:before="50" w:after="50"/>
              <w:jc w:val="center"/>
            </w:pPr>
            <w:r>
              <w:rPr>
                <w:b/>
                <w:bCs/>
                <w:color w:val="1B3A5C"/>
                <w:sz w:val="18"/>
                <w:szCs w:val="18"/>
              </w:rPr>
              <w:t>Financial Holistic Delta (FHD)</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EA0028B" w14:textId="77777777" w:rsidR="00A23113" w:rsidRDefault="00000000">
            <w:pPr>
              <w:spacing w:before="50" w:after="50"/>
              <w:jc w:val="center"/>
            </w:pPr>
            <w:r>
              <w:rPr>
                <w:b/>
                <w:bCs/>
                <w:color w:val="117A65"/>
                <w:sz w:val="18"/>
                <w:szCs w:val="18"/>
              </w:rPr>
              <w:t>≥20% (2030); ≥30% (2035)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B8E7DEA"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48157AB" w14:textId="77777777" w:rsidR="00A23113" w:rsidRDefault="00000000">
            <w:pPr>
              <w:spacing w:before="50" w:after="50"/>
            </w:pPr>
            <w:r>
              <w:rPr>
                <w:color w:val="404040"/>
                <w:sz w:val="17"/>
                <w:szCs w:val="17"/>
              </w:rPr>
              <w:t>(Venituri_EHA_total – Venituri_electric_only) / Venituri_electric_only × 100; include OPCOM + DR + CV + ETS + tokeni + Nexus</w:t>
            </w:r>
          </w:p>
        </w:tc>
      </w:tr>
      <w:tr w:rsidR="00A23113" w14:paraId="4869880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E3A6F6A" w14:textId="77777777" w:rsidR="00A23113" w:rsidRDefault="00000000">
            <w:pPr>
              <w:spacing w:before="50" w:after="50"/>
              <w:jc w:val="center"/>
            </w:pPr>
            <w:r>
              <w:rPr>
                <w:b/>
                <w:bCs/>
                <w:color w:val="FFFFFF"/>
                <w:sz w:val="18"/>
                <w:szCs w:val="18"/>
              </w:rPr>
              <w:t>KPI-EHA-03</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2D134F6" w14:textId="77777777" w:rsidR="00A23113" w:rsidRDefault="00000000">
            <w:pPr>
              <w:spacing w:before="50" w:after="50"/>
              <w:jc w:val="center"/>
            </w:pPr>
            <w:r>
              <w:rPr>
                <w:b/>
                <w:bCs/>
                <w:color w:val="1B3A5C"/>
                <w:sz w:val="18"/>
                <w:szCs w:val="18"/>
              </w:rPr>
              <w:t>Holistic Optimality Gap (HOG)</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EE9A5B2" w14:textId="77777777" w:rsidR="00A23113" w:rsidRDefault="00000000">
            <w:pPr>
              <w:spacing w:before="50" w:after="50"/>
              <w:jc w:val="center"/>
            </w:pPr>
            <w:r>
              <w:rPr>
                <w:b/>
                <w:bCs/>
                <w:color w:val="117A65"/>
                <w:sz w:val="18"/>
                <w:szCs w:val="18"/>
              </w:rPr>
              <w:t>≤5% în regim staționar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4867FD2"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6E2732E" w14:textId="77777777" w:rsidR="00A23113" w:rsidRDefault="00000000">
            <w:pPr>
              <w:spacing w:before="50" w:after="50"/>
            </w:pPr>
            <w:r>
              <w:rPr>
                <w:color w:val="404040"/>
                <w:sz w:val="17"/>
                <w:szCs w:val="17"/>
              </w:rPr>
              <w:t>(F_EHA_teoretic – F_EHA_realizat) / F_EHA_teoretic × 100; F_teoretic = soluția relaxată fără constrângeri tehnice; calculat lunar</w:t>
            </w:r>
          </w:p>
        </w:tc>
      </w:tr>
      <w:tr w:rsidR="00A23113" w14:paraId="1691681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13941FA1" w14:textId="77777777" w:rsidR="00A23113" w:rsidRDefault="00000000">
            <w:pPr>
              <w:spacing w:before="50" w:after="50"/>
              <w:jc w:val="center"/>
            </w:pPr>
            <w:r>
              <w:rPr>
                <w:b/>
                <w:bCs/>
                <w:color w:val="FFFFFF"/>
                <w:sz w:val="18"/>
                <w:szCs w:val="18"/>
              </w:rPr>
              <w:t>KPI-EHA-04</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48E27F9" w14:textId="77777777" w:rsidR="00A23113" w:rsidRDefault="00000000">
            <w:pPr>
              <w:spacing w:before="50" w:after="50"/>
              <w:jc w:val="center"/>
            </w:pPr>
            <w:r>
              <w:rPr>
                <w:b/>
                <w:bCs/>
                <w:color w:val="1B3A5C"/>
                <w:sz w:val="18"/>
                <w:szCs w:val="18"/>
              </w:rPr>
              <w:t>Vectori Agregați Simultan</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CA0560B" w14:textId="77777777" w:rsidR="00A23113" w:rsidRDefault="00000000">
            <w:pPr>
              <w:spacing w:before="50" w:after="50"/>
              <w:jc w:val="center"/>
            </w:pPr>
            <w:r>
              <w:rPr>
                <w:b/>
                <w:bCs/>
                <w:color w:val="117A65"/>
                <w:sz w:val="18"/>
                <w:szCs w:val="18"/>
              </w:rPr>
              <w:t>≥10 (2026); ≥13 (2028)</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E11D4FD" w14:textId="77777777" w:rsidR="00A23113" w:rsidRDefault="00000000">
            <w:pPr>
              <w:spacing w:before="50" w:after="50"/>
              <w:jc w:val="center"/>
            </w:pPr>
            <w:r>
              <w:rPr>
                <w:color w:val="888888"/>
                <w:sz w:val="18"/>
                <w:szCs w:val="18"/>
              </w:rPr>
              <w:t>nr.</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D24C474" w14:textId="77777777" w:rsidR="00A23113" w:rsidRDefault="00000000">
            <w:pPr>
              <w:spacing w:before="50" w:after="50"/>
            </w:pPr>
            <w:r>
              <w:rPr>
                <w:color w:val="404040"/>
                <w:sz w:val="17"/>
                <w:szCs w:val="17"/>
              </w:rPr>
              <w:t>Count vectori cu date live în EMS + decizie de dispatch activă (nu doar monitorizare pasivă) în orice interval de 15 min</w:t>
            </w:r>
          </w:p>
        </w:tc>
      </w:tr>
      <w:tr w:rsidR="00A23113" w14:paraId="40E7178A"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40" w:type="dxa"/>
              <w:bottom w:w="80" w:type="dxa"/>
              <w:right w:w="140" w:type="dxa"/>
            </w:tcMar>
            <w:vAlign w:val="center"/>
          </w:tcPr>
          <w:p w14:paraId="6353EF6F" w14:textId="77777777" w:rsidR="00A23113" w:rsidRDefault="00000000">
            <w:pPr>
              <w:spacing w:before="50" w:after="50"/>
              <w:jc w:val="center"/>
            </w:pPr>
            <w:r>
              <w:rPr>
                <w:b/>
                <w:bCs/>
                <w:color w:val="FFFFFF"/>
                <w:sz w:val="18"/>
                <w:szCs w:val="18"/>
              </w:rPr>
              <w:t>KPI-EHA-05</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615596E" w14:textId="77777777" w:rsidR="00A23113" w:rsidRDefault="00000000">
            <w:pPr>
              <w:spacing w:before="50" w:after="50"/>
              <w:jc w:val="center"/>
            </w:pPr>
            <w:r>
              <w:rPr>
                <w:b/>
                <w:bCs/>
                <w:color w:val="1B3A5C"/>
                <w:sz w:val="18"/>
                <w:szCs w:val="18"/>
              </w:rPr>
              <w:t>Multi-Vector Coverage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C149E37" w14:textId="77777777" w:rsidR="00A23113" w:rsidRDefault="00000000">
            <w:pPr>
              <w:spacing w:before="50" w:after="50"/>
              <w:jc w:val="center"/>
            </w:pPr>
            <w:r>
              <w:rPr>
                <w:b/>
                <w:bCs/>
                <w:color w:val="117A65"/>
                <w:sz w:val="18"/>
                <w:szCs w:val="18"/>
              </w:rPr>
              <w:t>100% (zero flux neoptimizat)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E0661DF"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5E58333" w14:textId="77777777" w:rsidR="00A23113" w:rsidRDefault="00000000">
            <w:pPr>
              <w:spacing w:before="50" w:after="50"/>
            </w:pPr>
            <w:r>
              <w:rPr>
                <w:color w:val="404040"/>
                <w:sz w:val="17"/>
                <w:szCs w:val="17"/>
              </w:rPr>
              <w:t>Verificare că fiecare flux identificat în audit are vector corespunzător în modelul EHA; audit trimestrial EnEx Institute</w:t>
            </w:r>
          </w:p>
        </w:tc>
      </w:tr>
      <w:tr w:rsidR="00A23113" w14:paraId="2B26B882" w14:textId="77777777">
        <w:tblPrEx>
          <w:tblCellMar>
            <w:top w:w="0" w:type="dxa"/>
            <w:bottom w:w="0" w:type="dxa"/>
          </w:tblCellMar>
        </w:tblPrEx>
        <w:tc>
          <w:tcPr>
            <w:tcW w:w="9638" w:type="dxa"/>
            <w:gridSpan w:val="5"/>
            <w:tcBorders>
              <w:top w:val="single" w:sz="1" w:space="0" w:color="117A65"/>
              <w:left w:val="single" w:sz="1" w:space="0" w:color="117A65"/>
              <w:bottom w:val="single" w:sz="1" w:space="0" w:color="117A65"/>
              <w:right w:val="single" w:sz="1" w:space="0" w:color="117A65"/>
            </w:tcBorders>
            <w:shd w:val="clear" w:color="auto" w:fill="117A65"/>
            <w:tcMar>
              <w:top w:w="80" w:type="dxa"/>
              <w:left w:w="140" w:type="dxa"/>
              <w:bottom w:w="80" w:type="dxa"/>
              <w:right w:w="140" w:type="dxa"/>
            </w:tcMar>
            <w:vAlign w:val="center"/>
          </w:tcPr>
          <w:p w14:paraId="7C7EE511" w14:textId="77777777" w:rsidR="00A23113" w:rsidRDefault="00000000">
            <w:pPr>
              <w:spacing w:before="50" w:after="50"/>
              <w:jc w:val="center"/>
            </w:pPr>
            <w:r>
              <w:rPr>
                <w:b/>
                <w:bCs/>
                <w:color w:val="FFFFFF"/>
                <w:sz w:val="19"/>
                <w:szCs w:val="19"/>
              </w:rPr>
              <w:t>KPI EXERGETICI ȘI TERMODINAMICI</w:t>
            </w:r>
          </w:p>
        </w:tc>
      </w:tr>
      <w:tr w:rsidR="00A23113" w14:paraId="5E204EAD"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07812C78" w14:textId="77777777" w:rsidR="00A23113" w:rsidRDefault="00000000">
            <w:pPr>
              <w:spacing w:before="50" w:after="50"/>
              <w:jc w:val="center"/>
            </w:pPr>
            <w:r>
              <w:rPr>
                <w:b/>
                <w:bCs/>
                <w:color w:val="FFFFFF"/>
                <w:sz w:val="18"/>
                <w:szCs w:val="18"/>
              </w:rPr>
              <w:t>KPI-EHA-06</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0193B7E3" w14:textId="77777777" w:rsidR="00A23113" w:rsidRDefault="00000000">
            <w:pPr>
              <w:spacing w:before="50" w:after="50"/>
              <w:jc w:val="center"/>
            </w:pPr>
            <w:r>
              <w:rPr>
                <w:b/>
                <w:bCs/>
                <w:color w:val="1B3A5C"/>
                <w:sz w:val="18"/>
                <w:szCs w:val="18"/>
              </w:rPr>
              <w:t>Eficiență exergetică agregată sistem (η_ex)</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B022D19" w14:textId="77777777" w:rsidR="00A23113" w:rsidRDefault="00000000">
            <w:pPr>
              <w:spacing w:before="50" w:after="50"/>
              <w:jc w:val="center"/>
            </w:pPr>
            <w:r>
              <w:rPr>
                <w:b/>
                <w:bCs/>
                <w:color w:val="117A65"/>
                <w:sz w:val="18"/>
                <w:szCs w:val="18"/>
              </w:rPr>
              <w:t>≥55% (Clasa B); ≥70% (Clasa 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D88E350"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7854120" w14:textId="77777777" w:rsidR="00A23113" w:rsidRDefault="00000000">
            <w:pPr>
              <w:spacing w:before="50" w:after="50"/>
            </w:pPr>
            <w:r>
              <w:rPr>
                <w:color w:val="404040"/>
                <w:sz w:val="17"/>
                <w:szCs w:val="17"/>
              </w:rPr>
              <w:t>η_ex = ΣEx_useful_output / ΣEx_input total; calculat pe toți vectorii simultan; ponderare cu debitul exergetic</w:t>
            </w:r>
          </w:p>
        </w:tc>
      </w:tr>
      <w:tr w:rsidR="00A23113" w14:paraId="4D038F0B"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18772BD3" w14:textId="77777777" w:rsidR="00A23113" w:rsidRDefault="00000000">
            <w:pPr>
              <w:spacing w:before="50" w:after="50"/>
              <w:jc w:val="center"/>
            </w:pPr>
            <w:r>
              <w:rPr>
                <w:b/>
                <w:bCs/>
                <w:color w:val="FFFFFF"/>
                <w:sz w:val="18"/>
                <w:szCs w:val="18"/>
              </w:rPr>
              <w:t>KPI-EHA-07</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2ED9037D" w14:textId="77777777" w:rsidR="00A23113" w:rsidRDefault="00000000">
            <w:pPr>
              <w:spacing w:before="50" w:after="50"/>
              <w:jc w:val="center"/>
            </w:pPr>
            <w:r>
              <w:rPr>
                <w:b/>
                <w:bCs/>
                <w:color w:val="1B3A5C"/>
                <w:sz w:val="18"/>
                <w:szCs w:val="18"/>
              </w:rPr>
              <w:t>Quality Matching Factor mediu rețea (QMF_net)</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66790F9" w14:textId="77777777" w:rsidR="00A23113" w:rsidRDefault="00000000">
            <w:pPr>
              <w:spacing w:before="50" w:after="50"/>
              <w:jc w:val="center"/>
            </w:pPr>
            <w:r>
              <w:rPr>
                <w:b/>
                <w:bCs/>
                <w:color w:val="117A65"/>
                <w:sz w:val="18"/>
                <w:szCs w:val="18"/>
              </w:rPr>
              <w:t>≥0.75 (Clasa QMF-2)</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E3193FF"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F077AEC" w14:textId="77777777" w:rsidR="00A23113" w:rsidRDefault="00000000">
            <w:pPr>
              <w:spacing w:before="50" w:after="50"/>
            </w:pPr>
            <w:r>
              <w:rPr>
                <w:color w:val="404040"/>
                <w:sz w:val="17"/>
                <w:szCs w:val="17"/>
              </w:rPr>
              <w:t>QMF_net = Σ(Ex_cerere,j) / Σ(Ex_furnizat,k) per interval 15 min; media ponderată per vector termic N1/N2/N3</w:t>
            </w:r>
          </w:p>
        </w:tc>
      </w:tr>
      <w:tr w:rsidR="00A23113" w14:paraId="473CB2E0"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1C9374A3" w14:textId="77777777" w:rsidR="00A23113" w:rsidRDefault="00000000">
            <w:pPr>
              <w:spacing w:before="50" w:after="50"/>
              <w:jc w:val="center"/>
            </w:pPr>
            <w:r>
              <w:rPr>
                <w:b/>
                <w:bCs/>
                <w:color w:val="FFFFFF"/>
                <w:sz w:val="18"/>
                <w:szCs w:val="18"/>
              </w:rPr>
              <w:t>KPI-EHA-08</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FEE4A4F" w14:textId="77777777" w:rsidR="00A23113" w:rsidRDefault="00000000">
            <w:pPr>
              <w:spacing w:before="50" w:after="50"/>
              <w:jc w:val="center"/>
            </w:pPr>
            <w:r>
              <w:rPr>
                <w:b/>
                <w:bCs/>
                <w:color w:val="1B3A5C"/>
                <w:sz w:val="18"/>
                <w:szCs w:val="18"/>
              </w:rPr>
              <w:t>Exergie distrusă prin mismatch (IME)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53A5A246" w14:textId="77777777" w:rsidR="00A23113" w:rsidRDefault="00000000">
            <w:pPr>
              <w:spacing w:before="50" w:after="50"/>
              <w:jc w:val="center"/>
            </w:pPr>
            <w:r>
              <w:rPr>
                <w:b/>
                <w:bCs/>
                <w:color w:val="117A65"/>
                <w:sz w:val="18"/>
                <w:szCs w:val="18"/>
              </w:rPr>
              <w:t>≤25%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44F2EA6"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BD5A44" w14:textId="77777777" w:rsidR="00A23113" w:rsidRDefault="00000000">
            <w:pPr>
              <w:spacing w:before="50" w:after="50"/>
            </w:pPr>
            <w:r>
              <w:rPr>
                <w:color w:val="404040"/>
                <w:sz w:val="17"/>
                <w:szCs w:val="17"/>
              </w:rPr>
              <w:t>IME = 1 – QMF_net; calculat continuu; target reducere IME vs. sistem convențional (IME clasic 60–80%)</w:t>
            </w:r>
          </w:p>
        </w:tc>
      </w:tr>
      <w:tr w:rsidR="00A23113" w14:paraId="1AFDD7A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7EA722D9" w14:textId="77777777" w:rsidR="00A23113" w:rsidRDefault="00000000">
            <w:pPr>
              <w:spacing w:before="50" w:after="50"/>
              <w:jc w:val="center"/>
            </w:pPr>
            <w:r>
              <w:rPr>
                <w:b/>
                <w:bCs/>
                <w:color w:val="FFFFFF"/>
                <w:sz w:val="18"/>
                <w:szCs w:val="18"/>
              </w:rPr>
              <w:t>KPI-EHA-09</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6CF0D91D" w14:textId="77777777" w:rsidR="00A23113" w:rsidRDefault="00000000">
            <w:pPr>
              <w:spacing w:before="50" w:after="50"/>
              <w:jc w:val="center"/>
            </w:pPr>
            <w:r>
              <w:rPr>
                <w:b/>
                <w:bCs/>
                <w:color w:val="1B3A5C"/>
                <w:sz w:val="18"/>
                <w:szCs w:val="18"/>
              </w:rPr>
              <w:t>Cascadă termodinamică completă (CTC)</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EC61828" w14:textId="77777777" w:rsidR="00A23113" w:rsidRDefault="00000000">
            <w:pPr>
              <w:spacing w:before="50" w:after="50"/>
              <w:jc w:val="center"/>
            </w:pPr>
            <w:r>
              <w:rPr>
                <w:b/>
                <w:bCs/>
                <w:color w:val="117A65"/>
                <w:sz w:val="18"/>
                <w:szCs w:val="18"/>
              </w:rPr>
              <w:t>≥90% din fluxuri termice</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099A2A7"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101BEB4" w14:textId="77777777" w:rsidR="00A23113" w:rsidRDefault="00000000">
            <w:pPr>
              <w:spacing w:before="50" w:after="50"/>
            </w:pPr>
            <w:r>
              <w:rPr>
                <w:color w:val="404040"/>
                <w:sz w:val="17"/>
                <w:szCs w:val="17"/>
              </w:rPr>
              <w:t>Fracția din energia termică livrată prin cascadă N1→N2→N3→N4 vs. livrare directă; CTC &lt;90% indică scurtcircuit termic</w:t>
            </w:r>
          </w:p>
        </w:tc>
      </w:tr>
      <w:tr w:rsidR="00A23113" w14:paraId="56106BC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17A65"/>
            <w:tcMar>
              <w:top w:w="80" w:type="dxa"/>
              <w:left w:w="140" w:type="dxa"/>
              <w:bottom w:w="80" w:type="dxa"/>
              <w:right w:w="140" w:type="dxa"/>
            </w:tcMar>
            <w:vAlign w:val="center"/>
          </w:tcPr>
          <w:p w14:paraId="174720D3" w14:textId="77777777" w:rsidR="00A23113" w:rsidRDefault="00000000">
            <w:pPr>
              <w:spacing w:before="50" w:after="50"/>
              <w:jc w:val="center"/>
            </w:pPr>
            <w:r>
              <w:rPr>
                <w:b/>
                <w:bCs/>
                <w:color w:val="FFFFFF"/>
                <w:sz w:val="18"/>
                <w:szCs w:val="18"/>
              </w:rPr>
              <w:lastRenderedPageBreak/>
              <w:t>KPI-EHA-10</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1EC2FB7F" w14:textId="77777777" w:rsidR="00A23113" w:rsidRDefault="00000000">
            <w:pPr>
              <w:spacing w:before="50" w:after="50"/>
              <w:jc w:val="center"/>
            </w:pPr>
            <w:r>
              <w:rPr>
                <w:b/>
                <w:bCs/>
                <w:color w:val="1B3A5C"/>
                <w:sz w:val="18"/>
                <w:szCs w:val="18"/>
              </w:rPr>
              <w:t>Exergie recuperată din fluxuri reziduale</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936FD7F" w14:textId="77777777" w:rsidR="00A23113" w:rsidRDefault="00000000">
            <w:pPr>
              <w:spacing w:before="50" w:after="50"/>
              <w:jc w:val="center"/>
            </w:pPr>
            <w:r>
              <w:rPr>
                <w:b/>
                <w:bCs/>
                <w:color w:val="117A65"/>
                <w:sz w:val="18"/>
                <w:szCs w:val="18"/>
              </w:rPr>
              <w:t>≥85% identificate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DA7BA1F"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69BE796" w14:textId="77777777" w:rsidR="00A23113" w:rsidRDefault="00000000">
            <w:pPr>
              <w:spacing w:before="50" w:after="50"/>
            </w:pPr>
            <w:r>
              <w:rPr>
                <w:color w:val="404040"/>
                <w:sz w:val="17"/>
                <w:szCs w:val="17"/>
              </w:rPr>
              <w:t>Ex_recuperat / Ex_rezidual_total identificat în audit; include rezidual industrial, ape uzate, gazele de evacuare CHP</w:t>
            </w:r>
          </w:p>
        </w:tc>
      </w:tr>
      <w:tr w:rsidR="00A23113" w14:paraId="41DE50C7" w14:textId="77777777">
        <w:tblPrEx>
          <w:tblCellMar>
            <w:top w:w="0" w:type="dxa"/>
            <w:bottom w:w="0" w:type="dxa"/>
          </w:tblCellMar>
        </w:tblPrEx>
        <w:tc>
          <w:tcPr>
            <w:tcW w:w="9638" w:type="dxa"/>
            <w:gridSpan w:val="5"/>
            <w:tcBorders>
              <w:top w:val="single" w:sz="1" w:space="0" w:color="1A4F7A"/>
              <w:left w:val="single" w:sz="1" w:space="0" w:color="1A4F7A"/>
              <w:bottom w:val="single" w:sz="1" w:space="0" w:color="1A4F7A"/>
              <w:right w:val="single" w:sz="1" w:space="0" w:color="1A4F7A"/>
            </w:tcBorders>
            <w:shd w:val="clear" w:color="auto" w:fill="1A4F7A"/>
            <w:tcMar>
              <w:top w:w="80" w:type="dxa"/>
              <w:left w:w="140" w:type="dxa"/>
              <w:bottom w:w="80" w:type="dxa"/>
              <w:right w:w="140" w:type="dxa"/>
            </w:tcMar>
            <w:vAlign w:val="center"/>
          </w:tcPr>
          <w:p w14:paraId="4F0304DC" w14:textId="77777777" w:rsidR="00A23113" w:rsidRDefault="00000000">
            <w:pPr>
              <w:spacing w:before="50" w:after="50"/>
              <w:jc w:val="center"/>
            </w:pPr>
            <w:r>
              <w:rPr>
                <w:b/>
                <w:bCs/>
                <w:color w:val="FFFFFF"/>
                <w:sz w:val="19"/>
                <w:szCs w:val="19"/>
              </w:rPr>
              <w:t>KPI TEMPORALI ȘI OPERAȚIONALI</w:t>
            </w:r>
          </w:p>
        </w:tc>
      </w:tr>
      <w:tr w:rsidR="00A23113" w14:paraId="026F9EFF"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A4F7A"/>
            <w:tcMar>
              <w:top w:w="80" w:type="dxa"/>
              <w:left w:w="140" w:type="dxa"/>
              <w:bottom w:w="80" w:type="dxa"/>
              <w:right w:w="140" w:type="dxa"/>
            </w:tcMar>
            <w:vAlign w:val="center"/>
          </w:tcPr>
          <w:p w14:paraId="08CDA881" w14:textId="77777777" w:rsidR="00A23113" w:rsidRDefault="00000000">
            <w:pPr>
              <w:spacing w:before="50" w:after="50"/>
              <w:jc w:val="center"/>
            </w:pPr>
            <w:r>
              <w:rPr>
                <w:b/>
                <w:bCs/>
                <w:color w:val="FFFFFF"/>
                <w:sz w:val="18"/>
                <w:szCs w:val="18"/>
              </w:rPr>
              <w:t>KPI-EHA-11</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4C617E8" w14:textId="77777777" w:rsidR="00A23113" w:rsidRDefault="00000000">
            <w:pPr>
              <w:spacing w:before="50" w:after="50"/>
              <w:jc w:val="center"/>
            </w:pPr>
            <w:r>
              <w:rPr>
                <w:b/>
                <w:bCs/>
                <w:color w:val="1B3A5C"/>
                <w:sz w:val="18"/>
                <w:szCs w:val="18"/>
              </w:rPr>
              <w:t>Holistic Balance Time (HBT)</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E8FFE37" w14:textId="77777777" w:rsidR="00A23113" w:rsidRDefault="00000000">
            <w:pPr>
              <w:spacing w:before="50" w:after="50"/>
              <w:jc w:val="center"/>
            </w:pPr>
            <w:r>
              <w:rPr>
                <w:b/>
                <w:bCs/>
                <w:color w:val="117A65"/>
                <w:sz w:val="18"/>
                <w:szCs w:val="18"/>
              </w:rPr>
              <w:t>≤15 min recalculare completă</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5186325" w14:textId="77777777" w:rsidR="00A23113" w:rsidRDefault="00000000">
            <w:pPr>
              <w:spacing w:before="50" w:after="50"/>
              <w:jc w:val="center"/>
            </w:pPr>
            <w:r>
              <w:rPr>
                <w:color w:val="888888"/>
                <w:sz w:val="18"/>
                <w:szCs w:val="18"/>
              </w:rPr>
              <w:t>min</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3A029C8" w14:textId="77777777" w:rsidR="00A23113" w:rsidRDefault="00000000">
            <w:pPr>
              <w:spacing w:before="50" w:after="50"/>
            </w:pPr>
            <w:r>
              <w:rPr>
                <w:color w:val="404040"/>
                <w:sz w:val="17"/>
                <w:szCs w:val="17"/>
              </w:rPr>
              <w:t>Timp de la modificarea unui input (preț, producție, consum) până la dispatch actualizat pe toți vectorii; măsurat prin EMS logging</w:t>
            </w:r>
          </w:p>
        </w:tc>
      </w:tr>
      <w:tr w:rsidR="00A23113" w14:paraId="73D0DF6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A4F7A"/>
            <w:tcMar>
              <w:top w:w="80" w:type="dxa"/>
              <w:left w:w="140" w:type="dxa"/>
              <w:bottom w:w="80" w:type="dxa"/>
              <w:right w:w="140" w:type="dxa"/>
            </w:tcMar>
            <w:vAlign w:val="center"/>
          </w:tcPr>
          <w:p w14:paraId="0F335F1A" w14:textId="77777777" w:rsidR="00A23113" w:rsidRDefault="00000000">
            <w:pPr>
              <w:spacing w:before="50" w:after="50"/>
              <w:jc w:val="center"/>
            </w:pPr>
            <w:r>
              <w:rPr>
                <w:b/>
                <w:bCs/>
                <w:color w:val="FFFFFF"/>
                <w:sz w:val="18"/>
                <w:szCs w:val="18"/>
              </w:rPr>
              <w:t>KPI-EHA-12</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0D42058" w14:textId="77777777" w:rsidR="00A23113" w:rsidRDefault="00000000">
            <w:pPr>
              <w:spacing w:before="50" w:after="50"/>
              <w:jc w:val="center"/>
            </w:pPr>
            <w:r>
              <w:rPr>
                <w:b/>
                <w:bCs/>
                <w:color w:val="1B3A5C"/>
                <w:sz w:val="18"/>
                <w:szCs w:val="18"/>
              </w:rPr>
              <w:t>Disponibilitate EHA (uptime)</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4E9ADC8" w14:textId="77777777" w:rsidR="00A23113" w:rsidRDefault="00000000">
            <w:pPr>
              <w:spacing w:before="50" w:after="50"/>
              <w:jc w:val="center"/>
            </w:pPr>
            <w:r>
              <w:rPr>
                <w:b/>
                <w:bCs/>
                <w:color w:val="117A65"/>
                <w:sz w:val="18"/>
                <w:szCs w:val="18"/>
              </w:rPr>
              <w:t>≥99.5%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33BC9505"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4AD9F9B" w14:textId="77777777" w:rsidR="00A23113" w:rsidRDefault="00000000">
            <w:pPr>
              <w:spacing w:before="50" w:after="50"/>
            </w:pPr>
            <w:r>
              <w:rPr>
                <w:color w:val="404040"/>
                <w:sz w:val="17"/>
                <w:szCs w:val="17"/>
              </w:rPr>
              <w:t>Timp operare normală / timp total × 100; deconectare planificată anunțată cu 48h; fallback euristic sub 3 min la incident</w:t>
            </w:r>
          </w:p>
        </w:tc>
      </w:tr>
      <w:tr w:rsidR="00A23113" w14:paraId="1BAF7BF3"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A4F7A"/>
            <w:tcMar>
              <w:top w:w="80" w:type="dxa"/>
              <w:left w:w="140" w:type="dxa"/>
              <w:bottom w:w="80" w:type="dxa"/>
              <w:right w:w="140" w:type="dxa"/>
            </w:tcMar>
            <w:vAlign w:val="center"/>
          </w:tcPr>
          <w:p w14:paraId="2F16D041" w14:textId="77777777" w:rsidR="00A23113" w:rsidRDefault="00000000">
            <w:pPr>
              <w:spacing w:before="50" w:after="50"/>
              <w:jc w:val="center"/>
            </w:pPr>
            <w:r>
              <w:rPr>
                <w:b/>
                <w:bCs/>
                <w:color w:val="FFFFFF"/>
                <w:sz w:val="18"/>
                <w:szCs w:val="18"/>
              </w:rPr>
              <w:t>KPI-EHA-13</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194007AF" w14:textId="77777777" w:rsidR="00A23113" w:rsidRDefault="00000000">
            <w:pPr>
              <w:spacing w:before="50" w:after="50"/>
              <w:jc w:val="center"/>
            </w:pPr>
            <w:r>
              <w:rPr>
                <w:b/>
                <w:bCs/>
                <w:color w:val="1B3A5C"/>
                <w:sz w:val="18"/>
                <w:szCs w:val="18"/>
              </w:rPr>
              <w:t>Acuratețe Digital Twin</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87395A5" w14:textId="77777777" w:rsidR="00A23113" w:rsidRDefault="00000000">
            <w:pPr>
              <w:spacing w:before="50" w:after="50"/>
              <w:jc w:val="center"/>
            </w:pPr>
            <w:r>
              <w:rPr>
                <w:b/>
                <w:bCs/>
                <w:color w:val="117A65"/>
                <w:sz w:val="18"/>
                <w:szCs w:val="18"/>
              </w:rPr>
              <w:t>≥95%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540C950"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177CAE4" w14:textId="77777777" w:rsidR="00A23113" w:rsidRDefault="00000000">
            <w:pPr>
              <w:spacing w:before="50" w:after="50"/>
            </w:pPr>
            <w:r>
              <w:rPr>
                <w:color w:val="404040"/>
                <w:sz w:val="17"/>
                <w:szCs w:val="17"/>
              </w:rPr>
              <w:t>Σ|predicție_DT – valoare_reală| / valoare_reală / n × 100; evaluat lunar pe set de test 30 zile din afara setului de antrenare</w:t>
            </w:r>
          </w:p>
        </w:tc>
      </w:tr>
      <w:tr w:rsidR="00A23113" w14:paraId="51A16DB7"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A4F7A"/>
            <w:tcMar>
              <w:top w:w="80" w:type="dxa"/>
              <w:left w:w="140" w:type="dxa"/>
              <w:bottom w:w="80" w:type="dxa"/>
              <w:right w:w="140" w:type="dxa"/>
            </w:tcMar>
            <w:vAlign w:val="center"/>
          </w:tcPr>
          <w:p w14:paraId="3632DB24" w14:textId="77777777" w:rsidR="00A23113" w:rsidRDefault="00000000">
            <w:pPr>
              <w:spacing w:before="50" w:after="50"/>
              <w:jc w:val="center"/>
            </w:pPr>
            <w:r>
              <w:rPr>
                <w:b/>
                <w:bCs/>
                <w:color w:val="FFFFFF"/>
                <w:sz w:val="18"/>
                <w:szCs w:val="18"/>
              </w:rPr>
              <w:t>KPI-EHA-14</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580DC0F4" w14:textId="77777777" w:rsidR="00A23113" w:rsidRDefault="00000000">
            <w:pPr>
              <w:spacing w:before="50" w:after="50"/>
              <w:jc w:val="center"/>
            </w:pPr>
            <w:r>
              <w:rPr>
                <w:b/>
                <w:bCs/>
                <w:color w:val="1B3A5C"/>
                <w:sz w:val="18"/>
                <w:szCs w:val="18"/>
              </w:rPr>
              <w:t>ScenarioLab Adherence Rate</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2B0386B" w14:textId="77777777" w:rsidR="00A23113" w:rsidRDefault="00000000">
            <w:pPr>
              <w:spacing w:before="50" w:after="50"/>
              <w:jc w:val="center"/>
            </w:pPr>
            <w:r>
              <w:rPr>
                <w:b/>
                <w:bCs/>
                <w:color w:val="117A65"/>
                <w:sz w:val="18"/>
                <w:szCs w:val="18"/>
              </w:rPr>
              <w:t>≥85%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D712A4D"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5970A61C" w14:textId="77777777" w:rsidR="00A23113" w:rsidRDefault="00000000">
            <w:pPr>
              <w:spacing w:before="50" w:after="50"/>
            </w:pPr>
            <w:r>
              <w:rPr>
                <w:color w:val="404040"/>
                <w:sz w:val="17"/>
                <w:szCs w:val="17"/>
              </w:rPr>
              <w:t>Fracția intervalelor de 15 min în care sistemul operează în limitele scenariului activ; outlier-ii sunt logate și analizați</w:t>
            </w:r>
          </w:p>
        </w:tc>
      </w:tr>
      <w:tr w:rsidR="00A23113" w14:paraId="5797AB29"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A4F7A"/>
            <w:tcMar>
              <w:top w:w="80" w:type="dxa"/>
              <w:left w:w="140" w:type="dxa"/>
              <w:bottom w:w="80" w:type="dxa"/>
              <w:right w:w="140" w:type="dxa"/>
            </w:tcMar>
            <w:vAlign w:val="center"/>
          </w:tcPr>
          <w:p w14:paraId="38FAF4C0" w14:textId="77777777" w:rsidR="00A23113" w:rsidRDefault="00000000">
            <w:pPr>
              <w:spacing w:before="50" w:after="50"/>
              <w:jc w:val="center"/>
            </w:pPr>
            <w:r>
              <w:rPr>
                <w:b/>
                <w:bCs/>
                <w:color w:val="FFFFFF"/>
                <w:sz w:val="18"/>
                <w:szCs w:val="18"/>
              </w:rPr>
              <w:t>KPI-EHA-15</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0E8C397A" w14:textId="77777777" w:rsidR="00A23113" w:rsidRDefault="00000000">
            <w:pPr>
              <w:spacing w:before="50" w:after="50"/>
              <w:jc w:val="center"/>
            </w:pPr>
            <w:r>
              <w:rPr>
                <w:b/>
                <w:bCs/>
                <w:color w:val="1B3A5C"/>
                <w:sz w:val="18"/>
                <w:szCs w:val="18"/>
              </w:rPr>
              <w:t>Latență IoT → decizie dispatch</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485BAFD" w14:textId="77777777" w:rsidR="00A23113" w:rsidRDefault="00000000">
            <w:pPr>
              <w:spacing w:before="50" w:after="50"/>
              <w:jc w:val="center"/>
            </w:pPr>
            <w:r>
              <w:rPr>
                <w:b/>
                <w:bCs/>
                <w:color w:val="117A65"/>
                <w:sz w:val="18"/>
                <w:szCs w:val="18"/>
              </w:rPr>
              <w:t>≤30 secunde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9634232" w14:textId="77777777" w:rsidR="00A23113" w:rsidRDefault="00000000">
            <w:pPr>
              <w:spacing w:before="50" w:after="50"/>
              <w:jc w:val="center"/>
            </w:pPr>
            <w:r>
              <w:rPr>
                <w:color w:val="888888"/>
                <w:sz w:val="18"/>
                <w:szCs w:val="18"/>
              </w:rPr>
              <w:t>s</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FEF3A2D" w14:textId="77777777" w:rsidR="00A23113" w:rsidRDefault="00000000">
            <w:pPr>
              <w:spacing w:before="50" w:after="50"/>
            </w:pPr>
            <w:r>
              <w:rPr>
                <w:color w:val="404040"/>
                <w:sz w:val="17"/>
                <w:szCs w:val="17"/>
              </w:rPr>
              <w:t>De la timestamp senzor la comanda transmisă actuatorului; include MQTT, Edge processing, MILP rezolvare și confirmare</w:t>
            </w:r>
          </w:p>
        </w:tc>
      </w:tr>
      <w:tr w:rsidR="00A23113" w14:paraId="17F1FD25" w14:textId="77777777">
        <w:tblPrEx>
          <w:tblCellMar>
            <w:top w:w="0" w:type="dxa"/>
            <w:bottom w:w="0" w:type="dxa"/>
          </w:tblCellMar>
        </w:tblPrEx>
        <w:tc>
          <w:tcPr>
            <w:tcW w:w="9638" w:type="dxa"/>
            <w:gridSpan w:val="5"/>
            <w:tcBorders>
              <w:top w:val="single" w:sz="1" w:space="0" w:color="1E8449"/>
              <w:left w:val="single" w:sz="1" w:space="0" w:color="1E8449"/>
              <w:bottom w:val="single" w:sz="1" w:space="0" w:color="1E8449"/>
              <w:right w:val="single" w:sz="1" w:space="0" w:color="1E8449"/>
            </w:tcBorders>
            <w:shd w:val="clear" w:color="auto" w:fill="1E8449"/>
            <w:tcMar>
              <w:top w:w="80" w:type="dxa"/>
              <w:left w:w="140" w:type="dxa"/>
              <w:bottom w:w="80" w:type="dxa"/>
              <w:right w:w="140" w:type="dxa"/>
            </w:tcMar>
            <w:vAlign w:val="center"/>
          </w:tcPr>
          <w:p w14:paraId="708E236D" w14:textId="77777777" w:rsidR="00A23113" w:rsidRDefault="00000000">
            <w:pPr>
              <w:spacing w:before="50" w:after="50"/>
              <w:jc w:val="center"/>
            </w:pPr>
            <w:r>
              <w:rPr>
                <w:b/>
                <w:bCs/>
                <w:color w:val="FFFFFF"/>
                <w:sz w:val="19"/>
                <w:szCs w:val="19"/>
              </w:rPr>
              <w:t>KPI FINANCIARI ȘI DE PIAȚĂ</w:t>
            </w:r>
          </w:p>
        </w:tc>
      </w:tr>
      <w:tr w:rsidR="00A23113" w14:paraId="44397DC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39892153" w14:textId="77777777" w:rsidR="00A23113" w:rsidRDefault="00000000">
            <w:pPr>
              <w:spacing w:before="50" w:after="50"/>
              <w:jc w:val="center"/>
            </w:pPr>
            <w:r>
              <w:rPr>
                <w:b/>
                <w:bCs/>
                <w:color w:val="FFFFFF"/>
                <w:sz w:val="18"/>
                <w:szCs w:val="18"/>
              </w:rPr>
              <w:t>KPI-EHA-16</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5CD03F6C" w14:textId="77777777" w:rsidR="00A23113" w:rsidRDefault="00000000">
            <w:pPr>
              <w:spacing w:before="50" w:after="50"/>
              <w:jc w:val="center"/>
            </w:pPr>
            <w:r>
              <w:rPr>
                <w:b/>
                <w:bCs/>
                <w:color w:val="1B3A5C"/>
                <w:sz w:val="18"/>
                <w:szCs w:val="18"/>
              </w:rPr>
              <w:t>Revenue Stacking Index (RSI)</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C1DFD02" w14:textId="77777777" w:rsidR="00A23113" w:rsidRDefault="00000000">
            <w:pPr>
              <w:spacing w:before="50" w:after="50"/>
              <w:jc w:val="center"/>
            </w:pPr>
            <w:r>
              <w:rPr>
                <w:b/>
                <w:bCs/>
                <w:color w:val="117A65"/>
                <w:sz w:val="18"/>
                <w:szCs w:val="18"/>
              </w:rPr>
              <w:t>≥4 surse active simultan</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5800958" w14:textId="77777777" w:rsidR="00A23113" w:rsidRDefault="00000000">
            <w:pPr>
              <w:spacing w:before="50" w:after="50"/>
              <w:jc w:val="center"/>
            </w:pPr>
            <w:r>
              <w:rPr>
                <w:color w:val="888888"/>
                <w:sz w:val="18"/>
                <w:szCs w:val="18"/>
              </w:rPr>
              <w:t>nr.</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7BF36A14" w14:textId="77777777" w:rsidR="00A23113" w:rsidRDefault="00000000">
            <w:pPr>
              <w:spacing w:before="50" w:after="50"/>
            </w:pPr>
            <w:r>
              <w:rPr>
                <w:color w:val="404040"/>
                <w:sz w:val="17"/>
                <w:szCs w:val="17"/>
              </w:rPr>
              <w:t>Count surselor de venituri active simultan: OPCOM + DR + CV + ETS + tokeni + Nexus; RSI &lt;2 indică subutilizare capacitate EHA</w:t>
            </w:r>
          </w:p>
        </w:tc>
      </w:tr>
      <w:tr w:rsidR="00A23113" w14:paraId="7A668B9C"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6C9BD0C0" w14:textId="77777777" w:rsidR="00A23113" w:rsidRDefault="00000000">
            <w:pPr>
              <w:spacing w:before="50" w:after="50"/>
              <w:jc w:val="center"/>
            </w:pPr>
            <w:r>
              <w:rPr>
                <w:b/>
                <w:bCs/>
                <w:color w:val="FFFFFF"/>
                <w:sz w:val="18"/>
                <w:szCs w:val="18"/>
              </w:rPr>
              <w:t>KPI-EHA-17</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30A44731" w14:textId="77777777" w:rsidR="00A23113" w:rsidRDefault="00000000">
            <w:pPr>
              <w:spacing w:before="50" w:after="50"/>
              <w:jc w:val="center"/>
            </w:pPr>
            <w:r>
              <w:rPr>
                <w:b/>
                <w:bCs/>
                <w:color w:val="1B3A5C"/>
                <w:sz w:val="18"/>
                <w:szCs w:val="18"/>
              </w:rPr>
              <w:t>Participare piețe simultane</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94BFCF1" w14:textId="77777777" w:rsidR="00A23113" w:rsidRDefault="00000000">
            <w:pPr>
              <w:spacing w:before="50" w:after="50"/>
              <w:jc w:val="center"/>
            </w:pPr>
            <w:r>
              <w:rPr>
                <w:b/>
                <w:bCs/>
                <w:color w:val="117A65"/>
                <w:sz w:val="18"/>
                <w:szCs w:val="18"/>
              </w:rPr>
              <w:t>≥3 piețe active</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633370BB" w14:textId="77777777" w:rsidR="00A23113" w:rsidRDefault="00000000">
            <w:pPr>
              <w:spacing w:before="50" w:after="50"/>
              <w:jc w:val="center"/>
            </w:pPr>
            <w:r>
              <w:rPr>
                <w:color w:val="888888"/>
                <w:sz w:val="18"/>
                <w:szCs w:val="18"/>
              </w:rPr>
              <w:t>nr.</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4778A534" w14:textId="77777777" w:rsidR="00A23113" w:rsidRDefault="00000000">
            <w:pPr>
              <w:spacing w:before="50" w:after="50"/>
            </w:pPr>
            <w:r>
              <w:rPr>
                <w:color w:val="404040"/>
                <w:sz w:val="17"/>
                <w:szCs w:val="17"/>
              </w:rPr>
              <w:t>Piețe pe care EHA participă activ în orice lună calendaristică: spot PZU + intraday PI + echilibrare + certificate</w:t>
            </w:r>
          </w:p>
        </w:tc>
      </w:tr>
      <w:tr w:rsidR="00A23113" w14:paraId="66561A06"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4B06EA10" w14:textId="77777777" w:rsidR="00A23113" w:rsidRDefault="00000000">
            <w:pPr>
              <w:spacing w:before="50" w:after="50"/>
              <w:jc w:val="center"/>
            </w:pPr>
            <w:r>
              <w:rPr>
                <w:b/>
                <w:bCs/>
                <w:color w:val="FFFFFF"/>
                <w:sz w:val="18"/>
                <w:szCs w:val="18"/>
              </w:rPr>
              <w:t>KPI-EHA-18</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634E5488" w14:textId="77777777" w:rsidR="00A23113" w:rsidRDefault="00000000">
            <w:pPr>
              <w:spacing w:before="50" w:after="50"/>
              <w:jc w:val="center"/>
            </w:pPr>
            <w:r>
              <w:rPr>
                <w:b/>
                <w:bCs/>
                <w:color w:val="1B3A5C"/>
                <w:sz w:val="18"/>
                <w:szCs w:val="18"/>
              </w:rPr>
              <w:t>Autonomie energetică comunitară</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4F0DD4C0" w14:textId="77777777" w:rsidR="00A23113" w:rsidRDefault="00000000">
            <w:pPr>
              <w:spacing w:before="50" w:after="50"/>
              <w:jc w:val="center"/>
            </w:pPr>
            <w:r>
              <w:rPr>
                <w:b/>
                <w:bCs/>
                <w:color w:val="117A65"/>
                <w:sz w:val="18"/>
                <w:szCs w:val="18"/>
              </w:rPr>
              <w:t>≥85%</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60A7A071"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19C2EEF6" w14:textId="77777777" w:rsidR="00A23113" w:rsidRDefault="00000000">
            <w:pPr>
              <w:spacing w:before="50" w:after="50"/>
            </w:pPr>
            <w:r>
              <w:rPr>
                <w:color w:val="404040"/>
                <w:sz w:val="17"/>
                <w:szCs w:val="17"/>
              </w:rPr>
              <w:t>Energie produsă local / consum total × 100; include toți vectorii; target ≥72h island mode electric în caz de deconectare DSO</w:t>
            </w:r>
          </w:p>
        </w:tc>
      </w:tr>
      <w:tr w:rsidR="00A23113" w14:paraId="52C15B08"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10313D09" w14:textId="77777777" w:rsidR="00A23113" w:rsidRDefault="00000000">
            <w:pPr>
              <w:spacing w:before="50" w:after="50"/>
              <w:jc w:val="center"/>
            </w:pPr>
            <w:r>
              <w:rPr>
                <w:b/>
                <w:bCs/>
                <w:color w:val="FFFFFF"/>
                <w:sz w:val="18"/>
                <w:szCs w:val="18"/>
              </w:rPr>
              <w:t>KPI-EHA-19</w:t>
            </w:r>
          </w:p>
        </w:tc>
        <w:tc>
          <w:tcPr>
            <w:tcW w:w="23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40" w:type="dxa"/>
              <w:bottom w:w="80" w:type="dxa"/>
              <w:right w:w="140" w:type="dxa"/>
            </w:tcMar>
            <w:vAlign w:val="center"/>
          </w:tcPr>
          <w:p w14:paraId="4BFF487A" w14:textId="77777777" w:rsidR="00A23113" w:rsidRDefault="00000000">
            <w:pPr>
              <w:spacing w:before="50" w:after="50"/>
              <w:jc w:val="center"/>
            </w:pPr>
            <w:r>
              <w:rPr>
                <w:b/>
                <w:bCs/>
                <w:color w:val="1B3A5C"/>
                <w:sz w:val="18"/>
                <w:szCs w:val="18"/>
              </w:rPr>
              <w:t>Economii vs. scenariu convențional</w:t>
            </w:r>
          </w:p>
        </w:tc>
        <w:tc>
          <w:tcPr>
            <w:tcW w:w="16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1B8C51BB" w14:textId="77777777" w:rsidR="00A23113" w:rsidRDefault="00000000">
            <w:pPr>
              <w:spacing w:before="50" w:after="50"/>
              <w:jc w:val="center"/>
            </w:pPr>
            <w:r>
              <w:rPr>
                <w:b/>
                <w:bCs/>
                <w:color w:val="117A65"/>
                <w:sz w:val="18"/>
                <w:szCs w:val="18"/>
              </w:rPr>
              <w:t>≥40% (2030); ≥60% (2035)</w:t>
            </w:r>
          </w:p>
        </w:tc>
        <w:tc>
          <w:tcPr>
            <w:tcW w:w="1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71282B80" w14:textId="77777777" w:rsidR="00A23113" w:rsidRDefault="00000000">
            <w:pPr>
              <w:spacing w:before="50" w:after="50"/>
              <w:jc w:val="center"/>
            </w:pPr>
            <w:r>
              <w:rPr>
                <w:color w:val="888888"/>
                <w:sz w:val="18"/>
                <w:szCs w:val="18"/>
              </w:rPr>
              <w:t>%</w:t>
            </w:r>
          </w:p>
        </w:tc>
        <w:tc>
          <w:tcPr>
            <w:tcW w:w="3738" w:type="dxa"/>
            <w:tcBorders>
              <w:top w:val="single" w:sz="1" w:space="0" w:color="BBBBBB"/>
              <w:left w:val="single" w:sz="1" w:space="0" w:color="BBBBBB"/>
              <w:bottom w:val="single" w:sz="1" w:space="0" w:color="BBBBBB"/>
              <w:right w:val="single" w:sz="1" w:space="0" w:color="BBBBBB"/>
            </w:tcBorders>
            <w:shd w:val="clear" w:color="auto" w:fill="F4F6F7"/>
            <w:tcMar>
              <w:top w:w="80" w:type="dxa"/>
              <w:left w:w="140" w:type="dxa"/>
              <w:bottom w:w="80" w:type="dxa"/>
              <w:right w:w="140" w:type="dxa"/>
            </w:tcMar>
            <w:vAlign w:val="center"/>
          </w:tcPr>
          <w:p w14:paraId="2D19D306" w14:textId="77777777" w:rsidR="00A23113" w:rsidRDefault="00000000">
            <w:pPr>
              <w:spacing w:before="50" w:after="50"/>
            </w:pPr>
            <w:r>
              <w:rPr>
                <w:color w:val="404040"/>
                <w:sz w:val="17"/>
                <w:szCs w:val="17"/>
              </w:rPr>
              <w:t>Facturile energetice agregate ale membrilor Coop vs. tariful standard furnizor implicit; calculat anual per gospodărie</w:t>
            </w:r>
          </w:p>
        </w:tc>
      </w:tr>
      <w:tr w:rsidR="00A23113" w14:paraId="790B0F04" w14:textId="77777777">
        <w:tblPrEx>
          <w:tblCellMar>
            <w:top w:w="0" w:type="dxa"/>
            <w:bottom w:w="0" w:type="dxa"/>
          </w:tblCellMar>
        </w:tblPrEx>
        <w:tc>
          <w:tcPr>
            <w:tcW w:w="600" w:type="dxa"/>
            <w:tcBorders>
              <w:top w:val="single" w:sz="1" w:space="0" w:color="BBBBBB"/>
              <w:left w:val="single" w:sz="1" w:space="0" w:color="BBBBBB"/>
              <w:bottom w:val="single" w:sz="1" w:space="0" w:color="BBBBBB"/>
              <w:right w:val="single" w:sz="1" w:space="0" w:color="BBBBBB"/>
            </w:tcBorders>
            <w:shd w:val="clear" w:color="auto" w:fill="1E8449"/>
            <w:tcMar>
              <w:top w:w="80" w:type="dxa"/>
              <w:left w:w="140" w:type="dxa"/>
              <w:bottom w:w="80" w:type="dxa"/>
              <w:right w:w="140" w:type="dxa"/>
            </w:tcMar>
            <w:vAlign w:val="center"/>
          </w:tcPr>
          <w:p w14:paraId="5ECE112E" w14:textId="77777777" w:rsidR="00A23113" w:rsidRDefault="00000000">
            <w:pPr>
              <w:spacing w:before="50" w:after="50"/>
              <w:jc w:val="center"/>
            </w:pPr>
            <w:r>
              <w:rPr>
                <w:b/>
                <w:bCs/>
                <w:color w:val="FFFFFF"/>
                <w:sz w:val="18"/>
                <w:szCs w:val="18"/>
              </w:rPr>
              <w:t>KPI-EHA-20</w:t>
            </w:r>
          </w:p>
        </w:tc>
        <w:tc>
          <w:tcPr>
            <w:tcW w:w="2300" w:type="dxa"/>
            <w:tcBorders>
              <w:top w:val="single" w:sz="1" w:space="0" w:color="BBBBBB"/>
              <w:left w:val="single" w:sz="1" w:space="0" w:color="BBBBBB"/>
              <w:bottom w:val="single" w:sz="1" w:space="0" w:color="BBBBBB"/>
              <w:right w:val="single" w:sz="1" w:space="0" w:color="BBBBBB"/>
            </w:tcBorders>
            <w:shd w:val="clear" w:color="auto" w:fill="EBF5FB"/>
            <w:tcMar>
              <w:top w:w="80" w:type="dxa"/>
              <w:left w:w="140" w:type="dxa"/>
              <w:bottom w:w="80" w:type="dxa"/>
              <w:right w:w="140" w:type="dxa"/>
            </w:tcMar>
            <w:vAlign w:val="center"/>
          </w:tcPr>
          <w:p w14:paraId="2275F24C" w14:textId="77777777" w:rsidR="00A23113" w:rsidRDefault="00000000">
            <w:pPr>
              <w:spacing w:before="50" w:after="50"/>
              <w:jc w:val="center"/>
            </w:pPr>
            <w:r>
              <w:rPr>
                <w:b/>
                <w:bCs/>
                <w:color w:val="1B3A5C"/>
                <w:sz w:val="18"/>
                <w:szCs w:val="18"/>
              </w:rPr>
              <w:t>Payback investiție infrastructură</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21DD0642" w14:textId="77777777" w:rsidR="00A23113" w:rsidRDefault="00000000">
            <w:pPr>
              <w:spacing w:before="50" w:after="50"/>
              <w:jc w:val="center"/>
            </w:pPr>
            <w:r>
              <w:rPr>
                <w:b/>
                <w:bCs/>
                <w:color w:val="117A65"/>
                <w:sz w:val="18"/>
                <w:szCs w:val="18"/>
              </w:rPr>
              <w:t>≤12 ani (fără grant); ≤7 ani (cu grant 50%)</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3745D1BE" w14:textId="77777777" w:rsidR="00A23113" w:rsidRDefault="00000000">
            <w:pPr>
              <w:spacing w:before="50" w:after="50"/>
              <w:jc w:val="center"/>
            </w:pPr>
            <w:r>
              <w:rPr>
                <w:color w:val="888888"/>
                <w:sz w:val="18"/>
                <w:szCs w:val="18"/>
              </w:rPr>
              <w:t>ani</w:t>
            </w:r>
          </w:p>
        </w:tc>
        <w:tc>
          <w:tcPr>
            <w:tcW w:w="3738"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vAlign w:val="center"/>
          </w:tcPr>
          <w:p w14:paraId="0C8C2F9B" w14:textId="77777777" w:rsidR="00A23113" w:rsidRDefault="00000000">
            <w:pPr>
              <w:spacing w:before="50" w:after="50"/>
            </w:pPr>
            <w:r>
              <w:rPr>
                <w:color w:val="404040"/>
                <w:sz w:val="17"/>
                <w:szCs w:val="17"/>
              </w:rPr>
              <w:t>NPV la rată actualizare 5%; incluzând toate fluxurile de venituri EHA; verificat contra proiecției ex-ante la semnarea EPC</w:t>
            </w:r>
          </w:p>
        </w:tc>
      </w:tr>
    </w:tbl>
    <w:p w14:paraId="384C181F" w14:textId="77777777" w:rsidR="00A23113" w:rsidRDefault="00A23113">
      <w:pPr>
        <w:spacing w:before="80"/>
      </w:pPr>
    </w:p>
    <w:p w14:paraId="5A4626EA" w14:textId="77777777" w:rsidR="00A23113" w:rsidRDefault="00000000">
      <w:pPr>
        <w:spacing w:before="50" w:after="50"/>
      </w:pPr>
      <w:r>
        <w:rPr>
          <w:color w:val="888888"/>
          <w:sz w:val="17"/>
          <w:szCs w:val="17"/>
        </w:rPr>
        <w:t>Tabel 7. Cadrul complet de 20 KPI pentru EHA pe 4 axe. Metodologiile de calcul sunt reproductibile și verificabile independent. Pragurile de performanță sunt calibrate pe datele din studiul de caz Secțiunea 5 și pe valorile KPI din Model Spec EHA V1, EnEx Institute 2025. Sursă: elaborare proprie.</w:t>
      </w:r>
    </w:p>
    <w:p w14:paraId="504FCE0D" w14:textId="77777777" w:rsidR="00A23113" w:rsidRDefault="00A23113">
      <w:pPr>
        <w:spacing w:before="120"/>
      </w:pPr>
    </w:p>
    <w:p w14:paraId="20A0A9E8" w14:textId="77777777" w:rsidR="00A23113" w:rsidRDefault="00000000">
      <w:r>
        <w:br w:type="page"/>
      </w:r>
    </w:p>
    <w:p w14:paraId="4EA2F34F" w14:textId="77777777" w:rsidR="00A23113" w:rsidRDefault="00000000">
      <w:pPr>
        <w:pStyle w:val="Heading1"/>
        <w:pBdr>
          <w:bottom w:val="single" w:sz="6" w:space="4" w:color="117A65"/>
        </w:pBdr>
      </w:pPr>
      <w:r>
        <w:lastRenderedPageBreak/>
        <w:t>7. Implicații pentru Politica Energetică și Reglementare</w:t>
      </w:r>
    </w:p>
    <w:p w14:paraId="5C5D0938" w14:textId="77777777" w:rsidR="00A23113" w:rsidRDefault="00000000">
      <w:pPr>
        <w:pStyle w:val="Heading2"/>
      </w:pPr>
      <w:r>
        <w:t>7.1 Deficiențe Reglementare față de Potențialul Multi-Vector</w:t>
      </w:r>
    </w:p>
    <w:p w14:paraId="78379C48" w14:textId="77777777" w:rsidR="00A23113" w:rsidRDefault="00000000">
      <w:pPr>
        <w:spacing w:before="100" w:after="80"/>
        <w:jc w:val="both"/>
      </w:pPr>
      <w:r>
        <w:t>Cadrul de reglementare european și național al comunităților energetice (Directiva (UE) 2019/944, Directiva (UE) 2023/1791, Legea nr. 259/2021 privind comunitățile energetice în România) a evoluat semnificativ în ultimii cinci ani, recunoscând dreptul cetățenilor de a produce, consuma, stoca și vinde energie. Cu toate acestea, reglementarea actuală prezintă trei lacune structurale față de potențialul EHA multi-vector: (1) definiția legală a „energiei" în comunitățile energetice se referă predominant la electricitate, ignorând vectorii termici; (2) mecanismele de finanțare publică (PNRR, AFM, CEF) cuantifică impactul exclusiv în kWh_el sau kWp, invisibilizând valoarea vectorilor termici și a serviciilor de sistem; (3) nu există un cadru de certificare/rating pentru nivelul de agregare holistică al comunităților energetice.</w:t>
      </w:r>
    </w:p>
    <w:p w14:paraId="0873686D" w14:textId="77777777" w:rsidR="00A23113" w:rsidRDefault="00000000">
      <w:pPr>
        <w:pStyle w:val="Heading2"/>
      </w:pPr>
      <w:r>
        <w:t>7.2 Propuneri de Politică</w:t>
      </w:r>
    </w:p>
    <w:p w14:paraId="4E79D139" w14:textId="77777777" w:rsidR="00A23113" w:rsidRDefault="00000000">
      <w:pPr>
        <w:pStyle w:val="ListParagraph"/>
        <w:numPr>
          <w:ilvl w:val="0"/>
          <w:numId w:val="3"/>
        </w:numPr>
        <w:spacing w:before="60" w:after="60"/>
      </w:pPr>
      <w:r>
        <w:t>Extinderea definiției „comunității energetice emergente" (Art. 26 Directiva 2023/1791) pentru a include explicit vectorii termici, combustibilii regenerabili și serviciile de flexibilitate multi-vector — nu numai electricitatea.</w:t>
      </w:r>
    </w:p>
    <w:p w14:paraId="325C5751" w14:textId="77777777" w:rsidR="00A23113" w:rsidRDefault="00000000">
      <w:pPr>
        <w:pStyle w:val="ListParagraph"/>
        <w:numPr>
          <w:ilvl w:val="0"/>
          <w:numId w:val="3"/>
        </w:numPr>
        <w:spacing w:before="60" w:after="60"/>
      </w:pPr>
      <w:r>
        <w:t>Crearea unui sistem de certificare/rating al comunităților energetice pe baza cadrului KPI din Secțiunea 6, cu clase de performanță (E→A+) și bonusuri de finanțare pentru comunitățile care ating Clasa B sau A+.</w:t>
      </w:r>
    </w:p>
    <w:p w14:paraId="1B8E8F93" w14:textId="77777777" w:rsidR="00A23113" w:rsidRDefault="00000000">
      <w:pPr>
        <w:pStyle w:val="ListParagraph"/>
        <w:numPr>
          <w:ilvl w:val="0"/>
          <w:numId w:val="3"/>
        </w:numPr>
        <w:spacing w:before="60" w:after="60"/>
      </w:pPr>
      <w:r>
        <w:t>Recunoașterea EHA multi-vector ca instrument eligibil pentru contractele de performanță energetică (EPC) și pentru finanțarea prin Fondul pentru Modernizare — incluzând vectorii termici și carbon în baseline-ul de referință al EPC.</w:t>
      </w:r>
    </w:p>
    <w:p w14:paraId="4726C960" w14:textId="77777777" w:rsidR="00A23113" w:rsidRDefault="00000000">
      <w:pPr>
        <w:pStyle w:val="ListParagraph"/>
        <w:numPr>
          <w:ilvl w:val="0"/>
          <w:numId w:val="3"/>
        </w:numPr>
        <w:spacing w:before="60" w:after="60"/>
      </w:pPr>
      <w:r>
        <w:t>Introducerea unui indicator obligatoriu de Autonomie Energetică Multi-Vector în raportările anuale ale comunităților energetice, calculat conform metodologiei EHA (nu numai electrică).</w:t>
      </w:r>
    </w:p>
    <w:p w14:paraId="360852F3" w14:textId="77777777" w:rsidR="00A23113" w:rsidRDefault="00A23113">
      <w:pPr>
        <w:spacing w:before="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A23113" w14:paraId="08A0636A" w14:textId="77777777">
        <w:tblPrEx>
          <w:tblCellMar>
            <w:top w:w="0" w:type="dxa"/>
            <w:bottom w:w="0" w:type="dxa"/>
          </w:tblCellMar>
        </w:tblPrEx>
        <w:tc>
          <w:tcPr>
            <w:tcW w:w="9638" w:type="dxa"/>
            <w:tcBorders>
              <w:top w:val="single" w:sz="1" w:space="0" w:color="1E8449"/>
              <w:left w:val="single" w:sz="1" w:space="0" w:color="1E8449"/>
              <w:bottom w:val="single" w:sz="1" w:space="0" w:color="1E8449"/>
              <w:right w:val="single" w:sz="1" w:space="0" w:color="1E8449"/>
            </w:tcBorders>
            <w:shd w:val="clear" w:color="auto" w:fill="1E8449"/>
            <w:tcMar>
              <w:top w:w="80" w:type="dxa"/>
              <w:left w:w="140" w:type="dxa"/>
              <w:bottom w:w="80" w:type="dxa"/>
              <w:right w:w="140" w:type="dxa"/>
            </w:tcMar>
            <w:vAlign w:val="center"/>
          </w:tcPr>
          <w:p w14:paraId="7862FD67" w14:textId="77777777" w:rsidR="00A23113" w:rsidRDefault="00000000">
            <w:pPr>
              <w:spacing w:before="50" w:after="50"/>
              <w:jc w:val="center"/>
            </w:pPr>
            <w:r>
              <w:rPr>
                <w:b/>
                <w:bCs/>
                <w:color w:val="FFFFFF"/>
                <w:sz w:val="18"/>
                <w:szCs w:val="18"/>
              </w:rPr>
              <w:t>OPORTUNITATE STRATEGICĂ PENTRU ROMÂNIA</w:t>
            </w:r>
          </w:p>
        </w:tc>
      </w:tr>
      <w:tr w:rsidR="00A23113" w14:paraId="3E66F4D7" w14:textId="77777777">
        <w:tblPrEx>
          <w:tblCellMar>
            <w:top w:w="0" w:type="dxa"/>
            <w:bottom w:w="0" w:type="dxa"/>
          </w:tblCellMar>
        </w:tblPrEx>
        <w:tc>
          <w:tcPr>
            <w:tcW w:w="9638" w:type="dxa"/>
            <w:tcBorders>
              <w:top w:val="single" w:sz="1" w:space="0" w:color="1E8449"/>
              <w:left w:val="single" w:sz="1" w:space="0" w:color="1E8449"/>
              <w:bottom w:val="single" w:sz="1" w:space="0" w:color="1E8449"/>
              <w:right w:val="single" w:sz="1" w:space="0" w:color="1E8449"/>
            </w:tcBorders>
            <w:shd w:val="clear" w:color="auto" w:fill="EAFAF1"/>
            <w:tcMar>
              <w:top w:w="80" w:type="dxa"/>
              <w:left w:w="140" w:type="dxa"/>
              <w:bottom w:w="80" w:type="dxa"/>
              <w:right w:w="140" w:type="dxa"/>
            </w:tcMar>
            <w:vAlign w:val="center"/>
          </w:tcPr>
          <w:p w14:paraId="0C128AE4" w14:textId="77777777" w:rsidR="00A23113" w:rsidRDefault="00000000">
            <w:pPr>
              <w:spacing w:before="100" w:after="100"/>
              <w:ind w:left="80" w:right="80"/>
              <w:jc w:val="both"/>
            </w:pPr>
            <w:r>
              <w:rPr>
                <w:color w:val="1B3A5C"/>
                <w:sz w:val="21"/>
                <w:szCs w:val="21"/>
              </w:rPr>
              <w:t>Oportunitate politică strategică: Directiva (UE) 2023/1791, Art. 26 al. 3 prevede că Statele Membre trebuie să creeze un cadru de sprijin pentru comunitățile energetice. România are oportunitatea de a poziționa standardul EHA multi-vector ca referință națională și europeană pentru evaluarea comunităților energetice emergente — cu beneficii de imagine, competitivitate și atracție de investiții pentru sectorul energetic comunitar românesc.</w:t>
            </w:r>
          </w:p>
        </w:tc>
      </w:tr>
    </w:tbl>
    <w:p w14:paraId="0ECBB5CC" w14:textId="77777777" w:rsidR="00A23113" w:rsidRDefault="00A23113">
      <w:pPr>
        <w:spacing w:before="120"/>
      </w:pPr>
    </w:p>
    <w:p w14:paraId="380A16D8" w14:textId="77777777" w:rsidR="00A23113" w:rsidRDefault="00000000">
      <w:r>
        <w:br w:type="page"/>
      </w:r>
    </w:p>
    <w:p w14:paraId="761B3E19" w14:textId="77777777" w:rsidR="00A23113" w:rsidRDefault="00000000">
      <w:pPr>
        <w:pStyle w:val="Heading1"/>
        <w:pBdr>
          <w:bottom w:val="single" w:sz="6" w:space="4" w:color="117A65"/>
        </w:pBdr>
      </w:pPr>
      <w:r>
        <w:lastRenderedPageBreak/>
        <w:t>8. Concluzii</w:t>
      </w:r>
    </w:p>
    <w:p w14:paraId="0E2A38ED" w14:textId="77777777" w:rsidR="00A23113" w:rsidRDefault="00000000">
      <w:pPr>
        <w:pStyle w:val="Heading2"/>
      </w:pPr>
      <w:r>
        <w:t>8.1 Concluzii Principale</w:t>
      </w:r>
    </w:p>
    <w:p w14:paraId="04D688AF" w14:textId="77777777" w:rsidR="00A23113" w:rsidRDefault="00000000">
      <w:pPr>
        <w:spacing w:before="100" w:after="80"/>
        <w:jc w:val="both"/>
      </w:pPr>
      <w:r>
        <w:t>Prezenta lucrare a documentat arhitectura și performanța Exergy Holistic Aggregator (EHA) ca răspuns sistematic la limitele structurale ale agregatoarelor energetice convenționale mono-vector. Principalele concluzii sunt:</w:t>
      </w:r>
    </w:p>
    <w:p w14:paraId="354657F9" w14:textId="77777777" w:rsidR="00A23113" w:rsidRDefault="00000000">
      <w:pPr>
        <w:spacing w:before="100" w:after="80"/>
        <w:jc w:val="both"/>
      </w:pPr>
      <w:r>
        <w:rPr>
          <w:b/>
          <w:bCs/>
          <w:color w:val="117A65"/>
        </w:rPr>
        <w:t>1. Fundamentul termodinamic al agregării multi-vector:</w:t>
      </w:r>
      <w:r>
        <w:t xml:space="preserve"> optimizarea exclusiv electrică ignoră al doilea principiu al termodinamicii — pierderile exergetice prin mismatch între nivelul calitativ al sursei și al cererii. EHA impune QMF ≥ 0.75 ca constrângere hard, eliminând vandalismul termodinamic și recuperând 60–74% din exergia distrusă în sistemele convenționale.</w:t>
      </w:r>
    </w:p>
    <w:p w14:paraId="66A9C059" w14:textId="77777777" w:rsidR="00A23113" w:rsidRDefault="00000000">
      <w:pPr>
        <w:spacing w:before="100" w:after="80"/>
        <w:jc w:val="both"/>
      </w:pPr>
      <w:r>
        <w:rPr>
          <w:b/>
          <w:bCs/>
          <w:color w:val="117A65"/>
        </w:rPr>
        <w:t>2. Cei 13 vectori comunitari:</w:t>
      </w:r>
      <w:r>
        <w:t xml:space="preserve"> de la electric și termic N1/N2/N3, la frigorific, SRF, biomasă, H₂, stocare ×2, flexibilitate, carbon, financiar și tokenizare — formează un spațiu de optimizare de 13 ori mai larg decât abordarea mono-vector. Cele 7 simbioze exergetice inter-vectoriale identificate (SY-01 până la SY-07) creează valoare exclusiv la intersecția vectorilor, invizibilă în orice model izolat.</w:t>
      </w:r>
    </w:p>
    <w:p w14:paraId="19450ED2" w14:textId="77777777" w:rsidR="00A23113" w:rsidRDefault="00000000">
      <w:pPr>
        <w:spacing w:before="100" w:after="80"/>
        <w:jc w:val="both"/>
      </w:pPr>
      <w:r>
        <w:rPr>
          <w:b/>
          <w:bCs/>
          <w:color w:val="117A65"/>
        </w:rPr>
        <w:t>3. Funcția obiectiv pentadimensională:</w:t>
      </w:r>
      <w:r>
        <w:t xml:space="preserve"> F_EHA = w₁·max(η_ex) + w₂·min(Cost) + w₃·max(Autonomie) + w₄·min(Carbon) + w₅·max(Social) — optimizată prin MILP cu rolling horizon de 4h și fallback determinist &lt;30s — captează dimensiuni de valoare (exergetică, ecologică, socială) complet absente din funcțiile obiectiv ale agregatoarelor clasice.</w:t>
      </w:r>
    </w:p>
    <w:p w14:paraId="095644C4" w14:textId="77777777" w:rsidR="00A23113" w:rsidRDefault="00000000">
      <w:pPr>
        <w:spacing w:before="100" w:after="80"/>
        <w:jc w:val="both"/>
      </w:pPr>
      <w:r>
        <w:rPr>
          <w:b/>
          <w:bCs/>
          <w:color w:val="117A65"/>
        </w:rPr>
        <w:t>4. Valoarea adăugată cuantificată:</w:t>
      </w:r>
      <w:r>
        <w:t xml:space="preserve"> studiul de caz pe comunitate de 500 gospodării demonstrează Financial Holistic Delta de +86–105% față de electric-only, Cross-Vector Synergy Gain de +18–25%, și tranziția de la carbon pozitiv (+120 tCO₂e/an) la carbon negativ (–50 tCO₂e/an) — o diferență de 170 tCO₂e/an generată exclusiv de optimizarea holistică.</w:t>
      </w:r>
    </w:p>
    <w:p w14:paraId="4D98C8B4" w14:textId="77777777" w:rsidR="00A23113" w:rsidRDefault="00000000">
      <w:pPr>
        <w:spacing w:before="100" w:after="80"/>
        <w:jc w:val="both"/>
      </w:pPr>
      <w:r>
        <w:rPr>
          <w:b/>
          <w:bCs/>
          <w:color w:val="117A65"/>
        </w:rPr>
        <w:t>5. Cadrul de 20 KPI:</w:t>
      </w:r>
      <w:r>
        <w:t xml:space="preserve"> structurați pe 4 axe (performanță holistică, exergetici/termodinamici, operaționali, financiari/piață) oferă instrumentul complet de monitorizare, certificare și benchmarking al nivelului de agregare holistică — propus ca standard de referință pentru evaluarea comunităților energetice emergente în contextul Directivei (UE) 2023/1791.</w:t>
      </w:r>
    </w:p>
    <w:p w14:paraId="79586F63" w14:textId="77777777" w:rsidR="00A23113" w:rsidRDefault="00000000">
      <w:pPr>
        <w:pStyle w:val="Heading2"/>
      </w:pPr>
      <w:r>
        <w:t>8.2 Contribuții Originale</w:t>
      </w:r>
    </w:p>
    <w:p w14:paraId="50B62C8A" w14:textId="77777777" w:rsidR="00A23113" w:rsidRDefault="00000000">
      <w:pPr>
        <w:pStyle w:val="ListParagraph"/>
        <w:numPr>
          <w:ilvl w:val="0"/>
          <w:numId w:val="3"/>
        </w:numPr>
        <w:spacing w:before="60" w:after="60"/>
      </w:pPr>
      <w:r>
        <w:t>Prima formalizare completă a arhitecturii EHA cu 13 vectori, 5 dimensiuni de agregare, funcție obiectiv pentadimensională și stivă algoritmică pe 4 niveluri, documentată ca standard tehnic replicabil.</w:t>
      </w:r>
    </w:p>
    <w:p w14:paraId="77D78278" w14:textId="77777777" w:rsidR="00A23113" w:rsidRDefault="00000000">
      <w:pPr>
        <w:pStyle w:val="ListParagraph"/>
        <w:numPr>
          <w:ilvl w:val="0"/>
          <w:numId w:val="3"/>
        </w:numPr>
        <w:spacing w:before="60" w:after="60"/>
      </w:pPr>
      <w:r>
        <w:t>Identificarea și formalizarea a 7 simbioze exergetice inter-vectoriale (SY-01 până la SY-07) cu calculul valorii create — contribuție originală la literatura de optimizare a sistemelor energetice integrate.</w:t>
      </w:r>
    </w:p>
    <w:p w14:paraId="21B53BB8" w14:textId="77777777" w:rsidR="00A23113" w:rsidRDefault="00000000">
      <w:pPr>
        <w:pStyle w:val="ListParagraph"/>
        <w:numPr>
          <w:ilvl w:val="0"/>
          <w:numId w:val="3"/>
        </w:numPr>
        <w:spacing w:before="60" w:after="60"/>
      </w:pPr>
      <w:r>
        <w:t>Cadrul de 20 KPI pentru certificarea agregării holistice — propus ca referință pentru politica energetică națională și europeană în contextul implementării Directivei (UE) 2023/1791.</w:t>
      </w:r>
    </w:p>
    <w:p w14:paraId="40C0BAB7" w14:textId="77777777" w:rsidR="00A23113" w:rsidRDefault="00000000">
      <w:pPr>
        <w:pStyle w:val="ListParagraph"/>
        <w:numPr>
          <w:ilvl w:val="0"/>
          <w:numId w:val="3"/>
        </w:numPr>
        <w:spacing w:before="60" w:after="60"/>
      </w:pPr>
      <w:r>
        <w:t>Demonstrarea prin studiu de caz numeric că payback-ul investiției software EHA (25.000–45.000 EUR) față de delta de venituri generate (33.000–64.000 EUR/an) produce un ROI de &gt;100%/an — cea mai rapidă recuperare din întreaga arhitectură Exergy Metasystem.</w:t>
      </w:r>
    </w:p>
    <w:p w14:paraId="3CC7D326" w14:textId="77777777" w:rsidR="00A23113" w:rsidRDefault="00A23113">
      <w:pPr>
        <w:pBdr>
          <w:bottom w:val="single" w:sz="3" w:space="1" w:color="A9DFBF"/>
        </w:pBdr>
        <w:spacing w:before="120" w:after="120"/>
      </w:pPr>
    </w:p>
    <w:p w14:paraId="58FC3C62" w14:textId="77777777" w:rsidR="00A23113" w:rsidRDefault="00000000">
      <w:r>
        <w:br w:type="page"/>
      </w:r>
    </w:p>
    <w:p w14:paraId="5FA564CD" w14:textId="77777777" w:rsidR="00A23113" w:rsidRDefault="00000000">
      <w:pPr>
        <w:pStyle w:val="Heading1"/>
        <w:pBdr>
          <w:bottom w:val="single" w:sz="6" w:space="4" w:color="117A65"/>
        </w:pBdr>
      </w:pPr>
      <w:r>
        <w:lastRenderedPageBreak/>
        <w:t>9. Referințe Bibliografice</w:t>
      </w:r>
    </w:p>
    <w:p w14:paraId="6718E735" w14:textId="77777777" w:rsidR="00A23113" w:rsidRDefault="00000000">
      <w:pPr>
        <w:spacing w:before="50" w:after="40"/>
      </w:pPr>
      <w:r>
        <w:t>[1] Pudjianto, D., Ramsay, C., Strbac, G. (2007). Virtual power plant and system integration of distributed energy resources. IET Renewable Power Generation, 1(1), 10–16.</w:t>
      </w:r>
    </w:p>
    <w:p w14:paraId="416ADB2F" w14:textId="77777777" w:rsidR="00A23113" w:rsidRDefault="00000000">
      <w:pPr>
        <w:spacing w:before="50" w:after="40"/>
      </w:pPr>
      <w:r>
        <w:t>[2] Morales, J.M., Conejo, A.J., Madsen, H., Pinson, P., Zugno, M. (2013). Integrating Renewables in Electricity Markets: Operational Problems. Springer, New York.</w:t>
      </w:r>
    </w:p>
    <w:p w14:paraId="3B676860" w14:textId="77777777" w:rsidR="00A23113" w:rsidRDefault="00000000">
      <w:pPr>
        <w:spacing w:before="50" w:after="40"/>
      </w:pPr>
      <w:r>
        <w:t>[3] Vasilj, J., Gros, S., Jakus, D., Zanon, M. (2021). Day-ahead scheduling and real-time economic MPC of CHP unit in microgrid with smart buildings. IEEE Transactions on Smart Grid, 10(2), 1–12.</w:t>
      </w:r>
    </w:p>
    <w:p w14:paraId="091BFD99" w14:textId="77777777" w:rsidR="00A23113" w:rsidRDefault="00000000">
      <w:pPr>
        <w:spacing w:before="50" w:after="40"/>
      </w:pPr>
      <w:r>
        <w:t>[4] Bejan, A., Tsatsaronis, G., Moran, M.J. (1996). Thermal Design and Optimization. Wiley, New York. ISBN 978-0471584650.</w:t>
      </w:r>
    </w:p>
    <w:p w14:paraId="11DC9E71" w14:textId="77777777" w:rsidR="00A23113" w:rsidRDefault="00000000">
      <w:pPr>
        <w:spacing w:before="50" w:after="40"/>
      </w:pPr>
      <w:r>
        <w:t>[5] Dincer, I., Rosen, M.A. (2013). Exergy: Energy, Environment and Sustainable Development. 2nd ed. Elsevier, Oxford. ISBN 978-0080970905.</w:t>
      </w:r>
    </w:p>
    <w:p w14:paraId="57B70FF1" w14:textId="77777777" w:rsidR="00A23113" w:rsidRDefault="00000000">
      <w:pPr>
        <w:spacing w:before="50" w:after="40"/>
      </w:pPr>
      <w:r>
        <w:t>[6] Lund, H., Möller, B., Mathiesen, B.V., Dyrelund, A. (2010). The role of district heating in future renewable energy systems. Energy, 35(3), 1381–1390.</w:t>
      </w:r>
    </w:p>
    <w:p w14:paraId="24EB87EA" w14:textId="77777777" w:rsidR="00A23113" w:rsidRDefault="00000000">
      <w:pPr>
        <w:spacing w:before="50" w:after="40"/>
      </w:pPr>
      <w:r>
        <w:t>[7] Werner, S. (2017). International review of district heating and cooling. Energy, 137, 617–631.</w:t>
      </w:r>
    </w:p>
    <w:p w14:paraId="7AC9DD0B" w14:textId="77777777" w:rsidR="00A23113" w:rsidRDefault="00000000">
      <w:pPr>
        <w:spacing w:before="50" w:after="40"/>
      </w:pPr>
      <w:r>
        <w:t>[8] Kilkis, S. (2015). A nearly net-zero exergy district as a model for smarter and better buildings and grids. Smart and Sustainable Built Environment, 4(1), 68–87.</w:t>
      </w:r>
    </w:p>
    <w:p w14:paraId="2D31E250" w14:textId="77777777" w:rsidR="00A23113" w:rsidRDefault="00000000">
      <w:pPr>
        <w:spacing w:before="50" w:after="40"/>
      </w:pPr>
      <w:r>
        <w:t>[9] Sartor, K., Dewallef, P. (2017). Exergy analysis applied to performance of buildings in Europe. Energy and Buildings, 148, 348–354.</w:t>
      </w:r>
    </w:p>
    <w:p w14:paraId="6DC3DF84" w14:textId="77777777" w:rsidR="00A23113" w:rsidRDefault="00000000">
      <w:pPr>
        <w:spacing w:before="50" w:after="40"/>
      </w:pPr>
      <w:r>
        <w:t>[10] Li, H., Svendsen, S. (2012). Energy and exergy analysis of low temperature district heating network. Energy, 45(1), 237–246.</w:t>
      </w:r>
    </w:p>
    <w:p w14:paraId="0E62BD99" w14:textId="77777777" w:rsidR="00A23113" w:rsidRDefault="00000000">
      <w:pPr>
        <w:spacing w:before="50" w:after="40"/>
      </w:pPr>
      <w:r>
        <w:t>[11] Vrettos, E., Katsanos, C., Andersson, G. (2013). Provision of regulation power by a virtual power plant with battery energy storage. IEEE PowerTech Grenoble, 1–6.</w:t>
      </w:r>
    </w:p>
    <w:p w14:paraId="7D1046C2" w14:textId="77777777" w:rsidR="00A23113" w:rsidRDefault="00000000">
      <w:pPr>
        <w:spacing w:before="50" w:after="40"/>
      </w:pPr>
      <w:r>
        <w:t>[12] Löber, J., Richter, A., Haas, R., Auer, H. (2021). Optimal planning of multi-energy carrier systems for districts. Applied Energy, 283, 116338.</w:t>
      </w:r>
    </w:p>
    <w:p w14:paraId="747778CF" w14:textId="77777777" w:rsidR="00A23113" w:rsidRDefault="00000000">
      <w:pPr>
        <w:spacing w:before="50" w:after="40"/>
      </w:pPr>
      <w:r>
        <w:t>[13] IRENA (2023). Innovation Landscape for Smart Electrification: Decarbonising End-Uses with Renewable Power. International Renewable Energy Agency, Abu Dhabi.</w:t>
      </w:r>
    </w:p>
    <w:p w14:paraId="2662929D" w14:textId="77777777" w:rsidR="00A23113" w:rsidRDefault="00000000">
      <w:pPr>
        <w:spacing w:before="50" w:after="40"/>
      </w:pPr>
      <w:r>
        <w:t>[14] Directiva (UE) 2023/1791 a Parlamentului European și a Consiliului privind eficiența energetică. Jurnalul Oficial al UE, L 231, 20.9.2023.</w:t>
      </w:r>
    </w:p>
    <w:p w14:paraId="2E9F5CCA" w14:textId="77777777" w:rsidR="00A23113" w:rsidRDefault="00000000">
      <w:pPr>
        <w:spacing w:before="50" w:after="40"/>
      </w:pPr>
      <w:r>
        <w:t>[15] EnEx Institute (2025). Model Specification Exergy Holistic Aggregator V1. EnEx Institute | Exergy Consortium, Bistrița-Năsăud.</w:t>
      </w:r>
    </w:p>
    <w:p w14:paraId="32B77D5C" w14:textId="77777777" w:rsidR="00A23113" w:rsidRDefault="00000000">
      <w:pPr>
        <w:spacing w:before="50" w:after="40"/>
      </w:pPr>
      <w:r>
        <w:t>[16] EnEx Institute (2025). Model Specification Exergy DigitAll System V4. EnEx Institute | Exergy Consortium, Timișoara.</w:t>
      </w:r>
    </w:p>
    <w:p w14:paraId="4451134E" w14:textId="77777777" w:rsidR="00A23113" w:rsidRDefault="00000000">
      <w:pPr>
        <w:spacing w:before="50" w:after="40"/>
      </w:pPr>
      <w:r>
        <w:t>[17] EnEx Institute (2025). Exergy Community Doctrine and Principles V3. EnEx Institute | Exergy Consortium.</w:t>
      </w:r>
    </w:p>
    <w:p w14:paraId="755E6BDA" w14:textId="77777777" w:rsidR="00A23113" w:rsidRDefault="00000000">
      <w:pPr>
        <w:spacing w:before="50" w:after="40"/>
      </w:pPr>
      <w:r>
        <w:t>[18] EnEx Institute (2026). Lucrare Științifică: Quality Matching — Principiul de Aur al Energeticii Localităților V1. EnEx Institute | Exergy Consortium.</w:t>
      </w:r>
    </w:p>
    <w:p w14:paraId="425C8634" w14:textId="77777777" w:rsidR="00A23113" w:rsidRDefault="00000000">
      <w:pPr>
        <w:spacing w:before="50" w:after="40"/>
      </w:pPr>
      <w:r>
        <w:t>[19] Gurobi Optimization LLC (2025). Gurobi Optimizer Reference Manual. www.gurobi.com.</w:t>
      </w:r>
    </w:p>
    <w:p w14:paraId="7295440A" w14:textId="77777777" w:rsidR="00A23113" w:rsidRDefault="00000000">
      <w:pPr>
        <w:spacing w:before="50" w:after="40"/>
      </w:pPr>
      <w:r>
        <w:t>[20] IEA (2024). District Heating and Cooling: Technology Report 2024. International Energy Agency, Paris.</w:t>
      </w:r>
    </w:p>
    <w:sectPr w:rsidR="00A23113">
      <w:headerReference w:type="default" r:id="rId7"/>
      <w:footerReference w:type="default" r:id="rId8"/>
      <w:pgSz w:w="11906" w:h="16838"/>
      <w:pgMar w:top="1020" w:right="1020" w:bottom="1020" w:left="10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B2278" w14:textId="77777777" w:rsidR="00C95C34" w:rsidRDefault="00C95C34">
      <w:r>
        <w:separator/>
      </w:r>
    </w:p>
  </w:endnote>
  <w:endnote w:type="continuationSeparator" w:id="0">
    <w:p w14:paraId="090ABAE6" w14:textId="77777777" w:rsidR="00C95C34" w:rsidRDefault="00C95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3E07" w14:textId="77777777" w:rsidR="00A23113" w:rsidRDefault="00000000">
    <w:pPr>
      <w:pBdr>
        <w:top w:val="single" w:sz="2" w:space="4" w:color="117A65"/>
      </w:pBdr>
      <w:spacing w:before="80"/>
    </w:pPr>
    <w:r>
      <w:rPr>
        <w:color w:val="888888"/>
        <w:sz w:val="17"/>
        <w:szCs w:val="17"/>
      </w:rPr>
      <w:t>George-Sebastian Bârgăoanu | EnEx Institute | Exergy Metasystem S.R.L. — 2026</w:t>
    </w:r>
    <w:r>
      <w:rPr>
        <w:sz w:val="17"/>
        <w:szCs w:val="17"/>
      </w:rPr>
      <w:ptab w:relativeTo="margin" w:alignment="right" w:leader="none"/>
    </w:r>
    <w:r>
      <w:rPr>
        <w:color w:val="888888"/>
        <w:sz w:val="17"/>
        <w:szCs w:val="17"/>
      </w:rPr>
      <w:t xml:space="preserve">Pag. </w:t>
    </w:r>
    <w:r>
      <w:rPr>
        <w:b/>
        <w:bCs/>
        <w:color w:val="117A65"/>
        <w:sz w:val="17"/>
        <w:szCs w:val="17"/>
      </w:rPr>
      <w:fldChar w:fldCharType="begin"/>
    </w:r>
    <w:r>
      <w:rPr>
        <w:b/>
        <w:bCs/>
        <w:color w:val="117A65"/>
        <w:sz w:val="17"/>
        <w:szCs w:val="17"/>
      </w:rPr>
      <w:instrText>PAGE</w:instrText>
    </w:r>
    <w:r>
      <w:rPr>
        <w:b/>
        <w:bCs/>
        <w:color w:val="117A65"/>
        <w:sz w:val="17"/>
        <w:szCs w:val="17"/>
      </w:rPr>
      <w:fldChar w:fldCharType="separate"/>
    </w:r>
    <w:r w:rsidR="00D33103">
      <w:rPr>
        <w:b/>
        <w:bCs/>
        <w:noProof/>
        <w:color w:val="117A65"/>
        <w:sz w:val="17"/>
        <w:szCs w:val="17"/>
      </w:rPr>
      <w:t>1</w:t>
    </w:r>
    <w:r>
      <w:rPr>
        <w:b/>
        <w:bCs/>
        <w:color w:val="117A65"/>
        <w:sz w:val="17"/>
        <w:szCs w:val="17"/>
      </w:rPr>
      <w:fldChar w:fldCharType="end"/>
    </w:r>
    <w:r>
      <w:rPr>
        <w:color w:val="888888"/>
        <w:sz w:val="17"/>
        <w:szCs w:val="17"/>
      </w:rPr>
      <w:t xml:space="preserve"> / </w:t>
    </w:r>
    <w:r>
      <w:rPr>
        <w:b/>
        <w:bCs/>
        <w:color w:val="117A65"/>
        <w:sz w:val="17"/>
        <w:szCs w:val="17"/>
      </w:rPr>
      <w:fldChar w:fldCharType="begin"/>
    </w:r>
    <w:r>
      <w:rPr>
        <w:b/>
        <w:bCs/>
        <w:color w:val="117A65"/>
        <w:sz w:val="17"/>
        <w:szCs w:val="17"/>
      </w:rPr>
      <w:instrText>NUMPAGES</w:instrText>
    </w:r>
    <w:r>
      <w:rPr>
        <w:b/>
        <w:bCs/>
        <w:color w:val="117A65"/>
        <w:sz w:val="17"/>
        <w:szCs w:val="17"/>
      </w:rPr>
      <w:fldChar w:fldCharType="separate"/>
    </w:r>
    <w:r w:rsidR="00D33103">
      <w:rPr>
        <w:b/>
        <w:bCs/>
        <w:noProof/>
        <w:color w:val="117A65"/>
        <w:sz w:val="17"/>
        <w:szCs w:val="17"/>
      </w:rPr>
      <w:t>2</w:t>
    </w:r>
    <w:r>
      <w:rPr>
        <w:b/>
        <w:bCs/>
        <w:color w:val="117A6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461F" w14:textId="77777777" w:rsidR="00C95C34" w:rsidRDefault="00C95C34">
      <w:r>
        <w:separator/>
      </w:r>
    </w:p>
  </w:footnote>
  <w:footnote w:type="continuationSeparator" w:id="0">
    <w:p w14:paraId="3276E9ED" w14:textId="77777777" w:rsidR="00C95C34" w:rsidRDefault="00C95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4E13E" w14:textId="77777777" w:rsidR="00A23113" w:rsidRDefault="00000000">
    <w:pPr>
      <w:pBdr>
        <w:bottom w:val="single" w:sz="4" w:space="4" w:color="117A65"/>
      </w:pBdr>
      <w:spacing w:after="80"/>
    </w:pPr>
    <w:r>
      <w:rPr>
        <w:color w:val="117A65"/>
        <w:sz w:val="18"/>
        <w:szCs w:val="18"/>
      </w:rPr>
      <w:t>Agregatorul Holistic Multi-Vector: Optimizare Simultană 13+ Vectori vs. Mono-Vector</w:t>
    </w:r>
    <w:r>
      <w:rPr>
        <w:sz w:val="18"/>
        <w:szCs w:val="18"/>
      </w:rPr>
      <w:ptab w:relativeTo="margin" w:alignment="right" w:leader="none"/>
    </w:r>
    <w:r>
      <w:rPr>
        <w:color w:val="117A65"/>
        <w:sz w:val="18"/>
        <w:szCs w:val="18"/>
      </w:rPr>
      <w:t>EnEx Institute | Exergy Consortium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20B16"/>
    <w:multiLevelType w:val="hybridMultilevel"/>
    <w:tmpl w:val="F55ED3D6"/>
    <w:lvl w:ilvl="0" w:tplc="3F785438">
      <w:start w:val="1"/>
      <w:numFmt w:val="bullet"/>
      <w:lvlText w:val="•"/>
      <w:lvlJc w:val="left"/>
      <w:pPr>
        <w:ind w:left="720" w:hanging="360"/>
      </w:pPr>
    </w:lvl>
    <w:lvl w:ilvl="1" w:tplc="7798A4D4">
      <w:numFmt w:val="decimal"/>
      <w:lvlText w:val=""/>
      <w:lvlJc w:val="left"/>
    </w:lvl>
    <w:lvl w:ilvl="2" w:tplc="CF80061C">
      <w:numFmt w:val="decimal"/>
      <w:lvlText w:val=""/>
      <w:lvlJc w:val="left"/>
    </w:lvl>
    <w:lvl w:ilvl="3" w:tplc="DF1CC326">
      <w:numFmt w:val="decimal"/>
      <w:lvlText w:val=""/>
      <w:lvlJc w:val="left"/>
    </w:lvl>
    <w:lvl w:ilvl="4" w:tplc="3FEA717E">
      <w:numFmt w:val="decimal"/>
      <w:lvlText w:val=""/>
      <w:lvlJc w:val="left"/>
    </w:lvl>
    <w:lvl w:ilvl="5" w:tplc="8FFE9248">
      <w:numFmt w:val="decimal"/>
      <w:lvlText w:val=""/>
      <w:lvlJc w:val="left"/>
    </w:lvl>
    <w:lvl w:ilvl="6" w:tplc="56489A62">
      <w:numFmt w:val="decimal"/>
      <w:lvlText w:val=""/>
      <w:lvlJc w:val="left"/>
    </w:lvl>
    <w:lvl w:ilvl="7" w:tplc="2E641688">
      <w:numFmt w:val="decimal"/>
      <w:lvlText w:val=""/>
      <w:lvlJc w:val="left"/>
    </w:lvl>
    <w:lvl w:ilvl="8" w:tplc="DCFA0E6E">
      <w:numFmt w:val="decimal"/>
      <w:lvlText w:val=""/>
      <w:lvlJc w:val="left"/>
    </w:lvl>
  </w:abstractNum>
  <w:abstractNum w:abstractNumId="1" w15:restartNumberingAfterBreak="0">
    <w:nsid w:val="367B4753"/>
    <w:multiLevelType w:val="hybridMultilevel"/>
    <w:tmpl w:val="223A64B6"/>
    <w:lvl w:ilvl="0" w:tplc="0FBC2298">
      <w:start w:val="1"/>
      <w:numFmt w:val="decimal"/>
      <w:lvlText w:val="%1."/>
      <w:lvlJc w:val="left"/>
      <w:pPr>
        <w:ind w:left="720" w:hanging="360"/>
      </w:pPr>
    </w:lvl>
    <w:lvl w:ilvl="1" w:tplc="A6AA68BC">
      <w:numFmt w:val="decimal"/>
      <w:lvlText w:val=""/>
      <w:lvlJc w:val="left"/>
    </w:lvl>
    <w:lvl w:ilvl="2" w:tplc="8A4E3F3E">
      <w:numFmt w:val="decimal"/>
      <w:lvlText w:val=""/>
      <w:lvlJc w:val="left"/>
    </w:lvl>
    <w:lvl w:ilvl="3" w:tplc="B50C3A4C">
      <w:numFmt w:val="decimal"/>
      <w:lvlText w:val=""/>
      <w:lvlJc w:val="left"/>
    </w:lvl>
    <w:lvl w:ilvl="4" w:tplc="C7D00BDC">
      <w:numFmt w:val="decimal"/>
      <w:lvlText w:val=""/>
      <w:lvlJc w:val="left"/>
    </w:lvl>
    <w:lvl w:ilvl="5" w:tplc="587603EC">
      <w:numFmt w:val="decimal"/>
      <w:lvlText w:val=""/>
      <w:lvlJc w:val="left"/>
    </w:lvl>
    <w:lvl w:ilvl="6" w:tplc="CD8E3B48">
      <w:numFmt w:val="decimal"/>
      <w:lvlText w:val=""/>
      <w:lvlJc w:val="left"/>
    </w:lvl>
    <w:lvl w:ilvl="7" w:tplc="A888DCE8">
      <w:numFmt w:val="decimal"/>
      <w:lvlText w:val=""/>
      <w:lvlJc w:val="left"/>
    </w:lvl>
    <w:lvl w:ilvl="8" w:tplc="4CCA7474">
      <w:numFmt w:val="decimal"/>
      <w:lvlText w:val=""/>
      <w:lvlJc w:val="left"/>
    </w:lvl>
  </w:abstractNum>
  <w:abstractNum w:abstractNumId="2" w15:restartNumberingAfterBreak="0">
    <w:nsid w:val="477C1927"/>
    <w:multiLevelType w:val="hybridMultilevel"/>
    <w:tmpl w:val="4B9890A2"/>
    <w:lvl w:ilvl="0" w:tplc="2B48E62A">
      <w:start w:val="1"/>
      <w:numFmt w:val="bullet"/>
      <w:lvlText w:val="●"/>
      <w:lvlJc w:val="left"/>
      <w:pPr>
        <w:ind w:left="720" w:hanging="360"/>
      </w:pPr>
    </w:lvl>
    <w:lvl w:ilvl="1" w:tplc="9D4C0EFC">
      <w:start w:val="1"/>
      <w:numFmt w:val="bullet"/>
      <w:lvlText w:val="○"/>
      <w:lvlJc w:val="left"/>
      <w:pPr>
        <w:ind w:left="1440" w:hanging="360"/>
      </w:pPr>
    </w:lvl>
    <w:lvl w:ilvl="2" w:tplc="396C5BDA">
      <w:start w:val="1"/>
      <w:numFmt w:val="bullet"/>
      <w:lvlText w:val="■"/>
      <w:lvlJc w:val="left"/>
      <w:pPr>
        <w:ind w:left="2160" w:hanging="360"/>
      </w:pPr>
    </w:lvl>
    <w:lvl w:ilvl="3" w:tplc="1FA20142">
      <w:start w:val="1"/>
      <w:numFmt w:val="bullet"/>
      <w:lvlText w:val="●"/>
      <w:lvlJc w:val="left"/>
      <w:pPr>
        <w:ind w:left="2880" w:hanging="360"/>
      </w:pPr>
    </w:lvl>
    <w:lvl w:ilvl="4" w:tplc="9A9AACBA">
      <w:start w:val="1"/>
      <w:numFmt w:val="bullet"/>
      <w:lvlText w:val="○"/>
      <w:lvlJc w:val="left"/>
      <w:pPr>
        <w:ind w:left="3600" w:hanging="360"/>
      </w:pPr>
    </w:lvl>
    <w:lvl w:ilvl="5" w:tplc="D30E4EE4">
      <w:start w:val="1"/>
      <w:numFmt w:val="bullet"/>
      <w:lvlText w:val="■"/>
      <w:lvlJc w:val="left"/>
      <w:pPr>
        <w:ind w:left="4320" w:hanging="360"/>
      </w:pPr>
    </w:lvl>
    <w:lvl w:ilvl="6" w:tplc="17CA0522">
      <w:start w:val="1"/>
      <w:numFmt w:val="bullet"/>
      <w:lvlText w:val="●"/>
      <w:lvlJc w:val="left"/>
      <w:pPr>
        <w:ind w:left="5040" w:hanging="360"/>
      </w:pPr>
    </w:lvl>
    <w:lvl w:ilvl="7" w:tplc="664CF296">
      <w:start w:val="1"/>
      <w:numFmt w:val="bullet"/>
      <w:lvlText w:val="●"/>
      <w:lvlJc w:val="left"/>
      <w:pPr>
        <w:ind w:left="5760" w:hanging="360"/>
      </w:pPr>
    </w:lvl>
    <w:lvl w:ilvl="8" w:tplc="15909B28">
      <w:start w:val="1"/>
      <w:numFmt w:val="bullet"/>
      <w:lvlText w:val="●"/>
      <w:lvlJc w:val="left"/>
      <w:pPr>
        <w:ind w:left="6480" w:hanging="360"/>
      </w:pPr>
    </w:lvl>
  </w:abstractNum>
  <w:num w:numId="1" w16cid:durableId="74207049">
    <w:abstractNumId w:val="2"/>
    <w:lvlOverride w:ilvl="0">
      <w:startOverride w:val="1"/>
    </w:lvlOverride>
  </w:num>
  <w:num w:numId="2" w16cid:durableId="1699550710">
    <w:abstractNumId w:val="0"/>
    <w:lvlOverride w:ilvl="0">
      <w:startOverride w:val="1"/>
    </w:lvlOverride>
  </w:num>
  <w:num w:numId="3" w16cid:durableId="1607808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13"/>
    <w:rsid w:val="00583039"/>
    <w:rsid w:val="00A23113"/>
    <w:rsid w:val="00C95C34"/>
    <w:rsid w:val="00D33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CCE08"/>
  <w15:docId w15:val="{BF5EAAD6-D944-4489-AA04-95D4C0698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aps/>
      <w:color w:val="1B3A5C"/>
      <w:sz w:val="30"/>
      <w:szCs w:val="30"/>
    </w:rPr>
  </w:style>
  <w:style w:type="paragraph" w:styleId="Heading2">
    <w:name w:val="heading 2"/>
    <w:uiPriority w:val="9"/>
    <w:unhideWhenUsed/>
    <w:qFormat/>
    <w:pPr>
      <w:spacing w:before="280" w:after="120"/>
      <w:outlineLvl w:val="1"/>
    </w:pPr>
    <w:rPr>
      <w:b/>
      <w:bCs/>
      <w:color w:val="117A65"/>
      <w:sz w:val="25"/>
      <w:szCs w:val="25"/>
    </w:rPr>
  </w:style>
  <w:style w:type="paragraph" w:styleId="Heading3">
    <w:name w:val="heading 3"/>
    <w:uiPriority w:val="9"/>
    <w:semiHidden/>
    <w:unhideWhenUsed/>
    <w:qFormat/>
    <w:pPr>
      <w:spacing w:before="200" w:after="80"/>
      <w:outlineLvl w:val="2"/>
    </w:pPr>
    <w:rPr>
      <w:b/>
      <w:bCs/>
      <w:color w:val="1A4F7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6999</Words>
  <Characters>39895</Characters>
  <Application>Microsoft Office Word</Application>
  <DocSecurity>0</DocSecurity>
  <Lines>332</Lines>
  <Paragraphs>93</Paragraphs>
  <ScaleCrop>false</ScaleCrop>
  <Company/>
  <LinksUpToDate>false</LinksUpToDate>
  <CharactersWithSpaces>46801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Bogdan Stefan Mihalca</cp:lastModifiedBy>
  <cp:revision>2</cp:revision>
  <dcterms:created xsi:type="dcterms:W3CDTF">2026-03-08T08:56:00Z</dcterms:created>
  <dcterms:modified xsi:type="dcterms:W3CDTF">2026-04-16T07:22:00Z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2026-04-16T07:22:49Z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3dab9b16-f3da-4c66-bc13-2bd33bf4ac0b</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