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48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6"/>
              <w:szCs w:val="36"/>
              <w:rtl w:val="0"/>
            </w:rPr>
            <w:t xml:space="preserve">R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APORT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480" w:lineRule="auto"/>
            <w:ind w:firstLine="708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Dla sprawdzenia wpływu zmiennych objaśniających muzyka oraz uśmiech na zmienną objaśnianą ocena swojego nastroju dokonano dwuczynnikowej analizy wariancji w schemacie 2 (uśmiech: uśmiecham się vs nie uśmiecham się) x 2 (muzyka: słucham vs nie słucham).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480" w:lineRule="auto"/>
            <w:ind w:firstLine="708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Analiza normalności rozkładu zmiennej objaśnianej wykazała, że rozkładem normalnym a rozkładem z próby jest róznica, co oznacza, że rozkład zmiennej zależnej znacząco odbiega od rozkładu normalnego (p &lt; 0,001).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480" w:lineRule="auto"/>
            <w:ind w:firstLine="708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Testy efektów międzyobiektowych wykazały, że model jest nieistotny statystycznie (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F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= 0,268;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ist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= 0,848) i wyjaśnia 0,7% zmienności zmiennej objaśnianej (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R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vertAlign w:val="superscript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= 0,007).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="480" w:lineRule="auto"/>
            <w:ind w:firstLine="708"/>
            <w:rPr>
              <w:rFonts w:ascii="Times New Roman" w:cs="Times New Roman" w:eastAsia="Times New Roman" w:hAnsi="Times New Roman"/>
              <w:b w:val="1"/>
              <w:sz w:val="36"/>
              <w:szCs w:val="36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Efekty główne muzyki i uśmiechu oraz efekt ich interakcji są bardzo słabe oraz nieistotne statystycznie (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F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vertAlign w:val="subscript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(1, 116) = 0,334;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p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= 0,564;  </w:t>
          </w:r>
          <m:oMath>
            <m:sSubSup>
              <m:sSub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SupPr>
              <m:e>
                <m:r>
                  <m:t>η</m:t>
                </m:r>
              </m:e>
              <m:sub/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 </m:t>
            </m:r>
          </m:oMath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= 0,003;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F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vertAlign w:val="subscript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(1, 116) = 0,467;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p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= 0,496; </w:t>
          </w:r>
          <m:oMath>
            <m:sSubSup>
              <m:sSub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SupPr>
              <m:e>
                <m:r>
                  <m:t>η</m:t>
                </m:r>
              </m:e>
              <m:sub/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bSup>
          </m:oMath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= 0,004;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F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vertAlign w:val="subscript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(1, 116) = 0,003;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p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= 0,958; </w:t>
          </w:r>
          <m:oMath>
            <m:sSubSup>
              <m:sSub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SupPr>
              <m:e>
                <m:r>
                  <m:t>η</m:t>
                </m:r>
              </m:e>
              <m:sub/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bSup>
          </m:oMath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&lt; 0,001 odpowiednio). Na wykresie 1 są przedstawione oszacowane średnie brzegowe dla wszystkich opisanych wyżej efektów.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="48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Wykres 1.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Poziom nastroju jako funkcja uśmiechania się oraz słuchania muzyki. Słupki błedu wynoszą 95% przedział ufności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0" w:line="480" w:lineRule="auto"/>
            <w:jc w:val="center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/>
            <w:drawing>
              <wp:inline distB="0" distT="0" distL="0" distR="0">
                <wp:extent cx="6010143" cy="3448050"/>
                <wp:docPr id="2" name=""/>
                <a:graphic>
                  <a:graphicData uri="http://schemas.openxmlformats.org/drawingml/2006/chart">
                    <c:chart r:id="rId7"/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7" w:top="1134" w:left="1134" w:right="11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</w:style>
  <w:style w:type="paragraph" w:styleId="Nagwek1">
    <w:name w:val="heading 1"/>
    <w:basedOn w:val="Normalny"/>
    <w:next w:val="Normalny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Nagwek2">
    <w:name w:val="heading 2"/>
    <w:basedOn w:val="Normalny"/>
    <w:next w:val="Normalny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Nagwek3">
    <w:name w:val="heading 3"/>
    <w:basedOn w:val="Normalny"/>
    <w:next w:val="Normalny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Nagwek4">
    <w:name w:val="heading 4"/>
    <w:basedOn w:val="Normalny"/>
    <w:next w:val="Normalny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gwek5">
    <w:name w:val="heading 5"/>
    <w:basedOn w:val="Normalny"/>
    <w:next w:val="Normalny"/>
    <w:pPr>
      <w:keepNext w:val="1"/>
      <w:keepLines w:val="1"/>
      <w:spacing w:after="40" w:before="220"/>
      <w:outlineLvl w:val="4"/>
    </w:pPr>
    <w:rPr>
      <w:b w:val="1"/>
    </w:rPr>
  </w:style>
  <w:style w:type="paragraph" w:styleId="Nagwek6">
    <w:name w:val="heading 6"/>
    <w:basedOn w:val="Normalny"/>
    <w:next w:val="Normalny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Tytu">
    <w:name w:val="Title"/>
    <w:basedOn w:val="Normalny"/>
    <w:next w:val="Normalny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odtytu">
    <w:name w:val="Subtitle"/>
    <w:basedOn w:val="Normalny"/>
    <w:next w:val="Normalny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Standardowy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Standardowy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Standardowy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NormalnyWeb">
    <w:name w:val="Normal (Web)"/>
    <w:basedOn w:val="Normalny"/>
    <w:uiPriority w:val="99"/>
    <w:unhideWhenUsed w:val="1"/>
    <w:rsid w:val="00104C7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character" w:styleId="Tekstzastpczy">
    <w:name w:val="Placeholder Text"/>
    <w:basedOn w:val="Domylnaczcionkaakapitu"/>
    <w:uiPriority w:val="99"/>
    <w:semiHidden w:val="1"/>
    <w:rsid w:val="00925EB4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hart" Target="charts/chart1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bpunyk.UCZELNIA\Desktop\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Arkusz1!$A$3:$B$3</c:f>
              <c:strCache>
                <c:ptCount val="2"/>
                <c:pt idx="0">
                  <c:v>Uśmiech:</c:v>
                </c:pt>
                <c:pt idx="1">
                  <c:v>nie uśmiecham się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multiLvlStrRef>
              <c:f>Arkusz1!$C$1:$D$2</c:f>
              <c:multiLvlStrCache>
                <c:ptCount val="2"/>
                <c:lvl>
                  <c:pt idx="0">
                    <c:v>nie słucham</c:v>
                  </c:pt>
                  <c:pt idx="1">
                    <c:v>słucham</c:v>
                  </c:pt>
                </c:lvl>
                <c:lvl>
                  <c:pt idx="0">
                    <c:v>Muzyka</c:v>
                  </c:pt>
                </c:lvl>
              </c:multiLvlStrCache>
            </c:multiLvlStrRef>
          </c:cat>
          <c:val>
            <c:numRef>
              <c:f>Arkusz1!$C$3:$D$3</c:f>
              <c:numCache>
                <c:formatCode>0.00</c:formatCode>
                <c:ptCount val="2"/>
                <c:pt idx="0">
                  <c:v>7.13</c:v>
                </c:pt>
                <c:pt idx="1">
                  <c:v>6.93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DE-470A-8374-B47E1FF5474C}"/>
            </c:ext>
          </c:extLst>
        </c:ser>
        <c:ser>
          <c:idx val="1"/>
          <c:order val="1"/>
          <c:tx>
            <c:strRef>
              <c:f>Arkusz1!$A$4:$B$4</c:f>
              <c:strCache>
                <c:ptCount val="2"/>
                <c:pt idx="0">
                  <c:v>Uśmiech:</c:v>
                </c:pt>
                <c:pt idx="1">
                  <c:v>uśmiecham się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multiLvlStrRef>
              <c:f>Arkusz1!$C$1:$D$2</c:f>
              <c:multiLvlStrCache>
                <c:ptCount val="2"/>
                <c:lvl>
                  <c:pt idx="0">
                    <c:v>nie słucham</c:v>
                  </c:pt>
                  <c:pt idx="1">
                    <c:v>słucham</c:v>
                  </c:pt>
                </c:lvl>
                <c:lvl>
                  <c:pt idx="0">
                    <c:v>Muzyka</c:v>
                  </c:pt>
                </c:lvl>
              </c:multiLvlStrCache>
            </c:multiLvlStrRef>
          </c:cat>
          <c:val>
            <c:numRef>
              <c:f>Arkusz1!$C$4:$D$4</c:f>
              <c:numCache>
                <c:formatCode>General</c:formatCode>
                <c:ptCount val="2"/>
                <c:pt idx="0" formatCode="0.00">
                  <c:v>6.9</c:v>
                </c:pt>
                <c:pt idx="1">
                  <c:v>6.73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DE-470A-8374-B47E1FF547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859184"/>
        <c:axId val="191863344"/>
      </c:barChart>
      <c:catAx>
        <c:axId val="191859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pl-PL"/>
          </a:p>
        </c:txPr>
        <c:crossAx val="191863344"/>
        <c:crosses val="autoZero"/>
        <c:auto val="1"/>
        <c:lblAlgn val="ctr"/>
        <c:lblOffset val="100"/>
        <c:noMultiLvlLbl val="0"/>
      </c:catAx>
      <c:valAx>
        <c:axId val="1918633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r>
                  <a:rPr lang="pl-PL"/>
                  <a:t>Ocena nastroju</a:t>
                </a:r>
              </a:p>
            </c:rich>
          </c:tx>
          <c:layout>
            <c:manualLayout>
              <c:xMode val="edge"/>
              <c:yMode val="edge"/>
              <c:x val="1.4908546934591753E-2"/>
              <c:y val="0.312049419236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j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pl-PL"/>
          </a:p>
        </c:txPr>
        <c:crossAx val="191859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98991331262875"/>
          <c:y val="3.7823344998541841E-2"/>
          <c:w val="0.41653961581495536"/>
          <c:h val="0.18988043161271506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+mj-lt"/>
        </a:defRPr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knh/294CCA/rYgtVBYeP64Ff+w==">AMUW2mVd+2S2n+uO4KWzFcTvnKLwSNMFIBvIpotwbONo9SU+Iv9/iEqYEMPpxmk8xb2kS34cCcdxFJvDd9D7Jts8hXQPLlqLFrP5y7w2pSfcxdrYVBsjSAHvNZONJmQ7TsD1E0sCSwBl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2019-05-19T13:13:00Z</dcterms:created>
  <dc:creator>ChameleonSoul</dc:creator>
</cp:coreProperties>
</file>