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jc w:val="center"/>
        <w:rPr>
          <w:b w:val="1"/>
          <w:sz w:val="32"/>
          <w:szCs w:val="32"/>
          <w:highlight w:val="white"/>
        </w:rPr>
      </w:pPr>
      <w:r w:rsidDel="00000000" w:rsidR="00000000" w:rsidRPr="00000000">
        <w:rPr>
          <w:b w:val="1"/>
          <w:sz w:val="32"/>
          <w:szCs w:val="32"/>
          <w:highlight w:val="white"/>
          <w:rtl w:val="0"/>
        </w:rPr>
        <w:t xml:space="preserve">Bohdan </w:t>
      </w:r>
      <w:r w:rsidDel="00000000" w:rsidR="00000000" w:rsidRPr="00000000">
        <w:rPr>
          <w:b w:val="1"/>
          <w:sz w:val="32"/>
          <w:szCs w:val="32"/>
          <w:rtl w:val="0"/>
        </w:rPr>
        <w:t xml:space="preserve">Punyk</w:t>
      </w:r>
      <w:r w:rsidDel="00000000" w:rsidR="00000000" w:rsidRPr="00000000">
        <w:rPr>
          <w:rtl w:val="0"/>
        </w:rPr>
      </w:r>
    </w:p>
    <w:p w:rsidR="00000000" w:rsidDel="00000000" w:rsidP="00000000" w:rsidRDefault="00000000" w:rsidRPr="00000000" w14:paraId="00000003">
      <w:pPr>
        <w:ind w:left="0" w:firstLine="0"/>
        <w:jc w:val="center"/>
        <w:rPr>
          <w:b w:val="1"/>
          <w:sz w:val="32"/>
          <w:szCs w:val="32"/>
          <w:highlight w:val="white"/>
        </w:rPr>
      </w:pPr>
      <w:r w:rsidDel="00000000" w:rsidR="00000000" w:rsidRPr="00000000">
        <w:rPr>
          <w:b w:val="1"/>
          <w:sz w:val="32"/>
          <w:szCs w:val="32"/>
          <w:highlight w:val="white"/>
          <w:rtl w:val="0"/>
        </w:rPr>
        <w:t xml:space="preserve">Tomasz Sauter</w:t>
      </w:r>
    </w:p>
    <w:p w:rsidR="00000000" w:rsidDel="00000000" w:rsidP="00000000" w:rsidRDefault="00000000" w:rsidRPr="00000000" w14:paraId="00000004">
      <w:pPr>
        <w:ind w:left="0" w:firstLine="0"/>
        <w:jc w:val="center"/>
        <w:rPr>
          <w:b w:val="1"/>
          <w:sz w:val="32"/>
          <w:szCs w:val="32"/>
          <w:highlight w:val="white"/>
        </w:rPr>
      </w:pPr>
      <w:r w:rsidDel="00000000" w:rsidR="00000000" w:rsidRPr="00000000">
        <w:rPr>
          <w:b w:val="1"/>
          <w:sz w:val="32"/>
          <w:szCs w:val="32"/>
          <w:highlight w:val="white"/>
          <w:rtl w:val="0"/>
        </w:rPr>
        <w:t xml:space="preserve">Marzena Tkaczyk </w:t>
      </w:r>
    </w:p>
    <w:p w:rsidR="00000000" w:rsidDel="00000000" w:rsidP="00000000" w:rsidRDefault="00000000" w:rsidRPr="00000000" w14:paraId="00000005">
      <w:pPr>
        <w:ind w:left="0" w:firstLine="0"/>
        <w:jc w:val="center"/>
        <w:rPr>
          <w:b w:val="1"/>
          <w:sz w:val="32"/>
          <w:szCs w:val="32"/>
          <w:highlight w:val="white"/>
        </w:rPr>
      </w:pPr>
      <w:r w:rsidDel="00000000" w:rsidR="00000000" w:rsidRPr="00000000">
        <w:rPr>
          <w:b w:val="1"/>
          <w:sz w:val="32"/>
          <w:szCs w:val="32"/>
          <w:highlight w:val="white"/>
          <w:rtl w:val="0"/>
        </w:rPr>
        <w:t xml:space="preserve">Jakub Wydra </w:t>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center"/>
        <w:rPr>
          <w:b w:val="1"/>
          <w:sz w:val="32"/>
          <w:szCs w:val="32"/>
          <w:highlight w:val="white"/>
        </w:rPr>
      </w:pPr>
      <w:r w:rsidDel="00000000" w:rsidR="00000000" w:rsidRPr="00000000">
        <w:rPr>
          <w:b w:val="1"/>
          <w:sz w:val="32"/>
          <w:szCs w:val="32"/>
          <w:highlight w:val="white"/>
          <w:rtl w:val="0"/>
        </w:rPr>
        <w:t xml:space="preserve">Wpływ modyfikatorów na mimiczne sprzężenie zwrotne</w:t>
      </w:r>
    </w:p>
    <w:p w:rsidR="00000000" w:rsidDel="00000000" w:rsidP="00000000" w:rsidRDefault="00000000" w:rsidRPr="00000000" w14:paraId="00000009">
      <w:pPr>
        <w:ind w:left="0" w:firstLine="0"/>
        <w:jc w:val="center"/>
        <w:rPr>
          <w:b w:val="1"/>
          <w:sz w:val="32"/>
          <w:szCs w:val="32"/>
          <w:highlight w:val="white"/>
        </w:rPr>
      </w:pPr>
      <w:r w:rsidDel="00000000" w:rsidR="00000000" w:rsidRPr="00000000">
        <w:rPr>
          <w:rtl w:val="0"/>
        </w:rPr>
      </w:r>
    </w:p>
    <w:p w:rsidR="00000000" w:rsidDel="00000000" w:rsidP="00000000" w:rsidRDefault="00000000" w:rsidRPr="00000000" w14:paraId="0000000A">
      <w:pPr>
        <w:ind w:left="0" w:firstLine="0"/>
        <w:jc w:val="center"/>
        <w:rPr>
          <w:highlight w:val="white"/>
        </w:rPr>
      </w:pPr>
      <w:r w:rsidDel="00000000" w:rsidR="00000000" w:rsidRPr="00000000">
        <w:rPr>
          <w:highlight w:val="white"/>
          <w:rtl w:val="0"/>
        </w:rPr>
        <w:t xml:space="preserve">Słowa kluczowe: mimiczne sprzężenie zwrotne, modyfikator, modulacja przeżyć emocjonalnych, inicjowanie przeżyć</w:t>
      </w:r>
    </w:p>
    <w:p w:rsidR="00000000" w:rsidDel="00000000" w:rsidP="00000000" w:rsidRDefault="00000000" w:rsidRPr="00000000" w14:paraId="0000000B">
      <w:pPr>
        <w:ind w:left="0" w:firstLine="0"/>
        <w:jc w:val="center"/>
        <w:rPr>
          <w:highlight w:val="white"/>
        </w:rPr>
      </w:pPr>
      <w:r w:rsidDel="00000000" w:rsidR="00000000" w:rsidRPr="00000000">
        <w:rPr>
          <w:rtl w:val="0"/>
        </w:rPr>
      </w:r>
    </w:p>
    <w:p w:rsidR="00000000" w:rsidDel="00000000" w:rsidP="00000000" w:rsidRDefault="00000000" w:rsidRPr="00000000" w14:paraId="0000000C">
      <w:pPr>
        <w:ind w:left="0" w:firstLine="0"/>
        <w:jc w:val="center"/>
        <w:rPr>
          <w:highlight w:val="white"/>
        </w:rPr>
      </w:pPr>
      <w:r w:rsidDel="00000000" w:rsidR="00000000" w:rsidRPr="00000000">
        <w:rPr>
          <w:rtl w:val="0"/>
        </w:rPr>
      </w:r>
    </w:p>
    <w:p w:rsidR="00000000" w:rsidDel="00000000" w:rsidP="00000000" w:rsidRDefault="00000000" w:rsidRPr="00000000" w14:paraId="0000000D">
      <w:pPr>
        <w:ind w:left="0" w:firstLine="0"/>
        <w:jc w:val="center"/>
        <w:rPr>
          <w:highlight w:val="white"/>
        </w:rPr>
      </w:pPr>
      <w:r w:rsidDel="00000000" w:rsidR="00000000" w:rsidRPr="00000000">
        <w:rPr>
          <w:rtl w:val="0"/>
        </w:rPr>
      </w:r>
    </w:p>
    <w:p w:rsidR="00000000" w:rsidDel="00000000" w:rsidP="00000000" w:rsidRDefault="00000000" w:rsidRPr="00000000" w14:paraId="0000000E">
      <w:pPr>
        <w:ind w:left="0" w:firstLine="0"/>
        <w:jc w:val="right"/>
        <w:rPr>
          <w:sz w:val="28"/>
          <w:szCs w:val="28"/>
          <w:highlight w:val="white"/>
        </w:rPr>
      </w:pPr>
      <w:r w:rsidDel="00000000" w:rsidR="00000000" w:rsidRPr="00000000">
        <w:rPr>
          <w:sz w:val="28"/>
          <w:szCs w:val="28"/>
          <w:highlight w:val="white"/>
          <w:rtl w:val="0"/>
        </w:rPr>
        <w:t xml:space="preserve">Praca empiryczna</w:t>
      </w:r>
    </w:p>
    <w:p w:rsidR="00000000" w:rsidDel="00000000" w:rsidP="00000000" w:rsidRDefault="00000000" w:rsidRPr="00000000" w14:paraId="0000000F">
      <w:pPr>
        <w:ind w:left="0" w:firstLine="0"/>
        <w:jc w:val="right"/>
        <w:rPr>
          <w:sz w:val="28"/>
          <w:szCs w:val="28"/>
          <w:highlight w:val="white"/>
        </w:rPr>
      </w:pPr>
      <w:r w:rsidDel="00000000" w:rsidR="00000000" w:rsidRPr="00000000">
        <w:rPr>
          <w:sz w:val="28"/>
          <w:szCs w:val="28"/>
          <w:highlight w:val="white"/>
          <w:rtl w:val="0"/>
        </w:rPr>
        <w:t xml:space="preserve">napisana pod kierunkiem</w:t>
      </w:r>
    </w:p>
    <w:p w:rsidR="00000000" w:rsidDel="00000000" w:rsidP="00000000" w:rsidRDefault="00000000" w:rsidRPr="00000000" w14:paraId="00000010">
      <w:pPr>
        <w:ind w:left="0" w:firstLine="0"/>
        <w:jc w:val="right"/>
        <w:rPr>
          <w:sz w:val="28"/>
          <w:szCs w:val="28"/>
          <w:highlight w:val="white"/>
        </w:rPr>
      </w:pPr>
      <w:r w:rsidDel="00000000" w:rsidR="00000000" w:rsidRPr="00000000">
        <w:rPr>
          <w:sz w:val="28"/>
          <w:szCs w:val="28"/>
          <w:highlight w:val="white"/>
          <w:rtl w:val="0"/>
        </w:rPr>
        <w:t xml:space="preserve">dr. Jakuba Traczyka</w:t>
      </w:r>
    </w:p>
    <w:p w:rsidR="00000000" w:rsidDel="00000000" w:rsidP="00000000" w:rsidRDefault="00000000" w:rsidRPr="00000000" w14:paraId="00000011">
      <w:pPr>
        <w:ind w:left="0" w:firstLine="0"/>
        <w:jc w:val="center"/>
        <w:rPr>
          <w:sz w:val="28"/>
          <w:szCs w:val="28"/>
        </w:rPr>
      </w:pPr>
      <w:r w:rsidDel="00000000" w:rsidR="00000000" w:rsidRPr="00000000">
        <w:rPr>
          <w:rtl w:val="0"/>
        </w:rPr>
      </w:r>
    </w:p>
    <w:p w:rsidR="00000000" w:rsidDel="00000000" w:rsidP="00000000" w:rsidRDefault="00000000" w:rsidRPr="00000000" w14:paraId="00000012">
      <w:pPr>
        <w:ind w:left="0" w:firstLine="0"/>
        <w:jc w:val="center"/>
        <w:rPr>
          <w:sz w:val="28"/>
          <w:szCs w:val="28"/>
        </w:rPr>
      </w:pPr>
      <w:r w:rsidDel="00000000" w:rsidR="00000000" w:rsidRPr="00000000">
        <w:rPr>
          <w:rtl w:val="0"/>
        </w:rPr>
      </w:r>
    </w:p>
    <w:p w:rsidR="00000000" w:rsidDel="00000000" w:rsidP="00000000" w:rsidRDefault="00000000" w:rsidRPr="00000000" w14:paraId="00000013">
      <w:pPr>
        <w:ind w:left="0" w:firstLine="0"/>
        <w:jc w:val="center"/>
        <w:rPr>
          <w:sz w:val="28"/>
          <w:szCs w:val="28"/>
          <w:highlight w:val="white"/>
        </w:rPr>
      </w:pPr>
      <w:r w:rsidDel="00000000" w:rsidR="00000000" w:rsidRPr="00000000">
        <w:rPr>
          <w:sz w:val="28"/>
          <w:szCs w:val="28"/>
          <w:highlight w:val="white"/>
          <w:rtl w:val="0"/>
        </w:rPr>
        <w:t xml:space="preserve">SWPS Uniwersytet Humanistycznospołeczny</w:t>
      </w:r>
    </w:p>
    <w:p w:rsidR="00000000" w:rsidDel="00000000" w:rsidP="00000000" w:rsidRDefault="00000000" w:rsidRPr="00000000" w14:paraId="00000014">
      <w:pPr>
        <w:ind w:left="0" w:firstLine="0"/>
        <w:jc w:val="center"/>
        <w:rPr>
          <w:sz w:val="28"/>
          <w:szCs w:val="28"/>
          <w:highlight w:val="white"/>
        </w:rPr>
      </w:pPr>
      <w:r w:rsidDel="00000000" w:rsidR="00000000" w:rsidRPr="00000000">
        <w:rPr>
          <w:sz w:val="28"/>
          <w:szCs w:val="28"/>
          <w:highlight w:val="white"/>
          <w:rtl w:val="0"/>
        </w:rPr>
        <w:t xml:space="preserve">Wrocław, 2019</w:t>
      </w:r>
    </w:p>
    <w:p w:rsidR="00000000" w:rsidDel="00000000" w:rsidP="00000000" w:rsidRDefault="00000000" w:rsidRPr="00000000" w14:paraId="00000015">
      <w:pPr>
        <w:ind w:left="0" w:firstLine="0"/>
        <w:jc w:val="center"/>
        <w:rPr>
          <w:b w:val="1"/>
          <w:highlight w:val="white"/>
        </w:rPr>
      </w:pPr>
      <w:r w:rsidDel="00000000" w:rsidR="00000000" w:rsidRPr="00000000">
        <w:rPr>
          <w:b w:val="1"/>
          <w:sz w:val="36"/>
          <w:szCs w:val="36"/>
          <w:highlight w:val="white"/>
          <w:rtl w:val="0"/>
        </w:rPr>
        <w:t xml:space="preserve">Streszczenie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63.543307086613"/>
            </w:tabs>
            <w:spacing w:before="80" w:line="480" w:lineRule="auto"/>
            <w:ind w:left="0" w:firstLine="0"/>
            <w:rPr/>
          </w:pPr>
          <w:r w:rsidDel="00000000" w:rsidR="00000000" w:rsidRPr="00000000">
            <w:fldChar w:fldCharType="begin"/>
            <w:instrText xml:space="preserve"> TOC \h \u \z </w:instrText>
            <w:fldChar w:fldCharType="separate"/>
          </w:r>
          <w:hyperlink w:anchor="_p1b7iprmlpmn">
            <w:r w:rsidDel="00000000" w:rsidR="00000000" w:rsidRPr="00000000">
              <w:rPr>
                <w:rtl w:val="0"/>
              </w:rPr>
              <w:t xml:space="preserve">1. Wprowadzenie teoretyczne</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_p1b7iprmlpmn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3.543307086613"/>
            </w:tabs>
            <w:spacing w:before="60" w:line="480" w:lineRule="auto"/>
            <w:ind w:left="360" w:firstLine="0"/>
            <w:rPr/>
          </w:pPr>
          <w:hyperlink w:anchor="_mqynrbyp3mbk">
            <w:r w:rsidDel="00000000" w:rsidR="00000000" w:rsidRPr="00000000">
              <w:rPr>
                <w:rtl w:val="0"/>
              </w:rPr>
              <w:t xml:space="preserve">1.1. Dotychczasowy postęp badawczy</w:t>
            </w:r>
          </w:hyperlink>
          <w:r w:rsidDel="00000000" w:rsidR="00000000" w:rsidRPr="00000000">
            <w:rPr>
              <w:rtl w:val="0"/>
            </w:rPr>
            <w:t xml:space="preserve">……………………………………………………..</w:t>
            <w:tab/>
          </w:r>
          <w:r w:rsidDel="00000000" w:rsidR="00000000" w:rsidRPr="00000000">
            <w:fldChar w:fldCharType="begin"/>
            <w:instrText xml:space="preserve"> PAGEREF _mqynrbyp3mbk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3.543307086613"/>
            </w:tabs>
            <w:spacing w:before="60" w:line="480" w:lineRule="auto"/>
            <w:ind w:left="360" w:firstLine="0"/>
            <w:rPr/>
          </w:pPr>
          <w:hyperlink w:anchor="_mxvfxdxwmzzi">
            <w:r w:rsidDel="00000000" w:rsidR="00000000" w:rsidRPr="00000000">
              <w:rPr>
                <w:rtl w:val="0"/>
              </w:rPr>
              <w:t xml:space="preserve">1.2. Aktualna </w:t>
            </w:r>
          </w:hyperlink>
          <w:hyperlink w:anchor="_mxvfxdxwmzzi">
            <w:r w:rsidDel="00000000" w:rsidR="00000000" w:rsidRPr="00000000">
              <w:rPr>
                <w:rtl w:val="0"/>
              </w:rPr>
              <w:t xml:space="preserve">wiedza</w:t>
            </w:r>
          </w:hyperlink>
          <w:r w:rsidDel="00000000" w:rsidR="00000000" w:rsidRPr="00000000">
            <w:rPr>
              <w:rtl w:val="0"/>
            </w:rPr>
            <w:t xml:space="preserve">……………………………………………………………………….</w:t>
            <w:tab/>
          </w:r>
          <w:r w:rsidDel="00000000" w:rsidR="00000000" w:rsidRPr="00000000">
            <w:fldChar w:fldCharType="begin"/>
            <w:instrText xml:space="preserve"> PAGEREF _mxvfxdxwmzzi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3.543307086613"/>
            </w:tabs>
            <w:spacing w:before="200" w:line="480" w:lineRule="auto"/>
            <w:ind w:left="0" w:firstLine="0"/>
            <w:rPr/>
          </w:pPr>
          <w:hyperlink w:anchor="_pb6ani27z5p9">
            <w:r w:rsidDel="00000000" w:rsidR="00000000" w:rsidRPr="00000000">
              <w:rPr>
                <w:rtl w:val="0"/>
              </w:rPr>
              <w:t xml:space="preserve">2. Metoda badawcza</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_pb6ani27z5p9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3.543307086613"/>
            </w:tabs>
            <w:spacing w:before="60" w:line="480" w:lineRule="auto"/>
            <w:ind w:left="360" w:firstLine="0"/>
            <w:rPr/>
          </w:pPr>
          <w:hyperlink w:anchor="_x9svnzcjhg3">
            <w:r w:rsidDel="00000000" w:rsidR="00000000" w:rsidRPr="00000000">
              <w:rPr>
                <w:rtl w:val="0"/>
              </w:rPr>
              <w:t xml:space="preserve">2.1. Procedura badania</w:t>
            </w:r>
          </w:hyperlink>
          <w:r w:rsidDel="00000000" w:rsidR="00000000" w:rsidRPr="00000000">
            <w:rPr>
              <w:rtl w:val="0"/>
            </w:rPr>
            <w:t xml:space="preserve">……………………………………………………………………..</w:t>
            <w:tab/>
          </w:r>
          <w:r w:rsidDel="00000000" w:rsidR="00000000" w:rsidRPr="00000000">
            <w:fldChar w:fldCharType="begin"/>
            <w:instrText xml:space="preserve"> PAGEREF _x9svnzcjhg3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3.543307086613"/>
            </w:tabs>
            <w:spacing w:before="60" w:line="480" w:lineRule="auto"/>
            <w:ind w:left="360" w:firstLine="0"/>
            <w:rPr/>
          </w:pPr>
          <w:hyperlink w:anchor="_1k0qvxo3fzu9">
            <w:r w:rsidDel="00000000" w:rsidR="00000000" w:rsidRPr="00000000">
              <w:rPr>
                <w:rtl w:val="0"/>
              </w:rPr>
              <w:t xml:space="preserve">2.2. Osoby badane</w:t>
            </w:r>
          </w:hyperlink>
          <w:r w:rsidDel="00000000" w:rsidR="00000000" w:rsidRPr="00000000">
            <w:rPr>
              <w:rtl w:val="0"/>
            </w:rPr>
            <w:t xml:space="preserve">………………………………………………………………………….</w:t>
            <w:tab/>
          </w:r>
          <w:r w:rsidDel="00000000" w:rsidR="00000000" w:rsidRPr="00000000">
            <w:fldChar w:fldCharType="begin"/>
            <w:instrText xml:space="preserve"> PAGEREF _1k0qvxo3fzu9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3.543307086613"/>
            </w:tabs>
            <w:spacing w:before="60" w:line="480" w:lineRule="auto"/>
            <w:ind w:left="360" w:firstLine="0"/>
            <w:rPr/>
          </w:pPr>
          <w:hyperlink w:anchor="_hpdrnx9brfgb">
            <w:r w:rsidDel="00000000" w:rsidR="00000000" w:rsidRPr="00000000">
              <w:rPr>
                <w:rtl w:val="0"/>
              </w:rPr>
              <w:t xml:space="preserve">2.3. Materiały i zastosowane narzędzia</w:t>
            </w:r>
          </w:hyperlink>
          <w:r w:rsidDel="00000000" w:rsidR="00000000" w:rsidRPr="00000000">
            <w:rPr>
              <w:rtl w:val="0"/>
            </w:rPr>
            <w:t xml:space="preserve">…………………………………………………....</w:t>
            <w:tab/>
          </w:r>
          <w:r w:rsidDel="00000000" w:rsidR="00000000" w:rsidRPr="00000000">
            <w:fldChar w:fldCharType="begin"/>
            <w:instrText xml:space="preserve"> PAGEREF _hpdrnx9brfgb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3.543307086613"/>
            </w:tabs>
            <w:spacing w:before="200" w:line="480" w:lineRule="auto"/>
            <w:ind w:left="0" w:firstLine="0"/>
            <w:rPr/>
          </w:pPr>
          <w:hyperlink w:anchor="_faoknsun2w6g">
            <w:r w:rsidDel="00000000" w:rsidR="00000000" w:rsidRPr="00000000">
              <w:rPr>
                <w:rtl w:val="0"/>
              </w:rPr>
              <w:t xml:space="preserve">3. Analiza wyników</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_faoknsun2w6g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3.543307086613"/>
            </w:tabs>
            <w:spacing w:before="200" w:line="480" w:lineRule="auto"/>
            <w:ind w:left="0" w:firstLine="0"/>
            <w:rPr/>
          </w:pPr>
          <w:hyperlink w:anchor="_svg1o6d1qp3u">
            <w:r w:rsidDel="00000000" w:rsidR="00000000" w:rsidRPr="00000000">
              <w:rPr>
                <w:rtl w:val="0"/>
              </w:rPr>
              <w:t xml:space="preserve">4. Dyskusja</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_svg1o6d1qp3u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3.543307086613"/>
            </w:tabs>
            <w:spacing w:before="60" w:line="480" w:lineRule="auto"/>
            <w:ind w:left="360" w:firstLine="0"/>
            <w:rPr/>
          </w:pPr>
          <w:hyperlink w:anchor="_iq8jbh4u9ozs">
            <w:r w:rsidDel="00000000" w:rsidR="00000000" w:rsidRPr="00000000">
              <w:rPr>
                <w:rtl w:val="0"/>
              </w:rPr>
              <w:t xml:space="preserve">4.1. Cel, wyniki, ogólne omówienie</w:t>
            </w:r>
          </w:hyperlink>
          <w:r w:rsidDel="00000000" w:rsidR="00000000" w:rsidRPr="00000000">
            <w:rPr>
              <w:rtl w:val="0"/>
            </w:rPr>
            <w:t xml:space="preserve">……………………………………………………….</w:t>
            <w:tab/>
          </w:r>
          <w:r w:rsidDel="00000000" w:rsidR="00000000" w:rsidRPr="00000000">
            <w:fldChar w:fldCharType="begin"/>
            <w:instrText xml:space="preserve"> PAGEREF _iq8jbh4u9ozs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3.543307086613"/>
            </w:tabs>
            <w:spacing w:after="80" w:before="200" w:line="480" w:lineRule="auto"/>
            <w:ind w:left="0" w:firstLine="0"/>
            <w:rPr/>
          </w:pPr>
          <w:hyperlink w:anchor="_q5f5nd23r84b">
            <w:r w:rsidDel="00000000" w:rsidR="00000000" w:rsidRPr="00000000">
              <w:rPr>
                <w:rtl w:val="0"/>
              </w:rPr>
              <w:t xml:space="preserve">5. Literatura</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_q5f5nd23r84b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highlight w:val="white"/>
        </w:rPr>
      </w:pPr>
      <w:r w:rsidDel="00000000" w:rsidR="00000000" w:rsidRPr="00000000">
        <w:rPr>
          <w:rtl w:val="0"/>
        </w:rPr>
      </w:r>
    </w:p>
    <w:p w:rsidR="00000000" w:rsidDel="00000000" w:rsidP="00000000" w:rsidRDefault="00000000" w:rsidRPr="00000000" w14:paraId="00000022">
      <w:pPr>
        <w:ind w:left="0" w:firstLine="0"/>
        <w:jc w:val="cente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p1b7iprmlpmn" w:id="0"/>
      <w:bookmarkEnd w:id="0"/>
      <w:r w:rsidDel="00000000" w:rsidR="00000000" w:rsidRPr="00000000">
        <w:rPr>
          <w:sz w:val="36"/>
          <w:szCs w:val="36"/>
          <w:rtl w:val="0"/>
        </w:rPr>
        <w:t xml:space="preserve">1. W</w:t>
      </w:r>
      <w:r w:rsidDel="00000000" w:rsidR="00000000" w:rsidRPr="00000000">
        <w:rPr>
          <w:rtl w:val="0"/>
        </w:rPr>
        <w:t xml:space="preserve">PROWADZENIE TEORETYCZNE</w:t>
      </w:r>
    </w:p>
    <w:p w:rsidR="00000000" w:rsidDel="00000000" w:rsidP="00000000" w:rsidRDefault="00000000" w:rsidRPr="00000000" w14:paraId="00000024">
      <w:pPr>
        <w:ind w:left="0" w:firstLine="720"/>
        <w:rPr>
          <w:b w:val="1"/>
          <w:highlight w:val="white"/>
        </w:rPr>
      </w:pPr>
      <w:r w:rsidDel="00000000" w:rsidR="00000000" w:rsidRPr="00000000">
        <w:rPr>
          <w:rtl w:val="0"/>
        </w:rPr>
      </w:r>
    </w:p>
    <w:p w:rsidR="00000000" w:rsidDel="00000000" w:rsidP="00000000" w:rsidRDefault="00000000" w:rsidRPr="00000000" w14:paraId="00000025">
      <w:pPr>
        <w:pStyle w:val="Heading2"/>
        <w:ind w:firstLine="0"/>
        <w:rPr/>
      </w:pPr>
      <w:bookmarkStart w:colFirst="0" w:colLast="0" w:name="_mqynrbyp3mbk" w:id="1"/>
      <w:bookmarkEnd w:id="1"/>
      <w:r w:rsidDel="00000000" w:rsidR="00000000" w:rsidRPr="00000000">
        <w:rPr>
          <w:rtl w:val="0"/>
        </w:rPr>
        <w:t xml:space="preserve">1.1. Dotychczasowy postęp badawczy</w:t>
      </w:r>
    </w:p>
    <w:p w:rsidR="00000000" w:rsidDel="00000000" w:rsidP="00000000" w:rsidRDefault="00000000" w:rsidRPr="00000000" w14:paraId="00000026">
      <w:pPr>
        <w:ind w:left="0" w:firstLine="0"/>
        <w:rPr>
          <w:b w:val="1"/>
          <w:highlight w:val="white"/>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highlight w:val="white"/>
          <w:rtl w:val="0"/>
        </w:rPr>
        <w:t xml:space="preserve">Początki dyskusji nad związkiem pomiędzy mięśniami twarzy a afektem można znaleźć w połowie XVIII wieku. Karol Darwin (1872) przyczynił się najbardziej do rozpowszechnienia tych przypuszczeń. Najsłynniejsze badania nad tym zagadnieniem odbyły się w niecałe cztery dekady temu (Strack, Martin, Stepper, 1988). Ostatnia meta-analiza badań nad hipotezą mimicznego sprzężenia zwrotnego wykazała istotny, ale słaby związek pomiędzy mimiką a odczuwanymi emocjami (Coles, 2017). Uśmiech czy zmarszczone czoło może stanowić impuls do wytworzenia się prawdziwej reakcji emocjonalnej. Mimika twarzy może mieć wpływ również na odczuwanie zmęczenia (Jakubowska, Piątkiewicz, Rubaszewski, Siekierska, Tylkowska, 2015). Procedura badawcza owego eksperymentu polegała na zbadaniu 92 studentów Uniwersytetu Illinois – podzielonych na 3 grupy: tych, którzy trzymali pisaki w ustach, zębach lub w ręce niedominującej. Badanych poinformowano, że cel eksperymentu polegał na zbadaniu koordynacji psychomotorycznej. Przed pomiarem, który naprawdę interesował badaczy, badanych poproszono o udział w trzech zadaniach, maskujących prawdziwy cel badania.  Czwarte badanie polegało na ocenie czterech krótkich kreskówek. Badacze zamierzali sprawdzić, czy trzymanie pisaków w ustach wywołuje emocje radości, a w zębach – smutku, co później wnioski danego badania potwierdziły. Przez ostatnie lata dokonywano prób replikacji badań, jednak niekonsekwentne rezultaty nie potrafiły przedstawić jednoznacznych wniosków (Schimmack, Chen, 2017). To podważyło mocno wiarygodność hipotezy mimicznego sprzężenia zwrotnego. Jednym z wniosków meta-analizy Colesa (2017) było: „Nasze rezultaty wykazały, że [napięcie mięśni twarzy] mogą zarówno inicjować (d = 0,32,95% CI [0,15, 0,49], p = .0005), jak i modulować (d = 0,13,95% CI [0,07, 0,19], p = .00007) przeżycia emocjonalne, a rozmiar efektu był większy w przypadku inicjowania emocji” (s.24). W naszym badaniu postanowiliśmy sprawdzić ten wniosek, opierając się na badaniu </w:t>
      </w:r>
      <w:r w:rsidDel="00000000" w:rsidR="00000000" w:rsidRPr="00000000">
        <w:rPr>
          <w:rtl w:val="0"/>
        </w:rPr>
        <w:t xml:space="preserve">Flacka</w:t>
      </w:r>
      <w:r w:rsidDel="00000000" w:rsidR="00000000" w:rsidRPr="00000000">
        <w:rPr>
          <w:highlight w:val="white"/>
          <w:rtl w:val="0"/>
        </w:rPr>
        <w:t xml:space="preserve"> (2006) oraz bodźcach audialno-neutralnych (</w:t>
      </w:r>
      <w:r w:rsidDel="00000000" w:rsidR="00000000" w:rsidRPr="00000000">
        <w:rPr>
          <w:rtl w:val="0"/>
        </w:rPr>
        <w:t xml:space="preserve">Vieillard</w:t>
      </w:r>
      <w:r w:rsidDel="00000000" w:rsidR="00000000" w:rsidRPr="00000000">
        <w:rPr>
          <w:highlight w:val="white"/>
          <w:rtl w:val="0"/>
        </w:rPr>
        <w:t xml:space="preserve">, </w:t>
      </w:r>
      <w:r w:rsidDel="00000000" w:rsidR="00000000" w:rsidRPr="00000000">
        <w:rPr>
          <w:rtl w:val="0"/>
        </w:rPr>
        <w:t xml:space="preserve">Harm</w:t>
      </w:r>
      <w:r w:rsidDel="00000000" w:rsidR="00000000" w:rsidRPr="00000000">
        <w:rPr>
          <w:highlight w:val="white"/>
          <w:rtl w:val="0"/>
        </w:rPr>
        <w:t xml:space="preserve">, Bigand, 2015).</w:t>
      </w:r>
      <w:r w:rsidDel="00000000" w:rsidR="00000000" w:rsidRPr="00000000">
        <w:rPr>
          <w:rtl w:val="0"/>
        </w:rPr>
      </w:r>
    </w:p>
    <w:p w:rsidR="00000000" w:rsidDel="00000000" w:rsidP="00000000" w:rsidRDefault="00000000" w:rsidRPr="00000000" w14:paraId="00000028">
      <w:pPr>
        <w:ind w:left="0" w:firstLine="720"/>
        <w:rPr>
          <w:highlight w:val="white"/>
        </w:rPr>
      </w:pPr>
      <w:r w:rsidDel="00000000" w:rsidR="00000000" w:rsidRPr="00000000">
        <w:rPr>
          <w:highlight w:val="white"/>
          <w:rtl w:val="0"/>
        </w:rPr>
        <w:t xml:space="preserve">Badanie, przeprowadzone w 1988 roku przez </w:t>
      </w:r>
      <w:r w:rsidDel="00000000" w:rsidR="00000000" w:rsidRPr="00000000">
        <w:rPr>
          <w:rtl w:val="0"/>
        </w:rPr>
        <w:t xml:space="preserve">Stracka</w:t>
      </w:r>
      <w:r w:rsidDel="00000000" w:rsidR="00000000" w:rsidRPr="00000000">
        <w:rPr>
          <w:highlight w:val="white"/>
          <w:rtl w:val="0"/>
        </w:rPr>
        <w:t xml:space="preserve"> i in. zostało wniesione do podręczników z psychologii. Jego wnioski sugerują, że procesy afektywne mogą pochodzić  nie tylko z poznawczej interpretacji bodźców zewnętrznych, ale też mieć początek w procesach ucieleśnionych, takich jak mimika, albo nawet własny ton głosu czy postawa ciała (</w:t>
      </w:r>
      <w:r w:rsidDel="00000000" w:rsidR="00000000" w:rsidRPr="00000000">
        <w:rPr>
          <w:rtl w:val="0"/>
        </w:rPr>
        <w:t xml:space="preserve">Flack</w:t>
      </w:r>
      <w:r w:rsidDel="00000000" w:rsidR="00000000" w:rsidRPr="00000000">
        <w:rPr>
          <w:highlight w:val="white"/>
          <w:rtl w:val="0"/>
        </w:rPr>
        <w:t xml:space="preserve">, 2006). Potwierdzenie lub obalenie wyników danego badania oznaczałoby wzbudzenie wątpliwości w teoriach </w:t>
      </w:r>
      <w:r w:rsidDel="00000000" w:rsidR="00000000" w:rsidRPr="00000000">
        <w:rPr>
          <w:rtl w:val="0"/>
        </w:rPr>
        <w:t xml:space="preserve">Ekmana</w:t>
      </w:r>
      <w:r w:rsidDel="00000000" w:rsidR="00000000" w:rsidRPr="00000000">
        <w:rPr>
          <w:highlight w:val="white"/>
          <w:rtl w:val="0"/>
        </w:rPr>
        <w:t xml:space="preserve"> (1972), </w:t>
      </w:r>
      <w:r w:rsidDel="00000000" w:rsidR="00000000" w:rsidRPr="00000000">
        <w:rPr>
          <w:rtl w:val="0"/>
        </w:rPr>
        <w:t xml:space="preserve">Zajonca</w:t>
      </w:r>
      <w:r w:rsidDel="00000000" w:rsidR="00000000" w:rsidRPr="00000000">
        <w:rPr>
          <w:highlight w:val="white"/>
          <w:rtl w:val="0"/>
        </w:rPr>
        <w:t xml:space="preserve"> et al. (1989), </w:t>
      </w:r>
      <w:r w:rsidDel="00000000" w:rsidR="00000000" w:rsidRPr="00000000">
        <w:rPr>
          <w:rtl w:val="0"/>
        </w:rPr>
        <w:t xml:space="preserve">Levensona</w:t>
      </w:r>
      <w:r w:rsidDel="00000000" w:rsidR="00000000" w:rsidRPr="00000000">
        <w:rPr>
          <w:highlight w:val="white"/>
          <w:rtl w:val="0"/>
        </w:rPr>
        <w:t xml:space="preserve"> (1990) i innych. Co więcej, dane założenia można wykorzystywać w praktyce. Dla przykładu, zastrzyki z botoksu, które hamują aktywność mięśni, marszczących brwi, zmniejszają objawy ciężkiej depresji (</w:t>
      </w:r>
      <w:r w:rsidDel="00000000" w:rsidR="00000000" w:rsidRPr="00000000">
        <w:rPr>
          <w:rtl w:val="0"/>
        </w:rPr>
        <w:t xml:space="preserve">Magid</w:t>
      </w:r>
      <w:r w:rsidDel="00000000" w:rsidR="00000000" w:rsidRPr="00000000">
        <w:rPr>
          <w:highlight w:val="white"/>
          <w:rtl w:val="0"/>
        </w:rPr>
        <w:t xml:space="preserve"> i in., 2015).</w:t>
      </w:r>
    </w:p>
    <w:p w:rsidR="00000000" w:rsidDel="00000000" w:rsidP="00000000" w:rsidRDefault="00000000" w:rsidRPr="00000000" w14:paraId="00000029">
      <w:pPr>
        <w:ind w:left="0" w:firstLine="720"/>
        <w:rPr>
          <w:highlight w:val="white"/>
        </w:rPr>
      </w:pPr>
      <w:r w:rsidDel="00000000" w:rsidR="00000000" w:rsidRPr="00000000">
        <w:rPr>
          <w:rtl w:val="0"/>
        </w:rPr>
      </w:r>
    </w:p>
    <w:p w:rsidR="00000000" w:rsidDel="00000000" w:rsidP="00000000" w:rsidRDefault="00000000" w:rsidRPr="00000000" w14:paraId="0000002A">
      <w:pPr>
        <w:pStyle w:val="Heading2"/>
        <w:ind w:firstLine="0"/>
        <w:rPr/>
      </w:pPr>
      <w:bookmarkStart w:colFirst="0" w:colLast="0" w:name="_mxvfxdxwmzzi" w:id="2"/>
      <w:bookmarkEnd w:id="2"/>
      <w:r w:rsidDel="00000000" w:rsidR="00000000" w:rsidRPr="00000000">
        <w:rPr>
          <w:rtl w:val="0"/>
        </w:rPr>
        <w:t xml:space="preserve">1.2. Aktualna wiedza</w:t>
      </w:r>
    </w:p>
    <w:p w:rsidR="00000000" w:rsidDel="00000000" w:rsidP="00000000" w:rsidRDefault="00000000" w:rsidRPr="00000000" w14:paraId="0000002B">
      <w:pPr>
        <w:ind w:left="0" w:firstLine="0"/>
        <w:rPr>
          <w:b w:val="1"/>
          <w:highlight w:val="white"/>
        </w:rPr>
      </w:pPr>
      <w:r w:rsidDel="00000000" w:rsidR="00000000" w:rsidRPr="00000000">
        <w:rPr>
          <w:rtl w:val="0"/>
        </w:rPr>
      </w:r>
    </w:p>
    <w:p w:rsidR="00000000" w:rsidDel="00000000" w:rsidP="00000000" w:rsidRDefault="00000000" w:rsidRPr="00000000" w14:paraId="0000002C">
      <w:pPr>
        <w:ind w:left="0" w:firstLine="720"/>
        <w:rPr>
          <w:highlight w:val="white"/>
        </w:rPr>
      </w:pPr>
      <w:r w:rsidDel="00000000" w:rsidR="00000000" w:rsidRPr="00000000">
        <w:rPr>
          <w:highlight w:val="white"/>
          <w:rtl w:val="0"/>
        </w:rPr>
        <w:t xml:space="preserve">Biorąc pod uwagę rozbieżne wyniki oryginalnego badania i jego replikacji, znalezienie modyfikatorów, mających największy wpływ na rezultaty badań, mogłoby rzucić światło na dany problem. W 2017 roku Coles przeprowadził metaanalizę, wykazując 8 takich modyfikatorów, wybrał trzy, które wywierają największy wpływ. Celem danego badania jest zweryfikowanie jego wyników w praktyce.</w:t>
      </w:r>
    </w:p>
    <w:p w:rsidR="00000000" w:rsidDel="00000000" w:rsidP="00000000" w:rsidRDefault="00000000" w:rsidRPr="00000000" w14:paraId="0000002D">
      <w:pPr>
        <w:ind w:left="0" w:firstLine="0"/>
        <w:rPr>
          <w:highlight w:val="white"/>
        </w:rPr>
      </w:pPr>
      <w:r w:rsidDel="00000000" w:rsidR="00000000" w:rsidRPr="00000000">
        <w:rPr>
          <w:highlight w:val="white"/>
          <w:rtl w:val="0"/>
        </w:rPr>
        <w:t xml:space="preserve">Postawione Hipotezy. W naszym badaniu postawiliśmy dwie hipotezy, pierwsza- napięcie mięśni twarzy w wyraz uśmiechu wywoła pozytywne emocje.</w:t>
      </w:r>
    </w:p>
    <w:p w:rsidR="00000000" w:rsidDel="00000000" w:rsidP="00000000" w:rsidRDefault="00000000" w:rsidRPr="00000000" w14:paraId="0000002E">
      <w:pPr>
        <w:ind w:left="0" w:firstLine="0"/>
        <w:rPr>
          <w:highlight w:val="white"/>
        </w:rPr>
      </w:pPr>
      <w:r w:rsidDel="00000000" w:rsidR="00000000" w:rsidRPr="00000000">
        <w:rPr>
          <w:highlight w:val="white"/>
          <w:rtl w:val="0"/>
        </w:rPr>
        <w:t xml:space="preserve">Druga hipoteza- zakładamy, że siła efektu mimicznego sprzężenia zwrotnego jest większa w przypadku inicjowania emocji, niż jej modulowania.</w:t>
      </w:r>
    </w:p>
    <w:p w:rsidR="00000000" w:rsidDel="00000000" w:rsidP="00000000" w:rsidRDefault="00000000" w:rsidRPr="00000000" w14:paraId="0000002F">
      <w:pPr>
        <w:ind w:left="0" w:firstLine="720"/>
        <w:rPr>
          <w:highlight w:val="white"/>
        </w:rPr>
      </w:pPr>
      <w:r w:rsidDel="00000000" w:rsidR="00000000" w:rsidRPr="00000000">
        <w:rPr>
          <w:highlight w:val="white"/>
          <w:rtl w:val="0"/>
        </w:rPr>
        <w:t xml:space="preserve">Hipoteza 1: Napinanie mięśni twarzy w wyrazie uśmiechu wywołuje pozytywne emocje.</w:t>
      </w:r>
    </w:p>
    <w:p w:rsidR="00000000" w:rsidDel="00000000" w:rsidP="00000000" w:rsidRDefault="00000000" w:rsidRPr="00000000" w14:paraId="00000030">
      <w:pPr>
        <w:ind w:left="0" w:firstLine="720"/>
        <w:rPr>
          <w:highlight w:val="white"/>
        </w:rPr>
      </w:pPr>
      <w:r w:rsidDel="00000000" w:rsidR="00000000" w:rsidRPr="00000000">
        <w:rPr>
          <w:highlight w:val="white"/>
          <w:rtl w:val="0"/>
        </w:rPr>
        <w:t xml:space="preserve">Hipoteza 2: Siła efektu mimicznego sprzężenia zwrotnego jest większa w przypadku inicjowania emocji niż jej modulowania.</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jc w:val="center"/>
        <w:rPr>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firstLine="0"/>
        <w:jc w:val="center"/>
        <w:rPr/>
      </w:pPr>
      <w:bookmarkStart w:colFirst="0" w:colLast="0" w:name="_pb6ani27z5p9" w:id="3"/>
      <w:bookmarkEnd w:id="3"/>
      <w:r w:rsidDel="00000000" w:rsidR="00000000" w:rsidRPr="00000000">
        <w:rPr>
          <w:sz w:val="36"/>
          <w:szCs w:val="36"/>
          <w:rtl w:val="0"/>
        </w:rPr>
        <w:t xml:space="preserve">2. M</w:t>
      </w:r>
      <w:r w:rsidDel="00000000" w:rsidR="00000000" w:rsidRPr="00000000">
        <w:rPr>
          <w:rtl w:val="0"/>
        </w:rPr>
        <w:t xml:space="preserve">ETODA BADAWCZA</w:t>
      </w:r>
    </w:p>
    <w:p w:rsidR="00000000" w:rsidDel="00000000" w:rsidP="00000000" w:rsidRDefault="00000000" w:rsidRPr="00000000" w14:paraId="00000034">
      <w:pPr>
        <w:spacing w:line="480" w:lineRule="auto"/>
        <w:ind w:left="0" w:firstLine="0"/>
        <w:jc w:val="center"/>
        <w:rPr>
          <w:b w:val="1"/>
          <w:highlight w:val="white"/>
        </w:rPr>
      </w:pPr>
      <w:r w:rsidDel="00000000" w:rsidR="00000000" w:rsidRPr="00000000">
        <w:rPr>
          <w:rtl w:val="0"/>
        </w:rPr>
      </w:r>
    </w:p>
    <w:p w:rsidR="00000000" w:rsidDel="00000000" w:rsidP="00000000" w:rsidRDefault="00000000" w:rsidRPr="00000000" w14:paraId="00000035">
      <w:pPr>
        <w:pStyle w:val="Heading2"/>
        <w:ind w:firstLine="0"/>
        <w:rPr/>
      </w:pPr>
      <w:bookmarkStart w:colFirst="0" w:colLast="0" w:name="_x9svnzcjhg3" w:id="4"/>
      <w:bookmarkEnd w:id="4"/>
      <w:r w:rsidDel="00000000" w:rsidR="00000000" w:rsidRPr="00000000">
        <w:rPr>
          <w:rtl w:val="0"/>
        </w:rPr>
        <w:t xml:space="preserve">2.1. Procedura badania</w:t>
      </w:r>
    </w:p>
    <w:p w:rsidR="00000000" w:rsidDel="00000000" w:rsidP="00000000" w:rsidRDefault="00000000" w:rsidRPr="00000000" w14:paraId="00000036">
      <w:pPr>
        <w:spacing w:line="480" w:lineRule="auto"/>
        <w:ind w:left="0" w:firstLine="0"/>
        <w:rPr>
          <w:b w:val="1"/>
          <w:highlight w:val="white"/>
        </w:rPr>
      </w:pPr>
      <w:r w:rsidDel="00000000" w:rsidR="00000000" w:rsidRPr="00000000">
        <w:rPr>
          <w:rtl w:val="0"/>
        </w:rPr>
      </w:r>
    </w:p>
    <w:p w:rsidR="00000000" w:rsidDel="00000000" w:rsidP="00000000" w:rsidRDefault="00000000" w:rsidRPr="00000000" w14:paraId="00000037">
      <w:pPr>
        <w:spacing w:line="480" w:lineRule="auto"/>
        <w:ind w:left="0" w:firstLine="720"/>
        <w:rPr>
          <w:highlight w:val="white"/>
        </w:rPr>
      </w:pPr>
      <w:r w:rsidDel="00000000" w:rsidR="00000000" w:rsidRPr="00000000">
        <w:rPr>
          <w:highlight w:val="white"/>
          <w:rtl w:val="0"/>
        </w:rPr>
        <w:t xml:space="preserve">Opierając się na poprzednie badania, jako cel fasadowy badania wybraliśmy mierzenie wpływu różnych rodzajów ruchów mięśni na reakcje psychofizjologiczne oraz że badanie wymagało monitorowania zmian w ich uczuciach, ponieważ takie zmiany mogły mieć wpływ na związek między ruchem a reakcjami psychofizjologicznymi. Takie wyjaśnienie celu badania zostało zaprojektowane w celu ukrycia faktu, że w rzeczywistości były testowane związki pomiędzy ekspresyjnym zachowaniem a uczuciami.</w:t>
      </w:r>
    </w:p>
    <w:p w:rsidR="00000000" w:rsidDel="00000000" w:rsidP="00000000" w:rsidRDefault="00000000" w:rsidRPr="00000000" w14:paraId="00000038">
      <w:pPr>
        <w:spacing w:line="480" w:lineRule="auto"/>
        <w:ind w:firstLine="720"/>
        <w:rPr>
          <w:highlight w:val="white"/>
        </w:rPr>
      </w:pPr>
      <w:r w:rsidDel="00000000" w:rsidR="00000000" w:rsidRPr="00000000">
        <w:rPr>
          <w:highlight w:val="white"/>
          <w:rtl w:val="0"/>
        </w:rPr>
        <w:t xml:space="preserve">Następna część eksperymentu różniła się dla każdej z trzech grup badanych. Grupa pierwsza musiała wykonać zadanie, które polegało na napięciu mięśni twarzy przez 20 sekund. Grupa druga musiała napinać te same mięśnie przez 20 sekund, jednocześnie słuchając alfabetu muzycznego na wiolonczeli lub fortepianie (bodziec audialno-neutralny). Przed każdym zadaniem eksperymentalnym uczestnicy mieli rozluźnić mięśnie twarzy i ciała. Po wskazaniu, że to zrobili, uczestnicy przystąpili do wykonania zadania. Instrukcje, które były podane do grupy pierwszej i drugiej, odnośnie do napięcia mięśni twarzy są następujące: „Napnij kąciki ust w taki sposób, żeby poszły do góry, pozwalając ustom się trochę otworzyć”.</w:t>
      </w:r>
    </w:p>
    <w:p w:rsidR="00000000" w:rsidDel="00000000" w:rsidP="00000000" w:rsidRDefault="00000000" w:rsidRPr="00000000" w14:paraId="00000039">
      <w:pPr>
        <w:ind w:firstLine="720"/>
        <w:rPr>
          <w:highlight w:val="white"/>
        </w:rPr>
      </w:pPr>
      <w:r w:rsidDel="00000000" w:rsidR="00000000" w:rsidRPr="00000000">
        <w:rPr>
          <w:highlight w:val="white"/>
          <w:rtl w:val="0"/>
        </w:rPr>
        <w:t xml:space="preserve">Następnie każda grupa (dla grupy kontrolnej to było jedyne zadanie) musiała wypełnić Skalę do pomiaru nastroju i sześciu emocji (Wojciszke, Baryła, 2005).</w:t>
      </w:r>
    </w:p>
    <w:p w:rsidR="00000000" w:rsidDel="00000000" w:rsidP="00000000" w:rsidRDefault="00000000" w:rsidRPr="00000000" w14:paraId="0000003A">
      <w:pPr>
        <w:ind w:firstLine="720"/>
        <w:rPr>
          <w:highlight w:val="white"/>
        </w:rPr>
      </w:pPr>
      <w:r w:rsidDel="00000000" w:rsidR="00000000" w:rsidRPr="00000000">
        <w:rPr>
          <w:rtl w:val="0"/>
        </w:rPr>
      </w:r>
    </w:p>
    <w:p w:rsidR="00000000" w:rsidDel="00000000" w:rsidP="00000000" w:rsidRDefault="00000000" w:rsidRPr="00000000" w14:paraId="0000003B">
      <w:pPr>
        <w:ind w:left="0" w:firstLine="0"/>
        <w:rPr>
          <w:b w:val="1"/>
          <w:highlight w:val="white"/>
        </w:rPr>
      </w:pPr>
      <w:r w:rsidDel="00000000" w:rsidR="00000000" w:rsidRPr="00000000">
        <w:rPr>
          <w:rtl w:val="0"/>
        </w:rPr>
      </w:r>
    </w:p>
    <w:p w:rsidR="00000000" w:rsidDel="00000000" w:rsidP="00000000" w:rsidRDefault="00000000" w:rsidRPr="00000000" w14:paraId="0000003C">
      <w:pPr>
        <w:ind w:left="0" w:firstLine="0"/>
        <w:rPr>
          <w:b w:val="1"/>
          <w:highlight w:val="white"/>
        </w:rPr>
      </w:pPr>
      <w:r w:rsidDel="00000000" w:rsidR="00000000" w:rsidRPr="00000000">
        <w:rPr>
          <w:rtl w:val="0"/>
        </w:rPr>
      </w:r>
    </w:p>
    <w:p w:rsidR="00000000" w:rsidDel="00000000" w:rsidP="00000000" w:rsidRDefault="00000000" w:rsidRPr="00000000" w14:paraId="0000003D">
      <w:pPr>
        <w:pStyle w:val="Heading2"/>
        <w:ind w:firstLine="0"/>
        <w:rPr/>
      </w:pPr>
      <w:bookmarkStart w:colFirst="0" w:colLast="0" w:name="_1k0qvxo3fzu9" w:id="5"/>
      <w:bookmarkEnd w:id="5"/>
      <w:r w:rsidDel="00000000" w:rsidR="00000000" w:rsidRPr="00000000">
        <w:rPr>
          <w:rtl w:val="0"/>
        </w:rPr>
        <w:t xml:space="preserve">2.2. Osoby badane </w:t>
      </w:r>
    </w:p>
    <w:p w:rsidR="00000000" w:rsidDel="00000000" w:rsidP="00000000" w:rsidRDefault="00000000" w:rsidRPr="00000000" w14:paraId="0000003E">
      <w:pPr>
        <w:ind w:left="0" w:firstLine="0"/>
        <w:rPr>
          <w:highlight w:val="white"/>
        </w:rPr>
      </w:pPr>
      <w:r w:rsidDel="00000000" w:rsidR="00000000" w:rsidRPr="00000000">
        <w:rPr>
          <w:highlight w:val="white"/>
          <w:rtl w:val="0"/>
        </w:rPr>
        <w:br w:type="textWrapping"/>
        <w:tab/>
      </w:r>
      <w:r w:rsidDel="00000000" w:rsidR="00000000" w:rsidRPr="00000000">
        <w:rPr>
          <w:highlight w:val="white"/>
          <w:rtl w:val="0"/>
        </w:rPr>
        <w:t xml:space="preserve">Jako osoby badane wybraliśmy 120 studentów uczelni SWPS. Wszyscy uczestnicy wyrazili zgodę na uczestniczenie w eksperymencie i zostali poinformowani o tym, że w każdym momencie mogą zrezygnować. </w:t>
      </w:r>
    </w:p>
    <w:p w:rsidR="00000000" w:rsidDel="00000000" w:rsidP="00000000" w:rsidRDefault="00000000" w:rsidRPr="00000000" w14:paraId="0000003F">
      <w:pPr>
        <w:pStyle w:val="Heading2"/>
        <w:ind w:firstLine="0"/>
        <w:rPr/>
      </w:pPr>
      <w:bookmarkStart w:colFirst="0" w:colLast="0" w:name="_hpdrnx9brfgb" w:id="6"/>
      <w:bookmarkEnd w:id="6"/>
      <w:r w:rsidDel="00000000" w:rsidR="00000000" w:rsidRPr="00000000">
        <w:rPr>
          <w:rtl w:val="0"/>
        </w:rPr>
        <w:br w:type="textWrapping"/>
        <w:t xml:space="preserve">2.3. </w:t>
      </w:r>
      <w:r w:rsidDel="00000000" w:rsidR="00000000" w:rsidRPr="00000000">
        <w:rPr>
          <w:b w:val="1"/>
          <w:rtl w:val="0"/>
        </w:rPr>
        <w:t xml:space="preserve">Materiały i zastosowane narzędzia</w:t>
      </w:r>
      <w:r w:rsidDel="00000000" w:rsidR="00000000" w:rsidRPr="00000000">
        <w:rPr>
          <w:rtl w:val="0"/>
        </w:rPr>
      </w:r>
    </w:p>
    <w:p w:rsidR="00000000" w:rsidDel="00000000" w:rsidP="00000000" w:rsidRDefault="00000000" w:rsidRPr="00000000" w14:paraId="00000040">
      <w:pPr>
        <w:ind w:left="0" w:firstLine="0"/>
        <w:rPr>
          <w:highlight w:val="white"/>
        </w:rPr>
      </w:pPr>
      <w:r w:rsidDel="00000000" w:rsidR="00000000" w:rsidRPr="00000000">
        <w:rPr>
          <w:rtl w:val="0"/>
        </w:rPr>
      </w:r>
    </w:p>
    <w:p w:rsidR="00000000" w:rsidDel="00000000" w:rsidP="00000000" w:rsidRDefault="00000000" w:rsidRPr="00000000" w14:paraId="00000041">
      <w:pPr>
        <w:ind w:left="0" w:firstLine="720"/>
        <w:rPr>
          <w:highlight w:val="white"/>
        </w:rPr>
      </w:pPr>
      <w:r w:rsidDel="00000000" w:rsidR="00000000" w:rsidRPr="00000000">
        <w:rPr>
          <w:highlight w:val="white"/>
          <w:rtl w:val="0"/>
        </w:rPr>
        <w:t xml:space="preserve">Osoby badane z grupy drugiej słuchali, na słuchawkach, alfabetu muzycznego granego na wiolonczeli lub fortepianie. Każda z grup musiała ocenić własny nastrój na skali od 1 do 10.</w:t>
      </w:r>
    </w:p>
    <w:p w:rsidR="00000000" w:rsidDel="00000000" w:rsidP="00000000" w:rsidRDefault="00000000" w:rsidRPr="00000000" w14:paraId="00000042">
      <w:pPr>
        <w:ind w:left="0" w:firstLine="0"/>
        <w:rPr>
          <w:highlight w:val="white"/>
        </w:rPr>
      </w:pPr>
      <w:r w:rsidDel="00000000" w:rsidR="00000000" w:rsidRPr="00000000">
        <w:rPr>
          <w:rtl w:val="0"/>
        </w:rPr>
      </w:r>
    </w:p>
    <w:p w:rsidR="00000000" w:rsidDel="00000000" w:rsidP="00000000" w:rsidRDefault="00000000" w:rsidRPr="00000000" w14:paraId="00000043">
      <w:pPr>
        <w:ind w:left="0" w:firstLine="0"/>
        <w:rPr>
          <w:highlight w:val="white"/>
        </w:rPr>
      </w:pPr>
      <w:r w:rsidDel="00000000" w:rsidR="00000000" w:rsidRPr="00000000">
        <w:rPr>
          <w:rtl w:val="0"/>
        </w:rPr>
      </w:r>
    </w:p>
    <w:p w:rsidR="00000000" w:rsidDel="00000000" w:rsidP="00000000" w:rsidRDefault="00000000" w:rsidRPr="00000000" w14:paraId="00000044">
      <w:pPr>
        <w:ind w:left="0" w:firstLine="0"/>
        <w:jc w:val="cente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ind w:firstLine="0"/>
        <w:jc w:val="center"/>
        <w:rPr/>
      </w:pPr>
      <w:bookmarkStart w:colFirst="0" w:colLast="0" w:name="_faoknsun2w6g" w:id="7"/>
      <w:bookmarkEnd w:id="7"/>
      <w:r w:rsidDel="00000000" w:rsidR="00000000" w:rsidRPr="00000000">
        <w:rPr>
          <w:sz w:val="36"/>
          <w:szCs w:val="36"/>
          <w:rtl w:val="0"/>
        </w:rPr>
        <w:t xml:space="preserve">3. A</w:t>
      </w:r>
      <w:r w:rsidDel="00000000" w:rsidR="00000000" w:rsidRPr="00000000">
        <w:rPr>
          <w:rtl w:val="0"/>
        </w:rPr>
        <w:t xml:space="preserve">NALIZA WYNIKÓW</w:t>
      </w:r>
    </w:p>
    <w:p w:rsidR="00000000" w:rsidDel="00000000" w:rsidP="00000000" w:rsidRDefault="00000000" w:rsidRPr="00000000" w14:paraId="00000046">
      <w:pPr>
        <w:ind w:left="0" w:firstLine="0"/>
        <w:jc w:val="center"/>
        <w:rPr>
          <w:b w:val="1"/>
          <w:highlight w:val="white"/>
        </w:rPr>
      </w:pPr>
      <w:r w:rsidDel="00000000" w:rsidR="00000000" w:rsidRPr="00000000">
        <w:rPr>
          <w:rtl w:val="0"/>
        </w:rPr>
      </w:r>
    </w:p>
    <w:p w:rsidR="00000000" w:rsidDel="00000000" w:rsidP="00000000" w:rsidRDefault="00000000" w:rsidRPr="00000000" w14:paraId="00000047">
      <w:pPr>
        <w:ind w:firstLine="708"/>
        <w:rPr/>
      </w:pPr>
      <w:r w:rsidDel="00000000" w:rsidR="00000000" w:rsidRPr="00000000">
        <w:rPr>
          <w:rtl w:val="0"/>
        </w:rPr>
        <w:t xml:space="preserve">Dla sprawdzenia wpływu zmiennych objaśniających muzyka oraz uśmiech na zmienną objaśnianą ocena swojego nastroju dokonano dwuczynnikowej analizy wariancji w schemacie 2 (uśmiech: uśmiecham się kontra nie uśmiecham się) x 2 (muzyka: słucham kontra nie słucham).</w:t>
      </w:r>
    </w:p>
    <w:p w:rsidR="00000000" w:rsidDel="00000000" w:rsidP="00000000" w:rsidRDefault="00000000" w:rsidRPr="00000000" w14:paraId="00000048">
      <w:pPr>
        <w:ind w:firstLine="708"/>
        <w:rPr/>
      </w:pPr>
      <w:r w:rsidDel="00000000" w:rsidR="00000000" w:rsidRPr="00000000">
        <w:rPr>
          <w:rtl w:val="0"/>
        </w:rPr>
        <w:t xml:space="preserve">Analiza normalności rozkładu zmiennej objaśnianej wykazała, że rozkładem normalnym a rozkładem z próby jest różnica, co oznacza, że rozkład zmiennej zależnej znacząco odbiega od rozkładu normalnego (p &lt; 0,001).</w:t>
      </w:r>
    </w:p>
    <w:p w:rsidR="00000000" w:rsidDel="00000000" w:rsidP="00000000" w:rsidRDefault="00000000" w:rsidRPr="00000000" w14:paraId="00000049">
      <w:pPr>
        <w:ind w:firstLine="708"/>
        <w:rPr/>
      </w:pPr>
      <w:r w:rsidDel="00000000" w:rsidR="00000000" w:rsidRPr="00000000">
        <w:rPr>
          <w:rtl w:val="0"/>
        </w:rPr>
        <w:t xml:space="preserve">Testy efektów międzyobiektowych wykazały, że model jest nieistotny statystycznie (</w:t>
      </w:r>
      <w:r w:rsidDel="00000000" w:rsidR="00000000" w:rsidRPr="00000000">
        <w:rPr>
          <w:i w:val="1"/>
          <w:rtl w:val="0"/>
        </w:rPr>
        <w:t xml:space="preserve">F</w:t>
      </w:r>
      <w:r w:rsidDel="00000000" w:rsidR="00000000" w:rsidRPr="00000000">
        <w:rPr>
          <w:rtl w:val="0"/>
        </w:rPr>
        <w:t xml:space="preserve"> = 0,268; </w:t>
      </w:r>
      <w:r w:rsidDel="00000000" w:rsidR="00000000" w:rsidRPr="00000000">
        <w:rPr>
          <w:i w:val="1"/>
          <w:rtl w:val="0"/>
        </w:rPr>
        <w:t xml:space="preserve">ist</w:t>
      </w:r>
      <w:r w:rsidDel="00000000" w:rsidR="00000000" w:rsidRPr="00000000">
        <w:rPr>
          <w:rtl w:val="0"/>
        </w:rPr>
        <w:t xml:space="preserve"> = 0,848) i wyjaśnia 0,7% zmienności zmiennej objaśnianej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 0,007).</w:t>
      </w:r>
    </w:p>
    <w:p w:rsidR="00000000" w:rsidDel="00000000" w:rsidP="00000000" w:rsidRDefault="00000000" w:rsidRPr="00000000" w14:paraId="0000004A">
      <w:pPr>
        <w:ind w:firstLine="708"/>
        <w:rPr>
          <w:b w:val="1"/>
          <w:sz w:val="36"/>
          <w:szCs w:val="36"/>
        </w:rPr>
      </w:pPr>
      <w:bookmarkStart w:colFirst="0" w:colLast="0" w:name="_gjdgxs" w:id="8"/>
      <w:bookmarkEnd w:id="8"/>
      <w:r w:rsidDel="00000000" w:rsidR="00000000" w:rsidRPr="00000000">
        <w:rPr>
          <w:rtl w:val="0"/>
        </w:rPr>
        <w:t xml:space="preserve">Efekty główne muzyki i uśmiechu oraz efekt ich interakcji są bardzo słabe oraz, nieistotne statystycznie (</w:t>
      </w:r>
      <w:r w:rsidDel="00000000" w:rsidR="00000000" w:rsidRPr="00000000">
        <w:rPr>
          <w:i w:val="1"/>
          <w:rtl w:val="0"/>
        </w:rPr>
        <w:t xml:space="preserve">F</w:t>
      </w:r>
      <w:r w:rsidDel="00000000" w:rsidR="00000000" w:rsidRPr="00000000">
        <w:rPr>
          <w:i w:val="1"/>
          <w:vertAlign w:val="subscript"/>
          <w:rtl w:val="0"/>
        </w:rPr>
        <w:t xml:space="preserve"> </w:t>
      </w:r>
      <w:r w:rsidDel="00000000" w:rsidR="00000000" w:rsidRPr="00000000">
        <w:rPr>
          <w:rtl w:val="0"/>
        </w:rPr>
        <w:t xml:space="preserve">(1,116) = 0,334; </w:t>
      </w:r>
      <w:r w:rsidDel="00000000" w:rsidR="00000000" w:rsidRPr="00000000">
        <w:rPr>
          <w:i w:val="1"/>
          <w:rtl w:val="0"/>
        </w:rPr>
        <w:t xml:space="preserve">p</w:t>
      </w:r>
      <w:r w:rsidDel="00000000" w:rsidR="00000000" w:rsidRPr="00000000">
        <w:rPr>
          <w:rtl w:val="0"/>
        </w:rPr>
        <w:t xml:space="preserve"> = 0,564;  </w:t>
      </w:r>
      <m:oMath>
        <m:sSubSup>
          <m:sSubSupPr>
            <m:ctrlPr>
              <w:rPr>
                <w:rFonts w:ascii="Cambria Math" w:cs="Cambria Math" w:eastAsia="Cambria Math" w:hAnsi="Cambria Math"/>
              </w:rPr>
            </m:ctrlPr>
          </m:sSubSupPr>
          <m:e>
            <m:r>
              <m:t>η</m:t>
            </m:r>
          </m:e>
          <m:sub/>
          <m:sup>
            <m:r>
              <w:rPr>
                <w:rFonts w:ascii="Cambria Math" w:cs="Cambria Math" w:eastAsia="Cambria Math" w:hAnsi="Cambria Math"/>
              </w:rPr>
              <m:t xml:space="preserve">2</m:t>
            </m:r>
          </m:sup>
        </m:sSubSup>
        <m:r>
          <w:rPr>
            <w:rFonts w:ascii="Cambria Math" w:cs="Cambria Math" w:eastAsia="Cambria Math" w:hAnsi="Cambria Math"/>
          </w:rPr>
          <m:t xml:space="preserve"> </m:t>
        </m:r>
      </m:oMath>
      <w:r w:rsidDel="00000000" w:rsidR="00000000" w:rsidRPr="00000000">
        <w:rPr>
          <w:rtl w:val="0"/>
        </w:rPr>
        <w:t xml:space="preserve">= 0,003; </w:t>
      </w:r>
      <w:r w:rsidDel="00000000" w:rsidR="00000000" w:rsidRPr="00000000">
        <w:rPr>
          <w:i w:val="1"/>
          <w:rtl w:val="0"/>
        </w:rPr>
        <w:t xml:space="preserve">F</w:t>
      </w:r>
      <w:r w:rsidDel="00000000" w:rsidR="00000000" w:rsidRPr="00000000">
        <w:rPr>
          <w:i w:val="1"/>
          <w:vertAlign w:val="subscript"/>
          <w:rtl w:val="0"/>
        </w:rPr>
        <w:t xml:space="preserve"> </w:t>
      </w:r>
      <w:r w:rsidDel="00000000" w:rsidR="00000000" w:rsidRPr="00000000">
        <w:rPr>
          <w:rtl w:val="0"/>
        </w:rPr>
        <w:t xml:space="preserve">(1,116) = 0,467; </w:t>
      </w:r>
      <w:r w:rsidDel="00000000" w:rsidR="00000000" w:rsidRPr="00000000">
        <w:rPr>
          <w:i w:val="1"/>
          <w:rtl w:val="0"/>
        </w:rPr>
        <w:t xml:space="preserve">p</w:t>
      </w:r>
      <w:r w:rsidDel="00000000" w:rsidR="00000000" w:rsidRPr="00000000">
        <w:rPr>
          <w:rtl w:val="0"/>
        </w:rPr>
        <w:t xml:space="preserve"> = 0,496; </w:t>
      </w:r>
      <m:oMath>
        <m:sSubSup>
          <m:sSubSupPr>
            <m:ctrlPr>
              <w:rPr>
                <w:rFonts w:ascii="Cambria Math" w:cs="Cambria Math" w:eastAsia="Cambria Math" w:hAnsi="Cambria Math"/>
              </w:rPr>
            </m:ctrlPr>
          </m:sSubSupPr>
          <m:e>
            <m:r>
              <m:t>η</m:t>
            </m:r>
          </m:e>
          <m:sub/>
          <m:sup>
            <m:r>
              <w:rPr>
                <w:rFonts w:ascii="Cambria Math" w:cs="Cambria Math" w:eastAsia="Cambria Math" w:hAnsi="Cambria Math"/>
              </w:rPr>
              <m:t xml:space="preserve">2</m:t>
            </m:r>
          </m:sup>
        </m:sSubSup>
      </m:oMath>
      <w:r w:rsidDel="00000000" w:rsidR="00000000" w:rsidRPr="00000000">
        <w:rPr>
          <w:rtl w:val="0"/>
        </w:rPr>
        <w:t xml:space="preserve">= 0,004; </w:t>
      </w:r>
      <w:r w:rsidDel="00000000" w:rsidR="00000000" w:rsidRPr="00000000">
        <w:rPr>
          <w:i w:val="1"/>
          <w:rtl w:val="0"/>
        </w:rPr>
        <w:t xml:space="preserve">F</w:t>
      </w:r>
      <w:r w:rsidDel="00000000" w:rsidR="00000000" w:rsidRPr="00000000">
        <w:rPr>
          <w:i w:val="1"/>
          <w:vertAlign w:val="subscript"/>
          <w:rtl w:val="0"/>
        </w:rPr>
        <w:t xml:space="preserve"> </w:t>
      </w:r>
      <w:r w:rsidDel="00000000" w:rsidR="00000000" w:rsidRPr="00000000">
        <w:rPr>
          <w:rtl w:val="0"/>
        </w:rPr>
        <w:t xml:space="preserve">(1,116) = 0,003; </w:t>
      </w:r>
      <w:r w:rsidDel="00000000" w:rsidR="00000000" w:rsidRPr="00000000">
        <w:rPr>
          <w:i w:val="1"/>
          <w:rtl w:val="0"/>
        </w:rPr>
        <w:t xml:space="preserve">p</w:t>
      </w:r>
      <w:r w:rsidDel="00000000" w:rsidR="00000000" w:rsidRPr="00000000">
        <w:rPr>
          <w:rtl w:val="0"/>
        </w:rPr>
        <w:t xml:space="preserve"> = 0,958; </w:t>
      </w:r>
      <m:oMath>
        <m:sSubSup>
          <m:sSubSupPr>
            <m:ctrlPr>
              <w:rPr>
                <w:rFonts w:ascii="Cambria Math" w:cs="Cambria Math" w:eastAsia="Cambria Math" w:hAnsi="Cambria Math"/>
              </w:rPr>
            </m:ctrlPr>
          </m:sSubSupPr>
          <m:e>
            <m:r>
              <m:t>η</m:t>
            </m:r>
          </m:e>
          <m:sub/>
          <m:sup>
            <m:r>
              <w:rPr>
                <w:rFonts w:ascii="Cambria Math" w:cs="Cambria Math" w:eastAsia="Cambria Math" w:hAnsi="Cambria Math"/>
              </w:rPr>
              <m:t xml:space="preserve">2</m:t>
            </m:r>
          </m:sup>
        </m:sSubSup>
      </m:oMath>
      <w:r w:rsidDel="00000000" w:rsidR="00000000" w:rsidRPr="00000000">
        <w:rPr>
          <w:rtl w:val="0"/>
        </w:rPr>
        <w:t xml:space="preserve"> &lt; 0,001 odpowiednio). Na wykresie 1 są przedstawione oszacowane średnie brzegowe dla wszystkich opisanych wyżej efektów.</w:t>
      </w:r>
      <w:r w:rsidDel="00000000" w:rsidR="00000000" w:rsidRPr="00000000">
        <w:rPr>
          <w:rtl w:val="0"/>
        </w:rPr>
      </w:r>
    </w:p>
    <w:p w:rsidR="00000000" w:rsidDel="00000000" w:rsidP="00000000" w:rsidRDefault="00000000" w:rsidRPr="00000000" w14:paraId="0000004B">
      <w:pPr>
        <w:ind w:firstLine="0"/>
        <w:jc w:val="center"/>
        <w:rPr/>
      </w:pPr>
      <w:r w:rsidDel="00000000" w:rsidR="00000000" w:rsidRPr="00000000">
        <w:rPr>
          <w:i w:val="1"/>
          <w:rtl w:val="0"/>
        </w:rPr>
        <w:t xml:space="preserve">Wykres 1.</w:t>
      </w:r>
      <w:r w:rsidDel="00000000" w:rsidR="00000000" w:rsidRPr="00000000">
        <w:rPr>
          <w:rtl w:val="0"/>
        </w:rPr>
        <w:t xml:space="preserve"> Poziom nastroju jako funkcja uśmiechania się oraz słuchania muzyki. Słupki błędu wynoszą 95% przedział ufności.</w:t>
      </w:r>
    </w:p>
    <w:p w:rsidR="00000000" w:rsidDel="00000000" w:rsidP="00000000" w:rsidRDefault="00000000" w:rsidRPr="00000000" w14:paraId="0000004C">
      <w:pPr>
        <w:ind w:firstLine="0"/>
        <w:jc w:val="center"/>
        <w:rPr>
          <w:rFonts w:ascii="Calibri" w:cs="Calibri" w:eastAsia="Calibri" w:hAnsi="Calibri"/>
          <w:sz w:val="22"/>
          <w:szCs w:val="22"/>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114300" distT="114300" distL="114300" distR="114300">
            <wp:extent cx="4202787" cy="2228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2787"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ind w:firstLine="0"/>
        <w:jc w:val="center"/>
        <w:rPr/>
      </w:pPr>
      <w:bookmarkStart w:colFirst="0" w:colLast="0" w:name="_svg1o6d1qp3u" w:id="9"/>
      <w:bookmarkEnd w:id="9"/>
      <w:r w:rsidDel="00000000" w:rsidR="00000000" w:rsidRPr="00000000">
        <w:rPr>
          <w:sz w:val="36"/>
          <w:szCs w:val="36"/>
          <w:rtl w:val="0"/>
        </w:rPr>
        <w:t xml:space="preserve">4. D</w:t>
      </w:r>
      <w:r w:rsidDel="00000000" w:rsidR="00000000" w:rsidRPr="00000000">
        <w:rPr>
          <w:rtl w:val="0"/>
        </w:rPr>
        <w:t xml:space="preserve">YSKUSJA</w:t>
      </w:r>
    </w:p>
    <w:p w:rsidR="00000000" w:rsidDel="00000000" w:rsidP="00000000" w:rsidRDefault="00000000" w:rsidRPr="00000000" w14:paraId="0000004E">
      <w:pPr>
        <w:pStyle w:val="Heading2"/>
        <w:ind w:firstLine="0"/>
        <w:rPr/>
      </w:pPr>
      <w:bookmarkStart w:colFirst="0" w:colLast="0" w:name="_iq8jbh4u9ozs" w:id="10"/>
      <w:bookmarkEnd w:id="10"/>
      <w:r w:rsidDel="00000000" w:rsidR="00000000" w:rsidRPr="00000000">
        <w:rPr>
          <w:rtl w:val="0"/>
        </w:rPr>
        <w:br w:type="textWrapping"/>
        <w:t xml:space="preserve">4.1. Cel, wyniki, ogólne omówienie</w:t>
      </w:r>
    </w:p>
    <w:p w:rsidR="00000000" w:rsidDel="00000000" w:rsidP="00000000" w:rsidRDefault="00000000" w:rsidRPr="00000000" w14:paraId="0000004F">
      <w:pPr>
        <w:ind w:left="0" w:firstLine="0"/>
        <w:jc w:val="left"/>
        <w:rPr>
          <w:b w:val="1"/>
          <w:highlight w:val="white"/>
        </w:rPr>
      </w:pPr>
      <w:r w:rsidDel="00000000" w:rsidR="00000000" w:rsidRPr="00000000">
        <w:rPr>
          <w:rtl w:val="0"/>
        </w:rPr>
      </w:r>
    </w:p>
    <w:p w:rsidR="00000000" w:rsidDel="00000000" w:rsidP="00000000" w:rsidRDefault="00000000" w:rsidRPr="00000000" w14:paraId="00000050">
      <w:pPr>
        <w:ind w:left="0" w:firstLine="0"/>
        <w:jc w:val="left"/>
        <w:rPr>
          <w:highlight w:val="white"/>
        </w:rPr>
      </w:pPr>
      <w:r w:rsidDel="00000000" w:rsidR="00000000" w:rsidRPr="00000000">
        <w:rPr>
          <w:b w:val="1"/>
          <w:highlight w:val="white"/>
          <w:rtl w:val="0"/>
        </w:rPr>
        <w:tab/>
      </w:r>
      <w:r w:rsidDel="00000000" w:rsidR="00000000" w:rsidRPr="00000000">
        <w:rPr>
          <w:highlight w:val="white"/>
          <w:rtl w:val="0"/>
        </w:rPr>
        <w:t xml:space="preserve">Badanie nie wykazało związku pomiędzy napięciem mięśni twarzy a odczuwanym nastrojem.</w:t>
      </w:r>
    </w:p>
    <w:p w:rsidR="00000000" w:rsidDel="00000000" w:rsidP="00000000" w:rsidRDefault="00000000" w:rsidRPr="00000000" w14:paraId="00000051">
      <w:pPr>
        <w:ind w:firstLine="720"/>
        <w:rPr>
          <w:highlight w:val="white"/>
        </w:rPr>
      </w:pPr>
      <w:r w:rsidDel="00000000" w:rsidR="00000000" w:rsidRPr="00000000">
        <w:rPr>
          <w:highlight w:val="white"/>
          <w:rtl w:val="0"/>
        </w:rPr>
        <w:t xml:space="preserve">Problemem była niejasno opisana procedura przebiegu badania oraz sprzęt, który został użyty przy jego przeprowadzaniu. Nie ustaliliśmy dokładnie jak przyklejać diody galwanometru, przeprowadzaliśmy tym samym dwie różne procedury. Od połowy badania zmuszeni byliśmy do użycia dwóch różnych rodzajów słuchawek- które mogły wpłynąć na różny rodzaj wygody podczas przebiegu badania- co mogło wpłynąć na nastrój. Jedna para słuchawek była douszna, druga była nauszna, a dla niektórych badanych słuchawki były za duże. Mogło to wpływać na komfort uczestników eksperymentu. Część z badanych miała założone słuchawki przez okres całego badania, część z nich zakładała je dopiero w trakcie. </w:t>
        <w:br w:type="textWrapping"/>
        <w:tab/>
        <w:t xml:space="preserve">Problemem mogło być również to, co badani robili przed wejściem do sali. Wielu z nich znała się z asystentami eksperymentatora, a więc oczekując na badanie, odbywali oni pogawędkę lub krótką rozmowę. Mogło to wpływać na nastrój badanych. Również fakt, że musieli oni czekać na wejście do sali, mógł na nich wpłynąć. Część badanych czekała wraz ze swoimi znajomymi, w grupkach, część wchodziła do sali od razu.</w:t>
        <w:br w:type="textWrapping"/>
        <w:tab/>
        <w:t xml:space="preserve">Fakt, że na uczelni, asystenci eksperymentatora zapraszali wiele znajomych osób do badania, również mógł być zakłócający. Nie przestrzegali wtedy skryptu, tylko prosili zaprzyjaźnione osoby o pomoc w projekcie. </w:t>
      </w:r>
    </w:p>
    <w:p w:rsidR="00000000" w:rsidDel="00000000" w:rsidP="00000000" w:rsidRDefault="00000000" w:rsidRPr="00000000" w14:paraId="00000052">
      <w:pPr>
        <w:ind w:firstLine="720"/>
        <w:rPr>
          <w:highlight w:val="white"/>
        </w:rPr>
      </w:pPr>
      <w:r w:rsidDel="00000000" w:rsidR="00000000" w:rsidRPr="00000000">
        <w:rPr>
          <w:highlight w:val="white"/>
          <w:rtl w:val="0"/>
        </w:rPr>
        <w:t xml:space="preserve">Do naszego eksperymentu zostały przydzielone trzy różne sale. Różniły się one wielkością i wystrojem wnętrza. Przy badaniu nastroju, takie czynniki mogą mieć zakłócający wpływ.</w:t>
      </w:r>
    </w:p>
    <w:p w:rsidR="00000000" w:rsidDel="00000000" w:rsidP="00000000" w:rsidRDefault="00000000" w:rsidRPr="00000000" w14:paraId="00000053">
      <w:pPr>
        <w:ind w:firstLine="720"/>
        <w:rPr/>
      </w:pPr>
      <w:r w:rsidDel="00000000" w:rsidR="00000000" w:rsidRPr="00000000">
        <w:rPr>
          <w:highlight w:val="white"/>
          <w:rtl w:val="0"/>
        </w:rPr>
        <w:t xml:space="preserve">Niemniej jednak czynnikiem, który być może najmocniej wpłynął na wyniki badania, mogła być liczba osób badanych. Podczas projektowania eksperymentu, badacze nie dysponowali wiedzą na temat takich pojęć jak siła badanego efektu, moc testu oraz sposobu na precyzyjne wyliczenie minimalnej wielkości próby. Przeprowadzając analizę post factum, </w:t>
      </w:r>
      <w:r w:rsidDel="00000000" w:rsidR="00000000" w:rsidRPr="00000000">
        <w:rPr>
          <w:rtl w:val="0"/>
        </w:rPr>
        <w:t xml:space="preserve">obliczenie wielkości próby według </w:t>
      </w:r>
      <w:r w:rsidDel="00000000" w:rsidR="00000000" w:rsidRPr="00000000">
        <w:rPr>
          <w:i w:val="1"/>
          <w:rtl w:val="0"/>
        </w:rPr>
        <w:t xml:space="preserve">A-priori Sample Size Calculator for Student t-Tests</w:t>
      </w:r>
      <w:r w:rsidDel="00000000" w:rsidR="00000000" w:rsidRPr="00000000">
        <w:rPr>
          <w:rtl w:val="0"/>
        </w:rPr>
        <w:t xml:space="preserve"> wykazało, że żeby zwiększyć istotność otrzymanych wyników, biorąc pod uwagę d Cohena z meta-analizy (</w:t>
      </w:r>
      <w:r w:rsidDel="00000000" w:rsidR="00000000" w:rsidRPr="00000000">
        <w:rPr>
          <w:i w:val="1"/>
          <w:rtl w:val="0"/>
        </w:rPr>
        <w:t xml:space="preserve">d </w:t>
      </w:r>
      <w:r w:rsidDel="00000000" w:rsidR="00000000" w:rsidRPr="00000000">
        <w:rPr>
          <w:rtl w:val="0"/>
        </w:rPr>
        <w:t xml:space="preserve"> = 0,2) oraz przyjmując moc testu za 0,8, potrzebowaliśmy co najmniej 310 osób na każdą z grup, co wychodzi znacznie poza możliwości zespołu badawczego.</w:t>
      </w:r>
    </w:p>
    <w:p w:rsidR="00000000" w:rsidDel="00000000" w:rsidP="00000000" w:rsidRDefault="00000000" w:rsidRPr="00000000" w14:paraId="00000054">
      <w:pPr>
        <w:ind w:firstLine="720"/>
        <w:rPr/>
      </w:pPr>
      <w:r w:rsidDel="00000000" w:rsidR="00000000" w:rsidRPr="00000000">
        <w:rPr>
          <w:rtl w:val="0"/>
        </w:rPr>
        <w:t xml:space="preserve">Biorąc pod uwagę uzyskane wyniki, niedoskonałości w przebiegu badania oraz analizę literatury, musimy zaznaczyć, że kluczowym elementem wyjaśniającym niepowodzenie licznych replikacji mogła być właśnie wielkość prób w badaniach, która w większości badań nie przewyższała 200 badanych, a więc przyszli eksperymentatorzy muszą uwzględnić takie czynniki jak wystrój wnętrza sali przypisanej do badania, jasno sprecyzowana metoda badawcza, wielkość grup badawczych oraz czynniki zewnętrzne czasowe, które mogą wpłynąć na badanie. Siła efektu mimicznego sprzężenia zwrotnego jest słaba, a więc badanie, składające się z dwóch grup, czyli co najmniej</w:t>
      </w:r>
      <w:commentRangeStart w:id="0"/>
      <w:commentRangeStart w:id="1"/>
      <w:r w:rsidDel="00000000" w:rsidR="00000000" w:rsidRPr="00000000">
        <w:rPr>
          <w:rtl w:val="0"/>
        </w:rPr>
        <w:t xml:space="preserve"> 620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osób badanych, musi być przeprowadzone w jak najkrótszym czasie, bo takie czynniki jak święta, egzaminy, a nawet pogoda mogą mieć dość istotny wpływ na rezultaty badania.</w:t>
      </w:r>
    </w:p>
    <w:p w:rsidR="00000000" w:rsidDel="00000000" w:rsidP="00000000" w:rsidRDefault="00000000" w:rsidRPr="00000000" w14:paraId="00000055">
      <w:pPr>
        <w:ind w:firstLine="0"/>
        <w:rPr>
          <w:highlight w:val="white"/>
        </w:rPr>
      </w:pPr>
      <w:r w:rsidDel="00000000" w:rsidR="00000000" w:rsidRPr="00000000">
        <w:rPr>
          <w:rtl w:val="0"/>
        </w:rPr>
      </w:r>
    </w:p>
    <w:p w:rsidR="00000000" w:rsidDel="00000000" w:rsidP="00000000" w:rsidRDefault="00000000" w:rsidRPr="00000000" w14:paraId="00000056">
      <w:pPr>
        <w:ind w:firstLine="0"/>
        <w:jc w:val="cente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ind w:firstLine="0"/>
        <w:jc w:val="center"/>
        <w:rPr/>
      </w:pPr>
      <w:bookmarkStart w:colFirst="0" w:colLast="0" w:name="_q5f5nd23r84b" w:id="11"/>
      <w:bookmarkEnd w:id="11"/>
      <w:r w:rsidDel="00000000" w:rsidR="00000000" w:rsidRPr="00000000">
        <w:rPr>
          <w:sz w:val="36"/>
          <w:szCs w:val="36"/>
          <w:rtl w:val="0"/>
        </w:rPr>
        <w:t xml:space="preserve">5. L</w:t>
      </w:r>
      <w:r w:rsidDel="00000000" w:rsidR="00000000" w:rsidRPr="00000000">
        <w:rPr>
          <w:rtl w:val="0"/>
        </w:rPr>
        <w:t xml:space="preserve">ITERATURA</w:t>
      </w:r>
    </w:p>
    <w:p w:rsidR="00000000" w:rsidDel="00000000" w:rsidP="00000000" w:rsidRDefault="00000000" w:rsidRPr="00000000" w14:paraId="00000058">
      <w:pPr>
        <w:ind w:left="566.9291338582675" w:hanging="566.9291338582675"/>
        <w:rPr>
          <w:highlight w:val="white"/>
        </w:rPr>
      </w:pPr>
      <w:r w:rsidDel="00000000" w:rsidR="00000000" w:rsidRPr="00000000">
        <w:rPr>
          <w:highlight w:val="white"/>
          <w:rtl w:val="0"/>
        </w:rPr>
        <w:t xml:space="preserve">Coles, N. A. (2017). </w:t>
      </w:r>
      <w:r w:rsidDel="00000000" w:rsidR="00000000" w:rsidRPr="00000000">
        <w:rPr>
          <w:i w:val="1"/>
          <w:highlight w:val="white"/>
          <w:rtl w:val="0"/>
        </w:rPr>
        <w:t xml:space="preserve">A Meta-Analysis of the </w:t>
      </w:r>
      <w:r w:rsidDel="00000000" w:rsidR="00000000" w:rsidRPr="00000000">
        <w:rPr>
          <w:i w:val="1"/>
          <w:rtl w:val="0"/>
        </w:rPr>
        <w:t xml:space="preserve">Facial</w:t>
      </w:r>
      <w:r w:rsidDel="00000000" w:rsidR="00000000" w:rsidRPr="00000000">
        <w:rPr>
          <w:i w:val="1"/>
          <w:highlight w:val="white"/>
          <w:rtl w:val="0"/>
        </w:rPr>
        <w:t xml:space="preserve"> Feedback </w:t>
      </w:r>
      <w:r w:rsidDel="00000000" w:rsidR="00000000" w:rsidRPr="00000000">
        <w:rPr>
          <w:i w:val="1"/>
          <w:rtl w:val="0"/>
        </w:rPr>
        <w:t xml:space="preserve">Literature</w:t>
      </w:r>
      <w:r w:rsidDel="00000000" w:rsidR="00000000" w:rsidRPr="00000000">
        <w:rPr>
          <w:i w:val="1"/>
          <w:highlight w:val="white"/>
          <w:rtl w:val="0"/>
        </w:rPr>
        <w:t xml:space="preserve">: </w:t>
      </w:r>
      <w:r w:rsidDel="00000000" w:rsidR="00000000" w:rsidRPr="00000000">
        <w:rPr>
          <w:i w:val="1"/>
          <w:rtl w:val="0"/>
        </w:rPr>
        <w:t xml:space="preserve">Effects</w:t>
      </w:r>
      <w:r w:rsidDel="00000000" w:rsidR="00000000" w:rsidRPr="00000000">
        <w:rPr>
          <w:i w:val="1"/>
          <w:highlight w:val="white"/>
          <w:rtl w:val="0"/>
        </w:rPr>
        <w:t xml:space="preserve"> of </w:t>
      </w:r>
      <w:r w:rsidDel="00000000" w:rsidR="00000000" w:rsidRPr="00000000">
        <w:rPr>
          <w:i w:val="1"/>
          <w:rtl w:val="0"/>
        </w:rPr>
        <w:t xml:space="preserve">Facial</w:t>
      </w:r>
      <w:r w:rsidDel="00000000" w:rsidR="00000000" w:rsidRPr="00000000">
        <w:rPr>
          <w:i w:val="1"/>
          <w:highlight w:val="white"/>
          <w:rtl w:val="0"/>
        </w:rPr>
        <w:t xml:space="preserve"> </w:t>
      </w:r>
      <w:r w:rsidDel="00000000" w:rsidR="00000000" w:rsidRPr="00000000">
        <w:rPr>
          <w:i w:val="1"/>
          <w:rtl w:val="0"/>
        </w:rPr>
        <w:t xml:space="preserve">Expressions</w:t>
      </w:r>
      <w:r w:rsidDel="00000000" w:rsidR="00000000" w:rsidRPr="00000000">
        <w:rPr>
          <w:i w:val="1"/>
          <w:highlight w:val="white"/>
          <w:rtl w:val="0"/>
        </w:rPr>
        <w:t xml:space="preserve"> on </w:t>
      </w:r>
      <w:r w:rsidDel="00000000" w:rsidR="00000000" w:rsidRPr="00000000">
        <w:rPr>
          <w:i w:val="1"/>
          <w:rtl w:val="0"/>
        </w:rPr>
        <w:t xml:space="preserve">Emotional</w:t>
      </w:r>
      <w:r w:rsidDel="00000000" w:rsidR="00000000" w:rsidRPr="00000000">
        <w:rPr>
          <w:i w:val="1"/>
          <w:highlight w:val="white"/>
          <w:rtl w:val="0"/>
        </w:rPr>
        <w:t xml:space="preserve"> </w:t>
      </w:r>
      <w:r w:rsidDel="00000000" w:rsidR="00000000" w:rsidRPr="00000000">
        <w:rPr>
          <w:i w:val="1"/>
          <w:rtl w:val="0"/>
        </w:rPr>
        <w:t xml:space="preserve">Experience</w:t>
      </w:r>
      <w:r w:rsidDel="00000000" w:rsidR="00000000" w:rsidRPr="00000000">
        <w:rPr>
          <w:i w:val="1"/>
          <w:highlight w:val="white"/>
          <w:rtl w:val="0"/>
        </w:rPr>
        <w:t xml:space="preserve"> </w:t>
      </w:r>
      <w:r w:rsidDel="00000000" w:rsidR="00000000" w:rsidRPr="00000000">
        <w:rPr>
          <w:i w:val="1"/>
          <w:rtl w:val="0"/>
        </w:rPr>
        <w:t xml:space="preserve">are</w:t>
      </w:r>
      <w:r w:rsidDel="00000000" w:rsidR="00000000" w:rsidRPr="00000000">
        <w:rPr>
          <w:i w:val="1"/>
          <w:highlight w:val="white"/>
          <w:rtl w:val="0"/>
        </w:rPr>
        <w:t xml:space="preserve"> Small and </w:t>
      </w:r>
      <w:r w:rsidDel="00000000" w:rsidR="00000000" w:rsidRPr="00000000">
        <w:rPr>
          <w:i w:val="1"/>
          <w:rtl w:val="0"/>
        </w:rPr>
        <w:t xml:space="preserve">Variable</w:t>
      </w:r>
      <w:r w:rsidDel="00000000" w:rsidR="00000000" w:rsidRPr="00000000">
        <w:rPr>
          <w:i w:val="1"/>
          <w:highlight w:val="white"/>
          <w:rtl w:val="0"/>
        </w:rPr>
        <w:t xml:space="preserve">.</w:t>
      </w:r>
      <w:hyperlink r:id="rId8">
        <w:r w:rsidDel="00000000" w:rsidR="00000000" w:rsidRPr="00000000">
          <w:rPr>
            <w:highlight w:val="white"/>
            <w:rtl w:val="0"/>
          </w:rPr>
          <w:t xml:space="preserve"> DOI: </w:t>
        </w:r>
      </w:hyperlink>
      <w:hyperlink r:id="rId9">
        <w:r w:rsidDel="00000000" w:rsidR="00000000" w:rsidRPr="00000000">
          <w:rPr>
            <w:color w:val="020202"/>
            <w:highlight w:val="white"/>
            <w:u w:val="single"/>
            <w:rtl w:val="0"/>
          </w:rPr>
          <w:t xml:space="preserve">https://doi.org/10.3389/fnagi.2015.00011</w:t>
        </w:r>
      </w:hyperlink>
      <w:r w:rsidDel="00000000" w:rsidR="00000000" w:rsidRPr="00000000">
        <w:rPr>
          <w:rtl w:val="0"/>
        </w:rPr>
      </w:r>
    </w:p>
    <w:p w:rsidR="00000000" w:rsidDel="00000000" w:rsidP="00000000" w:rsidRDefault="00000000" w:rsidRPr="00000000" w14:paraId="00000059">
      <w:pPr>
        <w:ind w:left="566.9291338582675" w:hanging="566.9291338582675"/>
        <w:rPr>
          <w:highlight w:val="white"/>
        </w:rPr>
      </w:pPr>
      <w:r w:rsidDel="00000000" w:rsidR="00000000" w:rsidRPr="00000000">
        <w:rPr>
          <w:highlight w:val="white"/>
          <w:rtl w:val="0"/>
        </w:rPr>
        <w:t xml:space="preserve">Darwin, C. R. (1872).</w:t>
      </w:r>
      <w:r w:rsidDel="00000000" w:rsidR="00000000" w:rsidRPr="00000000">
        <w:rPr>
          <w:i w:val="1"/>
          <w:highlight w:val="white"/>
          <w:rtl w:val="0"/>
        </w:rPr>
        <w:t xml:space="preserve"> The </w:t>
      </w:r>
      <w:r w:rsidDel="00000000" w:rsidR="00000000" w:rsidRPr="00000000">
        <w:rPr>
          <w:i w:val="1"/>
          <w:rtl w:val="0"/>
        </w:rPr>
        <w:t xml:space="preserve">expression</w:t>
      </w:r>
      <w:r w:rsidDel="00000000" w:rsidR="00000000" w:rsidRPr="00000000">
        <w:rPr>
          <w:i w:val="1"/>
          <w:highlight w:val="white"/>
          <w:rtl w:val="0"/>
        </w:rPr>
        <w:t xml:space="preserve"> of </w:t>
      </w:r>
      <w:r w:rsidDel="00000000" w:rsidR="00000000" w:rsidRPr="00000000">
        <w:rPr>
          <w:i w:val="1"/>
          <w:rtl w:val="0"/>
        </w:rPr>
        <w:t xml:space="preserve">emotions</w:t>
      </w:r>
      <w:r w:rsidDel="00000000" w:rsidR="00000000" w:rsidRPr="00000000">
        <w:rPr>
          <w:i w:val="1"/>
          <w:highlight w:val="white"/>
          <w:rtl w:val="0"/>
        </w:rPr>
        <w:t xml:space="preserve"> in man and </w:t>
      </w:r>
      <w:r w:rsidDel="00000000" w:rsidR="00000000" w:rsidRPr="00000000">
        <w:rPr>
          <w:i w:val="1"/>
          <w:rtl w:val="0"/>
        </w:rPr>
        <w:t xml:space="preserve">animals</w:t>
      </w:r>
      <w:r w:rsidDel="00000000" w:rsidR="00000000" w:rsidRPr="00000000">
        <w:rPr>
          <w:i w:val="1"/>
          <w:highlight w:val="white"/>
          <w:rtl w:val="0"/>
        </w:rPr>
        <w:t xml:space="preserve">.</w:t>
      </w:r>
      <w:r w:rsidDel="00000000" w:rsidR="00000000" w:rsidRPr="00000000">
        <w:rPr>
          <w:highlight w:val="white"/>
          <w:rtl w:val="0"/>
        </w:rPr>
        <w:t xml:space="preserve"> London: John Murray.</w:t>
      </w:r>
    </w:p>
    <w:p w:rsidR="00000000" w:rsidDel="00000000" w:rsidP="00000000" w:rsidRDefault="00000000" w:rsidRPr="00000000" w14:paraId="0000005A">
      <w:pPr>
        <w:ind w:left="566.9291338582675" w:hanging="566.9291338582675"/>
        <w:rPr>
          <w:highlight w:val="white"/>
        </w:rPr>
      </w:pPr>
      <w:r w:rsidDel="00000000" w:rsidR="00000000" w:rsidRPr="00000000">
        <w:rPr>
          <w:rtl w:val="0"/>
        </w:rPr>
        <w:t xml:space="preserve">Ekman</w:t>
      </w:r>
      <w:r w:rsidDel="00000000" w:rsidR="00000000" w:rsidRPr="00000000">
        <w:rPr>
          <w:highlight w:val="white"/>
          <w:rtl w:val="0"/>
        </w:rPr>
        <w:t xml:space="preserve">, P. (1972). </w:t>
      </w:r>
      <w:r w:rsidDel="00000000" w:rsidR="00000000" w:rsidRPr="00000000">
        <w:rPr>
          <w:rtl w:val="0"/>
        </w:rPr>
        <w:t xml:space="preserve">Universals</w:t>
      </w:r>
      <w:r w:rsidDel="00000000" w:rsidR="00000000" w:rsidRPr="00000000">
        <w:rPr>
          <w:highlight w:val="white"/>
          <w:rtl w:val="0"/>
        </w:rPr>
        <w:t xml:space="preserve"> and </w:t>
      </w:r>
      <w:r w:rsidDel="00000000" w:rsidR="00000000" w:rsidRPr="00000000">
        <w:rPr>
          <w:rtl w:val="0"/>
        </w:rPr>
        <w:t xml:space="preserve">cultural</w:t>
      </w:r>
      <w:r w:rsidDel="00000000" w:rsidR="00000000" w:rsidRPr="00000000">
        <w:rPr>
          <w:highlight w:val="white"/>
          <w:rtl w:val="0"/>
        </w:rPr>
        <w:t xml:space="preserve"> </w:t>
      </w:r>
      <w:r w:rsidDel="00000000" w:rsidR="00000000" w:rsidRPr="00000000">
        <w:rPr>
          <w:rtl w:val="0"/>
        </w:rPr>
        <w:t xml:space="preserve">differences</w:t>
      </w:r>
      <w:r w:rsidDel="00000000" w:rsidR="00000000" w:rsidRPr="00000000">
        <w:rPr>
          <w:highlight w:val="white"/>
          <w:rtl w:val="0"/>
        </w:rPr>
        <w:t xml:space="preserve"> in </w:t>
      </w:r>
      <w:r w:rsidDel="00000000" w:rsidR="00000000" w:rsidRPr="00000000">
        <w:rPr>
          <w:rtl w:val="0"/>
        </w:rPr>
        <w:t xml:space="preserve">facial</w:t>
      </w:r>
      <w:r w:rsidDel="00000000" w:rsidR="00000000" w:rsidRPr="00000000">
        <w:rPr>
          <w:highlight w:val="white"/>
          <w:rtl w:val="0"/>
        </w:rPr>
        <w:t xml:space="preserve"> </w:t>
      </w:r>
      <w:r w:rsidDel="00000000" w:rsidR="00000000" w:rsidRPr="00000000">
        <w:rPr>
          <w:rtl w:val="0"/>
        </w:rPr>
        <w:t xml:space="preserve">expressions</w:t>
      </w:r>
      <w:r w:rsidDel="00000000" w:rsidR="00000000" w:rsidRPr="00000000">
        <w:rPr>
          <w:highlight w:val="white"/>
          <w:rtl w:val="0"/>
        </w:rPr>
        <w:t xml:space="preserve"> of </w:t>
      </w:r>
      <w:r w:rsidDel="00000000" w:rsidR="00000000" w:rsidRPr="00000000">
        <w:rPr>
          <w:rtl w:val="0"/>
        </w:rPr>
        <w:t xml:space="preserve">emotion</w:t>
      </w:r>
      <w:r w:rsidDel="00000000" w:rsidR="00000000" w:rsidRPr="00000000">
        <w:rPr>
          <w:highlight w:val="white"/>
          <w:rtl w:val="0"/>
        </w:rPr>
        <w:t xml:space="preserve">.</w:t>
      </w:r>
      <w:r w:rsidDel="00000000" w:rsidR="00000000" w:rsidRPr="00000000">
        <w:rPr>
          <w:highlight w:val="white"/>
          <w:rtl w:val="0"/>
        </w:rPr>
        <w:t xml:space="preserve"> W J. Cole (Red.), Nebraska </w:t>
      </w:r>
      <w:r w:rsidDel="00000000" w:rsidR="00000000" w:rsidRPr="00000000">
        <w:rPr>
          <w:rtl w:val="0"/>
        </w:rPr>
        <w:t xml:space="preserve">symposium</w:t>
      </w:r>
      <w:r w:rsidDel="00000000" w:rsidR="00000000" w:rsidRPr="00000000">
        <w:rPr>
          <w:highlight w:val="white"/>
          <w:rtl w:val="0"/>
        </w:rPr>
        <w:t xml:space="preserve"> on </w:t>
      </w:r>
      <w:r w:rsidDel="00000000" w:rsidR="00000000" w:rsidRPr="00000000">
        <w:rPr>
          <w:rtl w:val="0"/>
        </w:rPr>
        <w:t xml:space="preserve">motivation</w:t>
      </w:r>
      <w:r w:rsidDel="00000000" w:rsidR="00000000" w:rsidRPr="00000000">
        <w:rPr>
          <w:highlight w:val="white"/>
          <w:rtl w:val="0"/>
        </w:rPr>
        <w:t xml:space="preserve">. (s. 207-283). Lincoln: </w:t>
      </w:r>
      <w:r w:rsidDel="00000000" w:rsidR="00000000" w:rsidRPr="00000000">
        <w:rPr>
          <w:rtl w:val="0"/>
        </w:rPr>
        <w:t xml:space="preserve">University</w:t>
      </w:r>
      <w:r w:rsidDel="00000000" w:rsidR="00000000" w:rsidRPr="00000000">
        <w:rPr>
          <w:highlight w:val="white"/>
          <w:rtl w:val="0"/>
        </w:rPr>
        <w:t xml:space="preserve"> of Nebraska Press.</w:t>
      </w:r>
      <w:r w:rsidDel="00000000" w:rsidR="00000000" w:rsidRPr="00000000">
        <w:fldChar w:fldCharType="begin"/>
        <w:instrText xml:space="preserve"> HYPERLINK "https://doi.org/10.3389/fnagi.2015.00011" </w:instrText>
        <w:fldChar w:fldCharType="separate"/>
      </w:r>
      <w:r w:rsidDel="00000000" w:rsidR="00000000" w:rsidRPr="00000000">
        <w:rPr>
          <w:rtl w:val="0"/>
        </w:rPr>
      </w:r>
    </w:p>
    <w:p w:rsidR="00000000" w:rsidDel="00000000" w:rsidP="00000000" w:rsidRDefault="00000000" w:rsidRPr="00000000" w14:paraId="0000005B">
      <w:pPr>
        <w:ind w:left="566.9291338582675" w:hanging="566.9291338582675"/>
        <w:rPr/>
      </w:pPr>
      <w:r w:rsidDel="00000000" w:rsidR="00000000" w:rsidRPr="00000000">
        <w:fldChar w:fldCharType="end"/>
      </w:r>
      <w:r w:rsidDel="00000000" w:rsidR="00000000" w:rsidRPr="00000000">
        <w:rPr>
          <w:rtl w:val="0"/>
        </w:rPr>
        <w:t xml:space="preserve">Flack</w:t>
      </w:r>
      <w:r w:rsidDel="00000000" w:rsidR="00000000" w:rsidRPr="00000000">
        <w:rPr>
          <w:highlight w:val="white"/>
          <w:rtl w:val="0"/>
        </w:rPr>
        <w:t xml:space="preserve">, W. (2006). </w:t>
      </w:r>
      <w:r w:rsidDel="00000000" w:rsidR="00000000" w:rsidRPr="00000000">
        <w:rPr>
          <w:rtl w:val="0"/>
        </w:rPr>
        <w:t xml:space="preserve">Peripheral</w:t>
      </w:r>
      <w:r w:rsidDel="00000000" w:rsidR="00000000" w:rsidRPr="00000000">
        <w:rPr>
          <w:highlight w:val="white"/>
          <w:rtl w:val="0"/>
        </w:rPr>
        <w:t xml:space="preserve"> feedback </w:t>
      </w:r>
      <w:r w:rsidDel="00000000" w:rsidR="00000000" w:rsidRPr="00000000">
        <w:rPr>
          <w:rtl w:val="0"/>
        </w:rPr>
        <w:t xml:space="preserve">effects</w:t>
      </w:r>
      <w:r w:rsidDel="00000000" w:rsidR="00000000" w:rsidRPr="00000000">
        <w:rPr>
          <w:highlight w:val="white"/>
          <w:rtl w:val="0"/>
        </w:rPr>
        <w:t xml:space="preserve"> of </w:t>
      </w:r>
      <w:r w:rsidDel="00000000" w:rsidR="00000000" w:rsidRPr="00000000">
        <w:rPr>
          <w:rtl w:val="0"/>
        </w:rPr>
        <w:t xml:space="preserve">facial</w:t>
      </w:r>
      <w:r w:rsidDel="00000000" w:rsidR="00000000" w:rsidRPr="00000000">
        <w:rPr>
          <w:highlight w:val="white"/>
          <w:rtl w:val="0"/>
        </w:rPr>
        <w:t xml:space="preserve"> </w:t>
      </w:r>
      <w:r w:rsidDel="00000000" w:rsidR="00000000" w:rsidRPr="00000000">
        <w:rPr>
          <w:rtl w:val="0"/>
        </w:rPr>
        <w:t xml:space="preserve">expressions</w:t>
      </w:r>
      <w:r w:rsidDel="00000000" w:rsidR="00000000" w:rsidRPr="00000000">
        <w:rPr>
          <w:highlight w:val="white"/>
          <w:rtl w:val="0"/>
        </w:rPr>
        <w:t xml:space="preserve">, </w:t>
      </w:r>
      <w:r w:rsidDel="00000000" w:rsidR="00000000" w:rsidRPr="00000000">
        <w:rPr>
          <w:rtl w:val="0"/>
        </w:rPr>
        <w:t xml:space="preserve">bodily</w:t>
      </w:r>
      <w:r w:rsidDel="00000000" w:rsidR="00000000" w:rsidRPr="00000000">
        <w:rPr>
          <w:highlight w:val="white"/>
          <w:rtl w:val="0"/>
        </w:rPr>
        <w:t xml:space="preserve"> </w:t>
      </w:r>
      <w:r w:rsidDel="00000000" w:rsidR="00000000" w:rsidRPr="00000000">
        <w:rPr>
          <w:rtl w:val="0"/>
        </w:rPr>
        <w:t xml:space="preserve">postures</w:t>
      </w:r>
      <w:r w:rsidDel="00000000" w:rsidR="00000000" w:rsidRPr="00000000">
        <w:rPr>
          <w:highlight w:val="white"/>
          <w:rtl w:val="0"/>
        </w:rPr>
        <w:t xml:space="preserve">, and </w:t>
      </w:r>
      <w:r w:rsidDel="00000000" w:rsidR="00000000" w:rsidRPr="00000000">
        <w:rPr>
          <w:rtl w:val="0"/>
        </w:rPr>
        <w:t xml:space="preserve">vocal</w:t>
      </w:r>
      <w:r w:rsidDel="00000000" w:rsidR="00000000" w:rsidRPr="00000000">
        <w:rPr>
          <w:highlight w:val="white"/>
          <w:rtl w:val="0"/>
        </w:rPr>
        <w:t xml:space="preserve"> </w:t>
      </w:r>
      <w:r w:rsidDel="00000000" w:rsidR="00000000" w:rsidRPr="00000000">
        <w:rPr>
          <w:rtl w:val="0"/>
        </w:rPr>
        <w:t xml:space="preserve">expressions</w:t>
      </w:r>
      <w:r w:rsidDel="00000000" w:rsidR="00000000" w:rsidRPr="00000000">
        <w:rPr>
          <w:highlight w:val="white"/>
          <w:rtl w:val="0"/>
        </w:rPr>
        <w:t xml:space="preserve"> on </w:t>
      </w:r>
      <w:r w:rsidDel="00000000" w:rsidR="00000000" w:rsidRPr="00000000">
        <w:rPr>
          <w:rtl w:val="0"/>
        </w:rPr>
        <w:t xml:space="preserve">emotional</w:t>
      </w:r>
      <w:r w:rsidDel="00000000" w:rsidR="00000000" w:rsidRPr="00000000">
        <w:rPr>
          <w:highlight w:val="white"/>
          <w:rtl w:val="0"/>
        </w:rPr>
        <w:t xml:space="preserve"> </w:t>
      </w:r>
      <w:r w:rsidDel="00000000" w:rsidR="00000000" w:rsidRPr="00000000">
        <w:rPr>
          <w:rtl w:val="0"/>
        </w:rPr>
        <w:t xml:space="preserve">feelings</w:t>
      </w:r>
      <w:r w:rsidDel="00000000" w:rsidR="00000000" w:rsidRPr="00000000">
        <w:rPr>
          <w:highlight w:val="white"/>
          <w:rtl w:val="0"/>
        </w:rPr>
        <w:t xml:space="preserve">. </w:t>
      </w:r>
      <w:r w:rsidDel="00000000" w:rsidR="00000000" w:rsidRPr="00000000">
        <w:rPr>
          <w:i w:val="1"/>
          <w:rtl w:val="0"/>
        </w:rPr>
        <w:t xml:space="preserve">Cognition</w:t>
      </w:r>
      <w:r w:rsidDel="00000000" w:rsidR="00000000" w:rsidRPr="00000000">
        <w:rPr>
          <w:i w:val="1"/>
          <w:highlight w:val="white"/>
          <w:rtl w:val="0"/>
        </w:rPr>
        <w:t xml:space="preserve"> &amp; </w:t>
      </w:r>
      <w:r w:rsidDel="00000000" w:rsidR="00000000" w:rsidRPr="00000000">
        <w:rPr>
          <w:i w:val="1"/>
          <w:rtl w:val="0"/>
        </w:rPr>
        <w:t xml:space="preserve">Emotion</w:t>
      </w:r>
      <w:r w:rsidDel="00000000" w:rsidR="00000000" w:rsidRPr="00000000">
        <w:rPr>
          <w:i w:val="1"/>
          <w:highlight w:val="white"/>
          <w:rtl w:val="0"/>
        </w:rPr>
        <w:t xml:space="preserve">, 20(2),</w:t>
      </w:r>
      <w:r w:rsidDel="00000000" w:rsidR="00000000" w:rsidRPr="00000000">
        <w:rPr>
          <w:highlight w:val="white"/>
          <w:rtl w:val="0"/>
        </w:rPr>
        <w:t xml:space="preserve"> 177-195. </w:t>
      </w:r>
      <w:hyperlink r:id="rId10">
        <w:r w:rsidDel="00000000" w:rsidR="00000000" w:rsidRPr="00000000">
          <w:rPr>
            <w:highlight w:val="white"/>
            <w:rtl w:val="0"/>
          </w:rPr>
          <w:t xml:space="preserve">DOI: </w:t>
        </w:r>
      </w:hyperlink>
      <w:hyperlink r:id="rId11">
        <w:r w:rsidDel="00000000" w:rsidR="00000000" w:rsidRPr="00000000">
          <w:rPr>
            <w:color w:val="10147e"/>
            <w:u w:val="single"/>
            <w:rtl w:val="0"/>
          </w:rPr>
          <w:t xml:space="preserve">https://doi.org/10.1080/02699930500359617</w:t>
        </w:r>
      </w:hyperlink>
      <w:r w:rsidDel="00000000" w:rsidR="00000000" w:rsidRPr="00000000">
        <w:rPr>
          <w:rtl w:val="0"/>
        </w:rPr>
      </w:r>
    </w:p>
    <w:p w:rsidR="00000000" w:rsidDel="00000000" w:rsidP="00000000" w:rsidRDefault="00000000" w:rsidRPr="00000000" w14:paraId="0000005C">
      <w:pPr>
        <w:ind w:left="566.9291338582675" w:hanging="566.9291338582675"/>
        <w:rPr>
          <w:color w:val="10147e"/>
          <w:u w:val="single"/>
        </w:rPr>
      </w:pPr>
      <w:r w:rsidDel="00000000" w:rsidR="00000000" w:rsidRPr="00000000">
        <w:rPr>
          <w:highlight w:val="white"/>
          <w:rtl w:val="0"/>
        </w:rPr>
        <w:t xml:space="preserve">Jakubowska, K. M., Piątkiewicz, A., Rubaszewski, B., Siekierska, E., &amp; Tylkowska, K. (2015). Badanie wpływu mimicznego sprzężenia zwrotnego na percepcję zmęczenia. </w:t>
      </w:r>
      <w:r w:rsidDel="00000000" w:rsidR="00000000" w:rsidRPr="00000000">
        <w:rPr>
          <w:highlight w:val="white"/>
          <w:rtl w:val="0"/>
        </w:rPr>
        <w:t xml:space="preserve">Testy psychologiczne w praktyce i badaniach, 1(1).</w:t>
      </w:r>
      <w:r w:rsidDel="00000000" w:rsidR="00000000" w:rsidRPr="00000000">
        <w:fldChar w:fldCharType="begin"/>
        <w:instrText xml:space="preserve"> HYPERLINK "https://doi.org/10.1080/02699930500359617" </w:instrText>
        <w:fldChar w:fldCharType="separate"/>
      </w:r>
      <w:r w:rsidDel="00000000" w:rsidR="00000000" w:rsidRPr="00000000">
        <w:rPr>
          <w:rtl w:val="0"/>
        </w:rPr>
      </w:r>
    </w:p>
    <w:p w:rsidR="00000000" w:rsidDel="00000000" w:rsidP="00000000" w:rsidRDefault="00000000" w:rsidRPr="00000000" w14:paraId="0000005D">
      <w:pPr>
        <w:ind w:left="566.9291338582675" w:hanging="566.9291338582675"/>
        <w:rPr>
          <w:b w:val="1"/>
          <w:color w:val="005274"/>
          <w:u w:val="single"/>
        </w:rPr>
      </w:pPr>
      <w:r w:rsidDel="00000000" w:rsidR="00000000" w:rsidRPr="00000000">
        <w:fldChar w:fldCharType="end"/>
      </w:r>
      <w:r w:rsidDel="00000000" w:rsidR="00000000" w:rsidRPr="00000000">
        <w:rPr>
          <w:rtl w:val="0"/>
        </w:rPr>
        <w:t xml:space="preserve">Levenson</w:t>
      </w:r>
      <w:r w:rsidDel="00000000" w:rsidR="00000000" w:rsidRPr="00000000">
        <w:rPr>
          <w:highlight w:val="white"/>
          <w:rtl w:val="0"/>
        </w:rPr>
        <w:t xml:space="preserve">, R. W., </w:t>
      </w:r>
      <w:r w:rsidDel="00000000" w:rsidR="00000000" w:rsidRPr="00000000">
        <w:rPr>
          <w:rtl w:val="0"/>
        </w:rPr>
        <w:t xml:space="preserve">Ekman</w:t>
      </w:r>
      <w:r w:rsidDel="00000000" w:rsidR="00000000" w:rsidRPr="00000000">
        <w:rPr>
          <w:highlight w:val="white"/>
          <w:rtl w:val="0"/>
        </w:rPr>
        <w:t xml:space="preserve">, P., </w:t>
      </w:r>
      <w:r w:rsidDel="00000000" w:rsidR="00000000" w:rsidRPr="00000000">
        <w:rPr>
          <w:rtl w:val="0"/>
        </w:rPr>
        <w:t xml:space="preserve">Friesen</w:t>
      </w:r>
      <w:r w:rsidDel="00000000" w:rsidR="00000000" w:rsidRPr="00000000">
        <w:rPr>
          <w:highlight w:val="white"/>
          <w:rtl w:val="0"/>
        </w:rPr>
        <w:t xml:space="preserve">, W. V. (1990). </w:t>
      </w:r>
      <w:r w:rsidDel="00000000" w:rsidR="00000000" w:rsidRPr="00000000">
        <w:rPr>
          <w:rtl w:val="0"/>
        </w:rPr>
        <w:t xml:space="preserve">Voluntary</w:t>
      </w:r>
      <w:r w:rsidDel="00000000" w:rsidR="00000000" w:rsidRPr="00000000">
        <w:rPr>
          <w:highlight w:val="white"/>
          <w:rtl w:val="0"/>
        </w:rPr>
        <w:t xml:space="preserve"> </w:t>
      </w:r>
      <w:r w:rsidDel="00000000" w:rsidR="00000000" w:rsidRPr="00000000">
        <w:rPr>
          <w:rtl w:val="0"/>
        </w:rPr>
        <w:t xml:space="preserve">facial</w:t>
      </w:r>
      <w:r w:rsidDel="00000000" w:rsidR="00000000" w:rsidRPr="00000000">
        <w:rPr>
          <w:highlight w:val="white"/>
          <w:rtl w:val="0"/>
        </w:rPr>
        <w:t xml:space="preserve"> action </w:t>
      </w:r>
      <w:r w:rsidDel="00000000" w:rsidR="00000000" w:rsidRPr="00000000">
        <w:rPr>
          <w:rtl w:val="0"/>
        </w:rPr>
        <w:t xml:space="preserve">generates</w:t>
      </w:r>
      <w:r w:rsidDel="00000000" w:rsidR="00000000" w:rsidRPr="00000000">
        <w:rPr>
          <w:highlight w:val="white"/>
          <w:rtl w:val="0"/>
        </w:rPr>
        <w:t xml:space="preserve"> </w:t>
      </w:r>
      <w:r w:rsidDel="00000000" w:rsidR="00000000" w:rsidRPr="00000000">
        <w:rPr>
          <w:rtl w:val="0"/>
        </w:rPr>
        <w:t xml:space="preserve">emotion‐specific</w:t>
      </w:r>
      <w:r w:rsidDel="00000000" w:rsidR="00000000" w:rsidRPr="00000000">
        <w:rPr>
          <w:highlight w:val="white"/>
          <w:rtl w:val="0"/>
        </w:rPr>
        <w:t xml:space="preserve"> </w:t>
      </w:r>
      <w:r w:rsidDel="00000000" w:rsidR="00000000" w:rsidRPr="00000000">
        <w:rPr>
          <w:rtl w:val="0"/>
        </w:rPr>
        <w:t xml:space="preserve">autonomic</w:t>
      </w:r>
      <w:r w:rsidDel="00000000" w:rsidR="00000000" w:rsidRPr="00000000">
        <w:rPr>
          <w:highlight w:val="white"/>
          <w:rtl w:val="0"/>
        </w:rPr>
        <w:t xml:space="preserve"> </w:t>
      </w:r>
      <w:r w:rsidDel="00000000" w:rsidR="00000000" w:rsidRPr="00000000">
        <w:rPr>
          <w:rtl w:val="0"/>
        </w:rPr>
        <w:t xml:space="preserve">nervous</w:t>
      </w:r>
      <w:r w:rsidDel="00000000" w:rsidR="00000000" w:rsidRPr="00000000">
        <w:rPr>
          <w:highlight w:val="white"/>
          <w:rtl w:val="0"/>
        </w:rPr>
        <w:t xml:space="preserve"> system </w:t>
      </w:r>
      <w:r w:rsidDel="00000000" w:rsidR="00000000" w:rsidRPr="00000000">
        <w:rPr>
          <w:rtl w:val="0"/>
        </w:rPr>
        <w:t xml:space="preserve">activity</w:t>
      </w:r>
      <w:r w:rsidDel="00000000" w:rsidR="00000000" w:rsidRPr="00000000">
        <w:rPr>
          <w:highlight w:val="white"/>
          <w:rtl w:val="0"/>
        </w:rPr>
        <w:t xml:space="preserve">. </w:t>
      </w:r>
      <w:r w:rsidDel="00000000" w:rsidR="00000000" w:rsidRPr="00000000">
        <w:rPr>
          <w:i w:val="1"/>
          <w:rtl w:val="0"/>
        </w:rPr>
        <w:t xml:space="preserve">Psychophysiology</w:t>
      </w:r>
      <w:r w:rsidDel="00000000" w:rsidR="00000000" w:rsidRPr="00000000">
        <w:rPr>
          <w:i w:val="1"/>
          <w:highlight w:val="white"/>
          <w:rtl w:val="0"/>
        </w:rPr>
        <w:t xml:space="preserve">, 27(4),</w:t>
      </w:r>
      <w:r w:rsidDel="00000000" w:rsidR="00000000" w:rsidRPr="00000000">
        <w:rPr>
          <w:highlight w:val="white"/>
          <w:rtl w:val="0"/>
        </w:rPr>
        <w:t xml:space="preserve"> 363-384. DOI: </w:t>
      </w:r>
      <w:r w:rsidDel="00000000" w:rsidR="00000000" w:rsidRPr="00000000">
        <w:fldChar w:fldCharType="begin"/>
        <w:instrText xml:space="preserve"> HYPERLINK "https://doi.org/10.1111/j.1469-8986.1990.tb02330.x" </w:instrText>
        <w:fldChar w:fldCharType="separate"/>
      </w:r>
      <w:r w:rsidDel="00000000" w:rsidR="00000000" w:rsidRPr="00000000">
        <w:rPr>
          <w:b w:val="1"/>
          <w:color w:val="005274"/>
          <w:u w:val="single"/>
          <w:rtl w:val="0"/>
        </w:rPr>
        <w:t xml:space="preserve">https://doi.org/10.1111/j.1469-8986.1990.tb02330.x</w:t>
      </w:r>
    </w:p>
    <w:p w:rsidR="00000000" w:rsidDel="00000000" w:rsidP="00000000" w:rsidRDefault="00000000" w:rsidRPr="00000000" w14:paraId="0000005E">
      <w:pPr>
        <w:ind w:left="566.9291338582675" w:hanging="566.9291338582675"/>
        <w:rPr>
          <w:highlight w:val="white"/>
        </w:rPr>
      </w:pPr>
      <w:r w:rsidDel="00000000" w:rsidR="00000000" w:rsidRPr="00000000">
        <w:fldChar w:fldCharType="end"/>
      </w:r>
      <w:r w:rsidDel="00000000" w:rsidR="00000000" w:rsidRPr="00000000">
        <w:rPr>
          <w:rtl w:val="0"/>
        </w:rPr>
        <w:t xml:space="preserve">Magid</w:t>
      </w:r>
      <w:r w:rsidDel="00000000" w:rsidR="00000000" w:rsidRPr="00000000">
        <w:rPr>
          <w:highlight w:val="white"/>
          <w:rtl w:val="0"/>
        </w:rPr>
        <w:t xml:space="preserve">, M., </w:t>
      </w:r>
      <w:r w:rsidDel="00000000" w:rsidR="00000000" w:rsidRPr="00000000">
        <w:rPr>
          <w:rtl w:val="0"/>
        </w:rPr>
        <w:t xml:space="preserve">Finzi</w:t>
      </w:r>
      <w:r w:rsidDel="00000000" w:rsidR="00000000" w:rsidRPr="00000000">
        <w:rPr>
          <w:highlight w:val="white"/>
          <w:rtl w:val="0"/>
        </w:rPr>
        <w:t xml:space="preserve">, E., Kruger, T. H. C., Robertson, H. T., </w:t>
      </w:r>
      <w:r w:rsidDel="00000000" w:rsidR="00000000" w:rsidRPr="00000000">
        <w:rPr>
          <w:rtl w:val="0"/>
        </w:rPr>
        <w:t xml:space="preserve">Keeling</w:t>
      </w:r>
      <w:r w:rsidDel="00000000" w:rsidR="00000000" w:rsidRPr="00000000">
        <w:rPr>
          <w:highlight w:val="white"/>
          <w:rtl w:val="0"/>
        </w:rPr>
        <w:t xml:space="preserve">, B. H., Jung, S., … </w:t>
      </w:r>
      <w:r w:rsidDel="00000000" w:rsidR="00000000" w:rsidRPr="00000000">
        <w:rPr>
          <w:rtl w:val="0"/>
        </w:rPr>
        <w:t xml:space="preserve">Wollmer</w:t>
      </w:r>
      <w:r w:rsidDel="00000000" w:rsidR="00000000" w:rsidRPr="00000000">
        <w:rPr>
          <w:highlight w:val="white"/>
          <w:rtl w:val="0"/>
        </w:rPr>
        <w:t xml:space="preserve">, M. A. (2015). </w:t>
      </w:r>
      <w:r w:rsidDel="00000000" w:rsidR="00000000" w:rsidRPr="00000000">
        <w:rPr>
          <w:rtl w:val="0"/>
        </w:rPr>
        <w:t xml:space="preserve">Treating</w:t>
      </w:r>
      <w:r w:rsidDel="00000000" w:rsidR="00000000" w:rsidRPr="00000000">
        <w:rPr>
          <w:highlight w:val="white"/>
          <w:rtl w:val="0"/>
        </w:rPr>
        <w:t xml:space="preserve"> </w:t>
      </w:r>
      <w:r w:rsidDel="00000000" w:rsidR="00000000" w:rsidRPr="00000000">
        <w:rPr>
          <w:rtl w:val="0"/>
        </w:rPr>
        <w:t xml:space="preserve">depression</w:t>
      </w:r>
      <w:r w:rsidDel="00000000" w:rsidR="00000000" w:rsidRPr="00000000">
        <w:rPr>
          <w:highlight w:val="white"/>
          <w:rtl w:val="0"/>
        </w:rPr>
        <w:t xml:space="preserve"> </w:t>
      </w:r>
      <w:r w:rsidDel="00000000" w:rsidR="00000000" w:rsidRPr="00000000">
        <w:rPr>
          <w:rtl w:val="0"/>
        </w:rPr>
        <w:t xml:space="preserve">with</w:t>
      </w:r>
      <w:r w:rsidDel="00000000" w:rsidR="00000000" w:rsidRPr="00000000">
        <w:rPr>
          <w:highlight w:val="white"/>
          <w:rtl w:val="0"/>
        </w:rPr>
        <w:t xml:space="preserve"> </w:t>
      </w:r>
      <w:r w:rsidDel="00000000" w:rsidR="00000000" w:rsidRPr="00000000">
        <w:rPr>
          <w:rtl w:val="0"/>
        </w:rPr>
        <w:t xml:space="preserve">botulinum</w:t>
      </w:r>
      <w:r w:rsidDel="00000000" w:rsidR="00000000" w:rsidRPr="00000000">
        <w:rPr>
          <w:highlight w:val="white"/>
          <w:rtl w:val="0"/>
        </w:rPr>
        <w:t xml:space="preserve"> </w:t>
      </w:r>
      <w:r w:rsidDel="00000000" w:rsidR="00000000" w:rsidRPr="00000000">
        <w:rPr>
          <w:rtl w:val="0"/>
        </w:rPr>
        <w:t xml:space="preserve">toxin</w:t>
      </w:r>
      <w:r w:rsidDel="00000000" w:rsidR="00000000" w:rsidRPr="00000000">
        <w:rPr>
          <w:highlight w:val="white"/>
          <w:rtl w:val="0"/>
        </w:rPr>
        <w:t xml:space="preserve">: a </w:t>
      </w:r>
      <w:r w:rsidDel="00000000" w:rsidR="00000000" w:rsidRPr="00000000">
        <w:rPr>
          <w:rtl w:val="0"/>
        </w:rPr>
        <w:t xml:space="preserve">pooled</w:t>
      </w:r>
      <w:r w:rsidDel="00000000" w:rsidR="00000000" w:rsidRPr="00000000">
        <w:rPr>
          <w:highlight w:val="white"/>
          <w:rtl w:val="0"/>
        </w:rPr>
        <w:t xml:space="preserve"> </w:t>
      </w:r>
      <w:r w:rsidDel="00000000" w:rsidR="00000000" w:rsidRPr="00000000">
        <w:rPr>
          <w:rtl w:val="0"/>
        </w:rPr>
        <w:t xml:space="preserve">analysis</w:t>
      </w:r>
      <w:r w:rsidDel="00000000" w:rsidR="00000000" w:rsidRPr="00000000">
        <w:rPr>
          <w:highlight w:val="white"/>
          <w:rtl w:val="0"/>
        </w:rPr>
        <w:t xml:space="preserve"> of </w:t>
      </w:r>
      <w:r w:rsidDel="00000000" w:rsidR="00000000" w:rsidRPr="00000000">
        <w:rPr>
          <w:rtl w:val="0"/>
        </w:rPr>
        <w:t xml:space="preserve">randomized</w:t>
      </w:r>
      <w:r w:rsidDel="00000000" w:rsidR="00000000" w:rsidRPr="00000000">
        <w:rPr>
          <w:highlight w:val="white"/>
          <w:rtl w:val="0"/>
        </w:rPr>
        <w:t xml:space="preserve"> </w:t>
      </w:r>
      <w:r w:rsidDel="00000000" w:rsidR="00000000" w:rsidRPr="00000000">
        <w:rPr>
          <w:rtl w:val="0"/>
        </w:rPr>
        <w:t xml:space="preserve">controlled</w:t>
      </w:r>
      <w:r w:rsidDel="00000000" w:rsidR="00000000" w:rsidRPr="00000000">
        <w:rPr>
          <w:highlight w:val="white"/>
          <w:rtl w:val="0"/>
        </w:rPr>
        <w:t xml:space="preserve"> </w:t>
      </w:r>
      <w:r w:rsidDel="00000000" w:rsidR="00000000" w:rsidRPr="00000000">
        <w:rPr>
          <w:rtl w:val="0"/>
        </w:rPr>
        <w:t xml:space="preserve">trials</w:t>
      </w:r>
      <w:r w:rsidDel="00000000" w:rsidR="00000000" w:rsidRPr="00000000">
        <w:rPr>
          <w:highlight w:val="white"/>
          <w:rtl w:val="0"/>
        </w:rPr>
        <w:t xml:space="preserve">. </w:t>
      </w:r>
      <w:r w:rsidDel="00000000" w:rsidR="00000000" w:rsidRPr="00000000">
        <w:rPr>
          <w:i w:val="1"/>
          <w:rtl w:val="0"/>
        </w:rPr>
        <w:t xml:space="preserve">Pharmacopsychiatry</w:t>
      </w:r>
      <w:r w:rsidDel="00000000" w:rsidR="00000000" w:rsidRPr="00000000">
        <w:rPr>
          <w:i w:val="1"/>
          <w:highlight w:val="white"/>
          <w:rtl w:val="0"/>
        </w:rPr>
        <w:t xml:space="preserve">, </w:t>
      </w:r>
      <w:r w:rsidDel="00000000" w:rsidR="00000000" w:rsidRPr="00000000">
        <w:rPr>
          <w:i w:val="1"/>
          <w:color w:val="333333"/>
          <w:highlight w:val="white"/>
          <w:rtl w:val="0"/>
        </w:rPr>
        <w:t xml:space="preserve">48(6),</w:t>
      </w:r>
      <w:r w:rsidDel="00000000" w:rsidR="00000000" w:rsidRPr="00000000">
        <w:rPr>
          <w:color w:val="333333"/>
          <w:highlight w:val="white"/>
          <w:rtl w:val="0"/>
        </w:rPr>
        <w:t xml:space="preserve"> 205-210. </w:t>
      </w:r>
      <w:hyperlink r:id="rId12">
        <w:r w:rsidDel="00000000" w:rsidR="00000000" w:rsidRPr="00000000">
          <w:rPr>
            <w:highlight w:val="white"/>
            <w:rtl w:val="0"/>
          </w:rPr>
          <w:t xml:space="preserve">DOI: </w:t>
        </w:r>
      </w:hyperlink>
      <w:hyperlink r:id="rId13">
        <w:r w:rsidDel="00000000" w:rsidR="00000000" w:rsidRPr="00000000">
          <w:rPr>
            <w:color w:val="2196f3"/>
            <w:highlight w:val="white"/>
            <w:u w:val="single"/>
            <w:rtl w:val="0"/>
          </w:rPr>
          <w:t xml:space="preserve">http://dx.doi.org/10.1055/s-0035-1559621</w:t>
        </w:r>
      </w:hyperlink>
      <w:r w:rsidDel="00000000" w:rsidR="00000000" w:rsidRPr="00000000">
        <w:rPr>
          <w:rtl w:val="0"/>
        </w:rPr>
      </w:r>
    </w:p>
    <w:p w:rsidR="00000000" w:rsidDel="00000000" w:rsidP="00000000" w:rsidRDefault="00000000" w:rsidRPr="00000000" w14:paraId="0000005F">
      <w:pPr>
        <w:ind w:left="566.9291338582675" w:hanging="566.9291338582675"/>
        <w:rPr>
          <w:highlight w:val="white"/>
        </w:rPr>
      </w:pPr>
      <w:r w:rsidDel="00000000" w:rsidR="00000000" w:rsidRPr="00000000">
        <w:rPr>
          <w:highlight w:val="white"/>
          <w:rtl w:val="0"/>
        </w:rPr>
        <w:t xml:space="preserve">Strack, F., Martin, L. L., Stepper, S. (1988). </w:t>
      </w:r>
      <w:r w:rsidDel="00000000" w:rsidR="00000000" w:rsidRPr="00000000">
        <w:rPr>
          <w:rtl w:val="0"/>
        </w:rPr>
        <w:t xml:space="preserve">Inhibiting</w:t>
      </w:r>
      <w:r w:rsidDel="00000000" w:rsidR="00000000" w:rsidRPr="00000000">
        <w:rPr>
          <w:highlight w:val="white"/>
          <w:rtl w:val="0"/>
        </w:rPr>
        <w:t xml:space="preserve"> and </w:t>
      </w:r>
      <w:r w:rsidDel="00000000" w:rsidR="00000000" w:rsidRPr="00000000">
        <w:rPr>
          <w:rtl w:val="0"/>
        </w:rPr>
        <w:t xml:space="preserve">facilitating</w:t>
      </w:r>
      <w:r w:rsidDel="00000000" w:rsidR="00000000" w:rsidRPr="00000000">
        <w:rPr>
          <w:highlight w:val="white"/>
          <w:rtl w:val="0"/>
        </w:rPr>
        <w:t xml:space="preserve"> </w:t>
      </w:r>
      <w:r w:rsidDel="00000000" w:rsidR="00000000" w:rsidRPr="00000000">
        <w:rPr>
          <w:rtl w:val="0"/>
        </w:rPr>
        <w:t xml:space="preserve">conditions</w:t>
      </w:r>
      <w:r w:rsidDel="00000000" w:rsidR="00000000" w:rsidRPr="00000000">
        <w:rPr>
          <w:highlight w:val="white"/>
          <w:rtl w:val="0"/>
        </w:rPr>
        <w:t xml:space="preserve"> of the human </w:t>
      </w:r>
      <w:r w:rsidDel="00000000" w:rsidR="00000000" w:rsidRPr="00000000">
        <w:rPr>
          <w:rtl w:val="0"/>
        </w:rPr>
        <w:t xml:space="preserve">smile</w:t>
      </w:r>
      <w:r w:rsidDel="00000000" w:rsidR="00000000" w:rsidRPr="00000000">
        <w:rPr>
          <w:highlight w:val="white"/>
          <w:rtl w:val="0"/>
        </w:rPr>
        <w:t xml:space="preserve">: a </w:t>
      </w:r>
      <w:r w:rsidDel="00000000" w:rsidR="00000000" w:rsidRPr="00000000">
        <w:rPr>
          <w:rtl w:val="0"/>
        </w:rPr>
        <w:t xml:space="preserve">non intrusive</w:t>
      </w:r>
      <w:r w:rsidDel="00000000" w:rsidR="00000000" w:rsidRPr="00000000">
        <w:rPr>
          <w:highlight w:val="white"/>
          <w:rtl w:val="0"/>
        </w:rPr>
        <w:t xml:space="preserve"> test of the </w:t>
      </w:r>
      <w:r w:rsidDel="00000000" w:rsidR="00000000" w:rsidRPr="00000000">
        <w:rPr>
          <w:rtl w:val="0"/>
        </w:rPr>
        <w:t xml:space="preserve">facial</w:t>
      </w:r>
      <w:r w:rsidDel="00000000" w:rsidR="00000000" w:rsidRPr="00000000">
        <w:rPr>
          <w:highlight w:val="white"/>
          <w:rtl w:val="0"/>
        </w:rPr>
        <w:t xml:space="preserve"> feedback </w:t>
      </w:r>
      <w:r w:rsidDel="00000000" w:rsidR="00000000" w:rsidRPr="00000000">
        <w:rPr>
          <w:rtl w:val="0"/>
        </w:rPr>
        <w:t xml:space="preserve">hypothesis</w:t>
      </w:r>
      <w:r w:rsidDel="00000000" w:rsidR="00000000" w:rsidRPr="00000000">
        <w:rPr>
          <w:highlight w:val="white"/>
          <w:rtl w:val="0"/>
        </w:rPr>
        <w:t xml:space="preserve">. </w:t>
      </w:r>
      <w:r w:rsidDel="00000000" w:rsidR="00000000" w:rsidRPr="00000000">
        <w:rPr>
          <w:i w:val="1"/>
          <w:highlight w:val="white"/>
          <w:rtl w:val="0"/>
        </w:rPr>
        <w:t xml:space="preserve">Journal of </w:t>
      </w:r>
      <w:r w:rsidDel="00000000" w:rsidR="00000000" w:rsidRPr="00000000">
        <w:rPr>
          <w:i w:val="1"/>
          <w:rtl w:val="0"/>
        </w:rPr>
        <w:t xml:space="preserve">personality</w:t>
      </w:r>
      <w:r w:rsidDel="00000000" w:rsidR="00000000" w:rsidRPr="00000000">
        <w:rPr>
          <w:i w:val="1"/>
          <w:highlight w:val="white"/>
          <w:rtl w:val="0"/>
        </w:rPr>
        <w:t xml:space="preserve"> and social </w:t>
      </w:r>
      <w:r w:rsidDel="00000000" w:rsidR="00000000" w:rsidRPr="00000000">
        <w:rPr>
          <w:i w:val="1"/>
          <w:rtl w:val="0"/>
        </w:rPr>
        <w:t xml:space="preserve">psychology</w:t>
      </w:r>
      <w:r w:rsidDel="00000000" w:rsidR="00000000" w:rsidRPr="00000000">
        <w:rPr>
          <w:i w:val="1"/>
          <w:highlight w:val="white"/>
          <w:rtl w:val="0"/>
        </w:rPr>
        <w:t xml:space="preserve">, 54,</w:t>
      </w:r>
      <w:r w:rsidDel="00000000" w:rsidR="00000000" w:rsidRPr="00000000">
        <w:rPr>
          <w:highlight w:val="white"/>
          <w:rtl w:val="0"/>
        </w:rPr>
        <w:t xml:space="preserve"> 768–777.</w:t>
      </w:r>
    </w:p>
    <w:p w:rsidR="00000000" w:rsidDel="00000000" w:rsidP="00000000" w:rsidRDefault="00000000" w:rsidRPr="00000000" w14:paraId="00000060">
      <w:pPr>
        <w:ind w:left="566.9291338582675" w:hanging="566.9291338582675"/>
        <w:rPr>
          <w:highlight w:val="white"/>
        </w:rPr>
      </w:pPr>
      <w:r w:rsidDel="00000000" w:rsidR="00000000" w:rsidRPr="00000000">
        <w:rPr>
          <w:highlight w:val="white"/>
          <w:rtl w:val="0"/>
        </w:rPr>
        <w:t xml:space="preserve">Strack, F. (2016). </w:t>
      </w:r>
      <w:r w:rsidDel="00000000" w:rsidR="00000000" w:rsidRPr="00000000">
        <w:rPr>
          <w:rtl w:val="0"/>
        </w:rPr>
        <w:t xml:space="preserve">Reflection</w:t>
      </w:r>
      <w:r w:rsidDel="00000000" w:rsidR="00000000" w:rsidRPr="00000000">
        <w:rPr>
          <w:highlight w:val="white"/>
          <w:rtl w:val="0"/>
        </w:rPr>
        <w:t xml:space="preserve"> on the smiling </w:t>
      </w:r>
      <w:r w:rsidDel="00000000" w:rsidR="00000000" w:rsidRPr="00000000">
        <w:rPr>
          <w:rtl w:val="0"/>
        </w:rPr>
        <w:t xml:space="preserve">registered</w:t>
      </w:r>
      <w:r w:rsidDel="00000000" w:rsidR="00000000" w:rsidRPr="00000000">
        <w:rPr>
          <w:highlight w:val="white"/>
          <w:rtl w:val="0"/>
        </w:rPr>
        <w:t xml:space="preserve"> </w:t>
      </w:r>
      <w:r w:rsidDel="00000000" w:rsidR="00000000" w:rsidRPr="00000000">
        <w:rPr>
          <w:rtl w:val="0"/>
        </w:rPr>
        <w:t xml:space="preserve">replication</w:t>
      </w:r>
      <w:r w:rsidDel="00000000" w:rsidR="00000000" w:rsidRPr="00000000">
        <w:rPr>
          <w:highlight w:val="white"/>
          <w:rtl w:val="0"/>
        </w:rPr>
        <w:t xml:space="preserve"> report. </w:t>
      </w:r>
      <w:r w:rsidDel="00000000" w:rsidR="00000000" w:rsidRPr="00000000">
        <w:rPr>
          <w:i w:val="1"/>
          <w:highlight w:val="white"/>
          <w:rtl w:val="0"/>
        </w:rPr>
        <w:t xml:space="preserve">Perspectives on Psychological Science, 11,</w:t>
      </w:r>
      <w:r w:rsidDel="00000000" w:rsidR="00000000" w:rsidRPr="00000000">
        <w:rPr>
          <w:i w:val="1"/>
          <w:color w:val="333333"/>
          <w:highlight w:val="white"/>
          <w:rtl w:val="0"/>
        </w:rPr>
        <w:t xml:space="preserve"> 929-930</w:t>
      </w:r>
      <w:r w:rsidDel="00000000" w:rsidR="00000000" w:rsidRPr="00000000">
        <w:rPr>
          <w:highlight w:val="white"/>
          <w:rtl w:val="0"/>
        </w:rPr>
        <w:t xml:space="preserve"> DOI:</w:t>
      </w:r>
    </w:p>
    <w:p w:rsidR="00000000" w:rsidDel="00000000" w:rsidP="00000000" w:rsidRDefault="00000000" w:rsidRPr="00000000" w14:paraId="00000061">
      <w:pPr>
        <w:ind w:left="566.9291338582675" w:firstLine="0"/>
        <w:rPr>
          <w:highlight w:val="white"/>
        </w:rPr>
      </w:pPr>
      <w:hyperlink r:id="rId14">
        <w:r w:rsidDel="00000000" w:rsidR="00000000" w:rsidRPr="00000000">
          <w:rPr>
            <w:color w:val="1155cc"/>
            <w:highlight w:val="white"/>
            <w:u w:val="single"/>
            <w:rtl w:val="0"/>
          </w:rPr>
          <w:t xml:space="preserve">http://dx.doi.org/10.1177/1745691616674460</w:t>
        </w:r>
      </w:hyperlink>
      <w:r w:rsidDel="00000000" w:rsidR="00000000" w:rsidRPr="00000000">
        <w:rPr>
          <w:rtl w:val="0"/>
        </w:rPr>
      </w:r>
    </w:p>
    <w:p w:rsidR="00000000" w:rsidDel="00000000" w:rsidP="00000000" w:rsidRDefault="00000000" w:rsidRPr="00000000" w14:paraId="00000062">
      <w:pPr>
        <w:ind w:left="566.9291338582675" w:hanging="566.9291338582675"/>
        <w:rPr>
          <w:highlight w:val="white"/>
        </w:rPr>
      </w:pPr>
      <w:r w:rsidDel="00000000" w:rsidR="00000000" w:rsidRPr="00000000">
        <w:rPr>
          <w:rtl w:val="0"/>
        </w:rPr>
        <w:t xml:space="preserve">Vieillard</w:t>
      </w:r>
      <w:r w:rsidDel="00000000" w:rsidR="00000000" w:rsidRPr="00000000">
        <w:rPr>
          <w:highlight w:val="white"/>
          <w:rtl w:val="0"/>
        </w:rPr>
        <w:t xml:space="preserve">, S., </w:t>
      </w:r>
      <w:r w:rsidDel="00000000" w:rsidR="00000000" w:rsidRPr="00000000">
        <w:rPr>
          <w:rtl w:val="0"/>
        </w:rPr>
        <w:t xml:space="preserve">Harm</w:t>
      </w:r>
      <w:r w:rsidDel="00000000" w:rsidR="00000000" w:rsidRPr="00000000">
        <w:rPr>
          <w:highlight w:val="white"/>
          <w:rtl w:val="0"/>
        </w:rPr>
        <w:t xml:space="preserve">, J., Bigand, E. (2015). </w:t>
      </w:r>
      <w:r w:rsidDel="00000000" w:rsidR="00000000" w:rsidRPr="00000000">
        <w:rPr>
          <w:rtl w:val="0"/>
        </w:rPr>
        <w:t xml:space="preserve">Expressive</w:t>
      </w:r>
      <w:r w:rsidDel="00000000" w:rsidR="00000000" w:rsidRPr="00000000">
        <w:rPr>
          <w:highlight w:val="white"/>
          <w:rtl w:val="0"/>
        </w:rPr>
        <w:t xml:space="preserve"> </w:t>
      </w:r>
      <w:r w:rsidDel="00000000" w:rsidR="00000000" w:rsidRPr="00000000">
        <w:rPr>
          <w:rtl w:val="0"/>
        </w:rPr>
        <w:t xml:space="preserve">suppression</w:t>
      </w:r>
      <w:r w:rsidDel="00000000" w:rsidR="00000000" w:rsidRPr="00000000">
        <w:rPr>
          <w:highlight w:val="white"/>
          <w:rtl w:val="0"/>
        </w:rPr>
        <w:t xml:space="preserve"> and </w:t>
      </w:r>
      <w:r w:rsidDel="00000000" w:rsidR="00000000" w:rsidRPr="00000000">
        <w:rPr>
          <w:rtl w:val="0"/>
        </w:rPr>
        <w:t xml:space="preserve">enhancement</w:t>
      </w:r>
      <w:r w:rsidDel="00000000" w:rsidR="00000000" w:rsidRPr="00000000">
        <w:rPr>
          <w:highlight w:val="white"/>
          <w:rtl w:val="0"/>
        </w:rPr>
        <w:t xml:space="preserve"> </w:t>
      </w:r>
      <w:r w:rsidDel="00000000" w:rsidR="00000000" w:rsidRPr="00000000">
        <w:rPr>
          <w:rtl w:val="0"/>
        </w:rPr>
        <w:t xml:space="preserve">during</w:t>
      </w:r>
      <w:r w:rsidDel="00000000" w:rsidR="00000000" w:rsidRPr="00000000">
        <w:rPr>
          <w:highlight w:val="white"/>
          <w:rtl w:val="0"/>
        </w:rPr>
        <w:t xml:space="preserve"> </w:t>
      </w:r>
      <w:r w:rsidDel="00000000" w:rsidR="00000000" w:rsidRPr="00000000">
        <w:rPr>
          <w:rtl w:val="0"/>
        </w:rPr>
        <w:t xml:space="preserve">music-elicited</w:t>
      </w:r>
      <w:r w:rsidDel="00000000" w:rsidR="00000000" w:rsidRPr="00000000">
        <w:rPr>
          <w:highlight w:val="white"/>
          <w:rtl w:val="0"/>
        </w:rPr>
        <w:t xml:space="preserve"> </w:t>
      </w:r>
      <w:r w:rsidDel="00000000" w:rsidR="00000000" w:rsidRPr="00000000">
        <w:rPr>
          <w:rtl w:val="0"/>
        </w:rPr>
        <w:t xml:space="preserve">emotions</w:t>
      </w:r>
      <w:r w:rsidDel="00000000" w:rsidR="00000000" w:rsidRPr="00000000">
        <w:rPr>
          <w:highlight w:val="white"/>
          <w:rtl w:val="0"/>
        </w:rPr>
        <w:t xml:space="preserve"> in </w:t>
      </w:r>
      <w:r w:rsidDel="00000000" w:rsidR="00000000" w:rsidRPr="00000000">
        <w:rPr>
          <w:rtl w:val="0"/>
        </w:rPr>
        <w:t xml:space="preserve">younger</w:t>
      </w:r>
      <w:r w:rsidDel="00000000" w:rsidR="00000000" w:rsidRPr="00000000">
        <w:rPr>
          <w:highlight w:val="white"/>
          <w:rtl w:val="0"/>
        </w:rPr>
        <w:t xml:space="preserve"> and </w:t>
      </w:r>
      <w:r w:rsidDel="00000000" w:rsidR="00000000" w:rsidRPr="00000000">
        <w:rPr>
          <w:rtl w:val="0"/>
        </w:rPr>
        <w:t xml:space="preserve">older</w:t>
      </w:r>
      <w:r w:rsidDel="00000000" w:rsidR="00000000" w:rsidRPr="00000000">
        <w:rPr>
          <w:highlight w:val="white"/>
          <w:rtl w:val="0"/>
        </w:rPr>
        <w:t xml:space="preserve"> </w:t>
      </w:r>
      <w:r w:rsidDel="00000000" w:rsidR="00000000" w:rsidRPr="00000000">
        <w:rPr>
          <w:rtl w:val="0"/>
        </w:rPr>
        <w:t xml:space="preserve">adults</w:t>
      </w:r>
      <w:r w:rsidDel="00000000" w:rsidR="00000000" w:rsidRPr="00000000">
        <w:rPr>
          <w:highlight w:val="white"/>
          <w:rtl w:val="0"/>
        </w:rPr>
        <w:t xml:space="preserve">. </w:t>
      </w:r>
      <w:r w:rsidDel="00000000" w:rsidR="00000000" w:rsidRPr="00000000">
        <w:rPr>
          <w:i w:val="1"/>
          <w:rtl w:val="0"/>
        </w:rPr>
        <w:t xml:space="preserve">Frontiers</w:t>
      </w:r>
      <w:r w:rsidDel="00000000" w:rsidR="00000000" w:rsidRPr="00000000">
        <w:rPr>
          <w:i w:val="1"/>
          <w:highlight w:val="white"/>
          <w:rtl w:val="0"/>
        </w:rPr>
        <w:t xml:space="preserve"> in </w:t>
      </w:r>
      <w:r w:rsidDel="00000000" w:rsidR="00000000" w:rsidRPr="00000000">
        <w:rPr>
          <w:i w:val="1"/>
          <w:rtl w:val="0"/>
        </w:rPr>
        <w:t xml:space="preserve">Aging</w:t>
      </w:r>
      <w:r w:rsidDel="00000000" w:rsidR="00000000" w:rsidRPr="00000000">
        <w:rPr>
          <w:i w:val="1"/>
          <w:highlight w:val="white"/>
          <w:rtl w:val="0"/>
        </w:rPr>
        <w:t xml:space="preserve"> </w:t>
      </w:r>
      <w:r w:rsidDel="00000000" w:rsidR="00000000" w:rsidRPr="00000000">
        <w:rPr>
          <w:i w:val="1"/>
          <w:rtl w:val="0"/>
        </w:rPr>
        <w:t xml:space="preserve">Neuroscience</w:t>
      </w:r>
      <w:r w:rsidDel="00000000" w:rsidR="00000000" w:rsidRPr="00000000">
        <w:rPr>
          <w:i w:val="1"/>
          <w:highlight w:val="white"/>
          <w:rtl w:val="0"/>
        </w:rPr>
        <w:t xml:space="preserve">, 7, 11.</w:t>
      </w:r>
      <w:hyperlink r:id="rId15">
        <w:r w:rsidDel="00000000" w:rsidR="00000000" w:rsidRPr="00000000">
          <w:rPr>
            <w:highlight w:val="white"/>
            <w:rtl w:val="0"/>
          </w:rPr>
          <w:t xml:space="preserve"> DOI: </w:t>
        </w:r>
      </w:hyperlink>
      <w:hyperlink r:id="rId16">
        <w:r w:rsidDel="00000000" w:rsidR="00000000" w:rsidRPr="00000000">
          <w:rPr>
            <w:color w:val="1155cc"/>
            <w:highlight w:val="white"/>
            <w:u w:val="single"/>
            <w:rtl w:val="0"/>
          </w:rPr>
          <w:t xml:space="preserve">http://doi.org/10.3389/fnagi.2015.00011</w:t>
        </w:r>
      </w:hyperlink>
      <w:r w:rsidDel="00000000" w:rsidR="00000000" w:rsidRPr="00000000">
        <w:rPr>
          <w:highlight w:val="white"/>
          <w:rtl w:val="0"/>
        </w:rPr>
        <w:t xml:space="preserve">.</w:t>
      </w:r>
    </w:p>
    <w:p w:rsidR="00000000" w:rsidDel="00000000" w:rsidP="00000000" w:rsidRDefault="00000000" w:rsidRPr="00000000" w14:paraId="00000063">
      <w:pPr>
        <w:ind w:left="566.9291338582675" w:hanging="566.9291338582675"/>
        <w:rPr>
          <w:highlight w:val="white"/>
        </w:rPr>
      </w:pPr>
      <w:r w:rsidDel="00000000" w:rsidR="00000000" w:rsidRPr="00000000">
        <w:rPr>
          <w:highlight w:val="white"/>
          <w:rtl w:val="0"/>
        </w:rPr>
        <w:t xml:space="preserve">Wojciszke, B., Baryła, W. (2005). Skale do pomiaru nastroju i sześciu emocji. C</w:t>
      </w:r>
      <w:r w:rsidDel="00000000" w:rsidR="00000000" w:rsidRPr="00000000">
        <w:rPr>
          <w:i w:val="1"/>
          <w:highlight w:val="white"/>
          <w:rtl w:val="0"/>
        </w:rPr>
        <w:t xml:space="preserve">zasopismo Psychologiczne-Psychological Journal, 11</w:t>
      </w:r>
      <w:r w:rsidDel="00000000" w:rsidR="00000000" w:rsidRPr="00000000">
        <w:rPr>
          <w:highlight w:val="white"/>
          <w:rtl w:val="0"/>
        </w:rPr>
        <w:t xml:space="preserve">.</w:t>
      </w:r>
    </w:p>
    <w:p w:rsidR="00000000" w:rsidDel="00000000" w:rsidP="00000000" w:rsidRDefault="00000000" w:rsidRPr="00000000" w14:paraId="00000064">
      <w:pPr>
        <w:ind w:left="566.9291338582675" w:hanging="566.9291338582675"/>
        <w:rPr>
          <w:highlight w:val="white"/>
        </w:rPr>
      </w:pPr>
      <w:r w:rsidDel="00000000" w:rsidR="00000000" w:rsidRPr="00000000">
        <w:rPr>
          <w:rtl w:val="0"/>
        </w:rPr>
        <w:t xml:space="preserve">Zajonc</w:t>
      </w:r>
      <w:r w:rsidDel="00000000" w:rsidR="00000000" w:rsidRPr="00000000">
        <w:rPr>
          <w:highlight w:val="white"/>
          <w:rtl w:val="0"/>
        </w:rPr>
        <w:t xml:space="preserve">, R. B., Murphy, S. T., </w:t>
      </w:r>
      <w:r w:rsidDel="00000000" w:rsidR="00000000" w:rsidRPr="00000000">
        <w:rPr>
          <w:rtl w:val="0"/>
        </w:rPr>
        <w:t xml:space="preserve">Inglehart</w:t>
      </w:r>
      <w:r w:rsidDel="00000000" w:rsidR="00000000" w:rsidRPr="00000000">
        <w:rPr>
          <w:highlight w:val="white"/>
          <w:rtl w:val="0"/>
        </w:rPr>
        <w:t xml:space="preserve">, M. (1989). Feeling and </w:t>
      </w:r>
      <w:r w:rsidDel="00000000" w:rsidR="00000000" w:rsidRPr="00000000">
        <w:rPr>
          <w:rtl w:val="0"/>
        </w:rPr>
        <w:t xml:space="preserve">facial</w:t>
      </w:r>
      <w:r w:rsidDel="00000000" w:rsidR="00000000" w:rsidRPr="00000000">
        <w:rPr>
          <w:highlight w:val="white"/>
          <w:rtl w:val="0"/>
        </w:rPr>
        <w:t xml:space="preserve"> </w:t>
      </w:r>
      <w:r w:rsidDel="00000000" w:rsidR="00000000" w:rsidRPr="00000000">
        <w:rPr>
          <w:rtl w:val="0"/>
        </w:rPr>
        <w:t xml:space="preserve">efference</w:t>
      </w:r>
      <w:r w:rsidDel="00000000" w:rsidR="00000000" w:rsidRPr="00000000">
        <w:rPr>
          <w:highlight w:val="white"/>
          <w:rtl w:val="0"/>
        </w:rPr>
        <w:t xml:space="preserve">: </w:t>
      </w:r>
      <w:r w:rsidDel="00000000" w:rsidR="00000000" w:rsidRPr="00000000">
        <w:rPr>
          <w:rtl w:val="0"/>
        </w:rPr>
        <w:t xml:space="preserve">Implications</w:t>
      </w:r>
      <w:r w:rsidDel="00000000" w:rsidR="00000000" w:rsidRPr="00000000">
        <w:rPr>
          <w:highlight w:val="white"/>
          <w:rtl w:val="0"/>
        </w:rPr>
        <w:t xml:space="preserve"> of the </w:t>
      </w:r>
      <w:r w:rsidDel="00000000" w:rsidR="00000000" w:rsidRPr="00000000">
        <w:rPr>
          <w:rtl w:val="0"/>
        </w:rPr>
        <w:t xml:space="preserve">vascular</w:t>
      </w:r>
      <w:r w:rsidDel="00000000" w:rsidR="00000000" w:rsidRPr="00000000">
        <w:rPr>
          <w:highlight w:val="white"/>
          <w:rtl w:val="0"/>
        </w:rPr>
        <w:t xml:space="preserve"> </w:t>
      </w:r>
      <w:r w:rsidDel="00000000" w:rsidR="00000000" w:rsidRPr="00000000">
        <w:rPr>
          <w:rtl w:val="0"/>
        </w:rPr>
        <w:t xml:space="preserve">theory</w:t>
      </w:r>
      <w:r w:rsidDel="00000000" w:rsidR="00000000" w:rsidRPr="00000000">
        <w:rPr>
          <w:highlight w:val="white"/>
          <w:rtl w:val="0"/>
        </w:rPr>
        <w:t xml:space="preserve"> of </w:t>
      </w:r>
      <w:r w:rsidDel="00000000" w:rsidR="00000000" w:rsidRPr="00000000">
        <w:rPr>
          <w:rtl w:val="0"/>
        </w:rPr>
        <w:t xml:space="preserve">emotion</w:t>
      </w:r>
      <w:r w:rsidDel="00000000" w:rsidR="00000000" w:rsidRPr="00000000">
        <w:rPr>
          <w:highlight w:val="white"/>
          <w:rtl w:val="0"/>
        </w:rPr>
        <w:t xml:space="preserve">. </w:t>
      </w:r>
      <w:r w:rsidDel="00000000" w:rsidR="00000000" w:rsidRPr="00000000">
        <w:rPr>
          <w:i w:val="1"/>
          <w:rtl w:val="0"/>
        </w:rPr>
        <w:t xml:space="preserve">Psychological</w:t>
      </w:r>
      <w:r w:rsidDel="00000000" w:rsidR="00000000" w:rsidRPr="00000000">
        <w:rPr>
          <w:i w:val="1"/>
          <w:highlight w:val="white"/>
          <w:rtl w:val="0"/>
        </w:rPr>
        <w:t xml:space="preserve"> </w:t>
      </w:r>
      <w:r w:rsidDel="00000000" w:rsidR="00000000" w:rsidRPr="00000000">
        <w:rPr>
          <w:i w:val="1"/>
          <w:rtl w:val="0"/>
        </w:rPr>
        <w:t xml:space="preserve">Review</w:t>
      </w:r>
      <w:r w:rsidDel="00000000" w:rsidR="00000000" w:rsidRPr="00000000">
        <w:rPr>
          <w:i w:val="1"/>
          <w:highlight w:val="white"/>
          <w:rtl w:val="0"/>
        </w:rPr>
        <w:t xml:space="preserve">, 96(3),</w:t>
      </w:r>
      <w:r w:rsidDel="00000000" w:rsidR="00000000" w:rsidRPr="00000000">
        <w:rPr>
          <w:highlight w:val="white"/>
          <w:rtl w:val="0"/>
        </w:rPr>
        <w:t xml:space="preserve"> 395-416. DOI: </w:t>
      </w:r>
      <w:hyperlink r:id="rId17">
        <w:r w:rsidDel="00000000" w:rsidR="00000000" w:rsidRPr="00000000">
          <w:rPr>
            <w:color w:val="2196f3"/>
            <w:highlight w:val="white"/>
            <w:u w:val="single"/>
            <w:rtl w:val="0"/>
          </w:rPr>
          <w:t xml:space="preserve">http://dx.doi.org/10.1037/0033-295X.96.3.395</w:t>
        </w:r>
      </w:hyperlink>
      <w:r w:rsidDel="00000000" w:rsidR="00000000" w:rsidRPr="00000000">
        <w:rPr>
          <w:rtl w:val="0"/>
        </w:rPr>
      </w:r>
    </w:p>
    <w:p w:rsidR="00000000" w:rsidDel="00000000" w:rsidP="00000000" w:rsidRDefault="00000000" w:rsidRPr="00000000" w14:paraId="00000065">
      <w:pPr>
        <w:ind w:firstLine="0"/>
        <w:rPr>
          <w:highlight w:val="white"/>
        </w:rPr>
      </w:pPr>
      <w:r w:rsidDel="00000000" w:rsidR="00000000" w:rsidRPr="00000000">
        <w:rPr>
          <w:rtl w:val="0"/>
        </w:rPr>
      </w:r>
    </w:p>
    <w:p w:rsidR="00000000" w:rsidDel="00000000" w:rsidP="00000000" w:rsidRDefault="00000000" w:rsidRPr="00000000" w14:paraId="00000066">
      <w:pPr>
        <w:ind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highlight w:val="white"/>
        </w:rPr>
      </w:pPr>
      <w:r w:rsidDel="00000000" w:rsidR="00000000" w:rsidRPr="00000000">
        <w:rPr>
          <w:rtl w:val="0"/>
        </w:rPr>
      </w:r>
    </w:p>
    <w:sectPr>
      <w:headerReference r:id="rId18" w:type="default"/>
      <w:headerReference r:id="rId19" w:type="first"/>
      <w:pgSz w:h="16834" w:w="11909"/>
      <w:pgMar w:bottom="1403.5039370078755" w:top="1417.3228346456694" w:left="1417.3228346456694" w:right="1429.1338582677172"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ek Sauter" w:id="0" w:date="2019-06-26T16:50:43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tutaj bogdan 620 czy 120?</w:t>
      </w:r>
    </w:p>
  </w:comment>
  <w:comment w:author="Bohdan Punyk" w:id="1" w:date="2019-06-26T16:56:1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jest najlepsza część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ind w:lef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
      </w:rPr>
    </w:rPrDefault>
    <w:pPrDefault>
      <w:pPr>
        <w:spacing w:line="480" w:lineRule="auto"/>
        <w:ind w:firstLine="566.92913385826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720"/>
      <w:jc w:val="center"/>
    </w:pPr>
    <w:rPr>
      <w:b w:val="1"/>
      <w:highlight w:val="white"/>
    </w:rPr>
  </w:style>
  <w:style w:type="paragraph" w:styleId="Heading2">
    <w:name w:val="heading 2"/>
    <w:basedOn w:val="Normal"/>
    <w:next w:val="Normal"/>
    <w:pPr>
      <w:keepNext w:val="1"/>
      <w:keepLines w:val="1"/>
      <w:ind w:firstLine="0"/>
    </w:pPr>
    <w:rPr>
      <w:b w:val="1"/>
      <w:highlight w:val="white"/>
    </w:rPr>
  </w:style>
  <w:style w:type="paragraph" w:styleId="Heading3">
    <w:name w:val="heading 3"/>
    <w:basedOn w:val="Normal"/>
    <w:next w:val="Normal"/>
    <w:pPr>
      <w:keepNext w:val="1"/>
      <w:keepLines w:val="1"/>
      <w:ind w:left="720" w:hanging="360"/>
    </w:pPr>
    <w:rPr>
      <w:highlight w:val="whit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0/02699930500359617" TargetMode="External"/><Relationship Id="rId10" Type="http://schemas.openxmlformats.org/officeDocument/2006/relationships/hyperlink" Target="https://doi.org/10.3389/fnagi.2015.00011" TargetMode="External"/><Relationship Id="rId13" Type="http://schemas.openxmlformats.org/officeDocument/2006/relationships/hyperlink" Target="https://psycnet.apa.org/doi/10.1055/s-0035-1559621" TargetMode="External"/><Relationship Id="rId12" Type="http://schemas.openxmlformats.org/officeDocument/2006/relationships/hyperlink" Target="https://doi.org/10.3389/fnagi.2015.0001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3389/fnagi.2015.00011" TargetMode="External"/><Relationship Id="rId15" Type="http://schemas.openxmlformats.org/officeDocument/2006/relationships/hyperlink" Target="http://doi.org/10.3389/fnagi.2015.00011" TargetMode="External"/><Relationship Id="rId14" Type="http://schemas.openxmlformats.org/officeDocument/2006/relationships/hyperlink" Target="https://psycnet.apa.org/doi/10.1177/1745691616674460" TargetMode="External"/><Relationship Id="rId17" Type="http://schemas.openxmlformats.org/officeDocument/2006/relationships/hyperlink" Target="https://psycnet.apa.org/doi/10.1037/0033-295X.96.3.395" TargetMode="External"/><Relationship Id="rId16" Type="http://schemas.openxmlformats.org/officeDocument/2006/relationships/hyperlink" Target="http://doi.org/10.3389/fnagi.2015.00011"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doi.org/10.3389/fnagi.2015.00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