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2F8EF525" w:rsidR="00B8540A" w:rsidRDefault="56DAA335" w:rsidP="56DAA335">
      <w:pPr>
        <w:jc w:val="center"/>
        <w:rPr>
          <w:sz w:val="40"/>
          <w:szCs w:val="40"/>
          <w:u w:val="single"/>
          <w:lang w:val="en-GB"/>
        </w:rPr>
      </w:pPr>
      <w:r w:rsidRPr="56DAA335">
        <w:rPr>
          <w:sz w:val="40"/>
          <w:szCs w:val="40"/>
          <w:u w:val="single"/>
          <w:lang w:val="en-GB"/>
        </w:rPr>
        <w:t>Risk Management</w:t>
      </w:r>
    </w:p>
    <w:p w14:paraId="6EF6B67C" w14:textId="33D48F2B" w:rsidR="00182C60" w:rsidRDefault="00182C60" w:rsidP="00182C60">
      <w:pPr>
        <w:tabs>
          <w:tab w:val="left" w:pos="1848"/>
        </w:tabs>
        <w:rPr>
          <w:lang w:val="en-GB"/>
        </w:rPr>
      </w:pPr>
    </w:p>
    <w:p w14:paraId="779E981D" w14:textId="52FCE6F9" w:rsidR="75976E26" w:rsidRDefault="00182C60" w:rsidP="6EEFCC1D">
      <w:pPr>
        <w:rPr>
          <w:lang w:val="en-GB"/>
        </w:rPr>
      </w:pPr>
      <w:r>
        <w:rPr>
          <w:noProof/>
        </w:rPr>
        <w:drawing>
          <wp:inline distT="0" distB="0" distL="0" distR="0" wp14:anchorId="4B35C5B5" wp14:editId="0B354962">
            <wp:extent cx="3048000" cy="3019425"/>
            <wp:effectExtent l="0" t="0" r="0" b="0"/>
            <wp:docPr id="1426046078" name="Picture 142604607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6078" name="Picture 1426046078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976E26" w:rsidRPr="00182C60">
        <w:rPr>
          <w:lang w:val="en-GB"/>
        </w:rPr>
        <w:br w:type="page"/>
      </w:r>
    </w:p>
    <w:tbl>
      <w:tblPr>
        <w:tblStyle w:val="TableGrid"/>
        <w:tblW w:w="13951" w:type="dxa"/>
        <w:tblLayout w:type="fixed"/>
        <w:tblLook w:val="06A0" w:firstRow="1" w:lastRow="0" w:firstColumn="1" w:lastColumn="0" w:noHBand="1" w:noVBand="1"/>
      </w:tblPr>
      <w:tblGrid>
        <w:gridCol w:w="2717"/>
        <w:gridCol w:w="2717"/>
        <w:gridCol w:w="1255"/>
        <w:gridCol w:w="1255"/>
        <w:gridCol w:w="1255"/>
        <w:gridCol w:w="2912"/>
        <w:gridCol w:w="1840"/>
      </w:tblGrid>
      <w:tr w:rsidR="4E418F25" w14:paraId="48DE75BC" w14:textId="77777777" w:rsidTr="002B7D8D">
        <w:trPr>
          <w:trHeight w:val="1005"/>
        </w:trPr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6DCE4"/>
            <w:vAlign w:val="center"/>
          </w:tcPr>
          <w:p w14:paraId="253921CB" w14:textId="5451F555" w:rsidR="4E418F25" w:rsidRDefault="6EEFCC1D" w:rsidP="6EEFCC1D">
            <w:pPr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  <w:lastRenderedPageBreak/>
              <w:t>RISK DESCRIPTION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6DCE4"/>
            <w:vAlign w:val="center"/>
          </w:tcPr>
          <w:p w14:paraId="44D16EF0" w14:textId="369C4172" w:rsidR="4E418F25" w:rsidRDefault="6EEFCC1D" w:rsidP="6EEFCC1D">
            <w:pPr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  <w:t>IMPACT DESCRIPTION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6DCE4"/>
            <w:vAlign w:val="center"/>
          </w:tcPr>
          <w:p w14:paraId="28D5DB49" w14:textId="5D910860" w:rsidR="4E418F25" w:rsidRDefault="6EEFCC1D" w:rsidP="6EEFCC1D">
            <w:pPr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IMPACT </w:t>
            </w:r>
            <w:r w:rsidR="4E418F25">
              <w:br/>
            </w: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  <w:t>LEVEL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6DCE4"/>
            <w:vAlign w:val="center"/>
          </w:tcPr>
          <w:p w14:paraId="1E579BF1" w14:textId="0E84F752" w:rsidR="4E418F25" w:rsidRDefault="6EEFCC1D" w:rsidP="6EEFCC1D">
            <w:pPr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  <w:t>PROBABILITY LEVEL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6DCE4"/>
            <w:vAlign w:val="center"/>
          </w:tcPr>
          <w:p w14:paraId="4C1F1A6D" w14:textId="04E08589" w:rsidR="4E418F25" w:rsidRDefault="6EEFCC1D" w:rsidP="6EEFCC1D">
            <w:pPr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  <w:t>PRIORITY LEVEL</w:t>
            </w:r>
          </w:p>
        </w:tc>
        <w:tc>
          <w:tcPr>
            <w:tcW w:w="2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6DCE4"/>
            <w:vAlign w:val="center"/>
          </w:tcPr>
          <w:p w14:paraId="7DE7DF7D" w14:textId="3EEFC9BB" w:rsidR="4E418F25" w:rsidRDefault="6EEFCC1D" w:rsidP="6EEFCC1D">
            <w:pPr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  <w:t>MITIGATION NOTES</w:t>
            </w:r>
          </w:p>
        </w:tc>
        <w:tc>
          <w:tcPr>
            <w:tcW w:w="18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D6DCE4"/>
            <w:vAlign w:val="center"/>
          </w:tcPr>
          <w:p w14:paraId="1EE8BEA5" w14:textId="39272664" w:rsidR="4E418F25" w:rsidRDefault="6EEFCC1D" w:rsidP="6EEFCC1D">
            <w:pPr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18"/>
                <w:szCs w:val="18"/>
                <w:lang w:val="en-GB"/>
              </w:rPr>
              <w:t>OWNER</w:t>
            </w:r>
          </w:p>
        </w:tc>
      </w:tr>
      <w:tr w:rsidR="4E418F25" w14:paraId="7C759190" w14:textId="77777777" w:rsidTr="002B7D8D">
        <w:trPr>
          <w:trHeight w:val="1200"/>
        </w:trPr>
        <w:tc>
          <w:tcPr>
            <w:tcW w:w="27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EEF1A1" w14:textId="78457141" w:rsidR="4E418F25" w:rsidRDefault="6EEFCC1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 xml:space="preserve">Give </w:t>
            </w:r>
            <w:proofErr w:type="gramStart"/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>a brief summary</w:t>
            </w:r>
            <w:proofErr w:type="gramEnd"/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 xml:space="preserve"> of the risk.</w:t>
            </w:r>
          </w:p>
        </w:tc>
        <w:tc>
          <w:tcPr>
            <w:tcW w:w="27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73B3A7B" w14:textId="75C60BE1" w:rsidR="4E418F25" w:rsidRDefault="6EEFCC1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>What will happen if the risk is not mitigated or eliminated?</w:t>
            </w:r>
          </w:p>
        </w:tc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44BAFC2" w14:textId="1CF99007" w:rsidR="4E418F25" w:rsidRDefault="6EEFCC1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 xml:space="preserve">Rate </w:t>
            </w:r>
            <w:r w:rsidR="4E418F25">
              <w:br/>
            </w: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 xml:space="preserve">1 (LOW) to </w:t>
            </w:r>
            <w:r w:rsidR="4E418F25">
              <w:br/>
            </w: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>5 (HIGH)</w:t>
            </w:r>
          </w:p>
        </w:tc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8D2954B" w14:textId="3FE56FB3" w:rsidR="4E418F25" w:rsidRDefault="6EEFCC1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 xml:space="preserve">Rate </w:t>
            </w:r>
            <w:r w:rsidR="4E418F25">
              <w:br/>
            </w: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 xml:space="preserve">1 (LOW) to </w:t>
            </w:r>
            <w:r w:rsidR="4E418F25">
              <w:br/>
            </w: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>5 (HIGH)</w:t>
            </w:r>
          </w:p>
        </w:tc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A6BD357" w14:textId="630A8E69" w:rsidR="4E418F25" w:rsidRDefault="6EEFCC1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>(IMPACT X PROBABILITY)</w:t>
            </w:r>
            <w:r w:rsidR="4E418F25" w:rsidRPr="00DA0263">
              <w:rPr>
                <w:lang w:val="en-US"/>
              </w:rPr>
              <w:br/>
            </w: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 xml:space="preserve"> Address the highest first. </w:t>
            </w:r>
          </w:p>
        </w:tc>
        <w:tc>
          <w:tcPr>
            <w:tcW w:w="2912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F778B1B" w14:textId="5C25392F" w:rsidR="4E418F25" w:rsidRDefault="6EEFCC1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>What can be done to lower or eliminate the impact or probability?</w:t>
            </w:r>
          </w:p>
        </w:tc>
        <w:tc>
          <w:tcPr>
            <w:tcW w:w="184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13D448B5" w14:textId="1D57065B" w:rsidR="4E418F25" w:rsidRDefault="6EEFCC1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n-GB"/>
              </w:rPr>
              <w:t>Who's responsible?</w:t>
            </w:r>
          </w:p>
        </w:tc>
      </w:tr>
      <w:tr w:rsidR="4E418F25" w14:paraId="3033C809" w14:textId="77777777" w:rsidTr="002B7D8D">
        <w:trPr>
          <w:trHeight w:val="900"/>
        </w:trPr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197C70" w14:textId="0292F5A4" w:rsidR="30324DE0" w:rsidRDefault="6EEFCC1D" w:rsidP="6EEFCC1D">
            <w:pPr>
              <w:rPr>
                <w:lang w:val="en-GB"/>
              </w:rPr>
            </w:pPr>
            <w:r w:rsidRPr="6EEFCC1D">
              <w:rPr>
                <w:lang w:val="en-GB"/>
              </w:rPr>
              <w:t>Hardware/software malfunction</w:t>
            </w:r>
          </w:p>
          <w:p w14:paraId="11A25071" w14:textId="13076FB9" w:rsidR="4E418F25" w:rsidRDefault="4E418F25" w:rsidP="6EEFCC1D">
            <w:pPr>
              <w:pStyle w:val="ListParagraph"/>
              <w:ind w:left="708"/>
              <w:rPr>
                <w:lang w:val="en-GB"/>
              </w:rPr>
            </w:pP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3A26F3" w14:textId="045F7E96" w:rsidR="5D950DFC" w:rsidRDefault="6EEFCC1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>The project might get delayed and pushed back, loss of data and hardware.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00AE69A6" w14:textId="0FF00F66" w:rsidR="4E418F25" w:rsidRDefault="6EEFCC1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 3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1C10187B" w14:textId="527F51E2" w:rsidR="437DF0D8" w:rsidRDefault="6EEFCC1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4 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  <w:vAlign w:val="center"/>
          </w:tcPr>
          <w:p w14:paraId="64460F67" w14:textId="13E5F6E4" w:rsidR="17D82152" w:rsidRDefault="6EEFCC1D" w:rsidP="6EEFCC1D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2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85E86E" w14:textId="010EE686" w:rsidR="6EEFCC1D" w:rsidRDefault="6EEFCC1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</w:p>
          <w:p w14:paraId="64CE0C4A" w14:textId="2B151E43" w:rsidR="0466895D" w:rsidRDefault="6EEFCC1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>Have a good system to manage the data with backups and good saving routines.</w:t>
            </w:r>
          </w:p>
          <w:p w14:paraId="48A6A2E0" w14:textId="03AE34D9" w:rsidR="0466895D" w:rsidRDefault="0466895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C344817" w14:textId="2C63082A" w:rsidR="4E418F25" w:rsidRDefault="6EEFCC1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  <w:r w:rsidR="002B7D8D">
              <w:rPr>
                <w:rFonts w:eastAsiaTheme="minorEastAsia"/>
                <w:color w:val="000000" w:themeColor="text1"/>
                <w:lang w:val="en-GB"/>
              </w:rPr>
              <w:t>Emilian Bogdan</w:t>
            </w:r>
          </w:p>
        </w:tc>
      </w:tr>
      <w:tr w:rsidR="002B7D8D" w14:paraId="3DAE67E4" w14:textId="77777777" w:rsidTr="002B7D8D">
        <w:trPr>
          <w:trHeight w:val="900"/>
        </w:trPr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3EFBFA" w14:textId="77777777" w:rsidR="002B7D8D" w:rsidRDefault="002B7D8D" w:rsidP="6EEFCC1D">
            <w:pPr>
              <w:rPr>
                <w:lang w:val="en-GB"/>
              </w:rPr>
            </w:pPr>
          </w:p>
          <w:p w14:paraId="0F5595C4" w14:textId="77777777" w:rsidR="002B7D8D" w:rsidRDefault="002B7D8D" w:rsidP="6EEFCC1D">
            <w:pPr>
              <w:rPr>
                <w:lang w:val="en-GB"/>
              </w:rPr>
            </w:pPr>
            <w:r w:rsidRPr="6EEFCC1D">
              <w:rPr>
                <w:lang w:val="en-GB"/>
              </w:rPr>
              <w:t>Data gets destroyed/disappear, corruption</w:t>
            </w:r>
          </w:p>
          <w:p w14:paraId="615F41EA" w14:textId="77777777" w:rsidR="002B7D8D" w:rsidRDefault="002B7D8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20"/>
                <w:szCs w:val="20"/>
                <w:lang w:val="en-GB"/>
              </w:rPr>
            </w:pPr>
          </w:p>
          <w:p w14:paraId="4052CE77" w14:textId="5C661BA2" w:rsidR="002B7D8D" w:rsidRPr="002B7D8D" w:rsidRDefault="002B7D8D" w:rsidP="6EEFCC1D">
            <w:pPr>
              <w:rPr>
                <w:lang w:val="en-US"/>
              </w:rPr>
            </w:pP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6825B6" w14:textId="7BEE8C20" w:rsidR="002B7D8D" w:rsidRPr="002B7D8D" w:rsidRDefault="002B7D8D" w:rsidP="6EEFCC1D">
            <w:pPr>
              <w:rPr>
                <w:lang w:val="en-US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>Private data and files might be stolen or lost.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  <w:vAlign w:val="center"/>
          </w:tcPr>
          <w:p w14:paraId="0838ABC0" w14:textId="74F859DC" w:rsidR="002B7D8D" w:rsidRPr="002B7D8D" w:rsidRDefault="002B7D8D" w:rsidP="6EEFCC1D">
            <w:pPr>
              <w:jc w:val="center"/>
            </w:pPr>
            <w:r w:rsidRPr="56DAA335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 5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  <w:vAlign w:val="center"/>
          </w:tcPr>
          <w:p w14:paraId="317A61CD" w14:textId="62E91195" w:rsidR="002B7D8D" w:rsidRPr="002B7D8D" w:rsidRDefault="002B7D8D" w:rsidP="6EEFCC1D">
            <w:pPr>
              <w:jc w:val="center"/>
            </w:pPr>
            <w:r w:rsidRPr="56DAA335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3 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 w:themeFill="accent4"/>
            <w:vAlign w:val="center"/>
          </w:tcPr>
          <w:p w14:paraId="25FBEADD" w14:textId="1CF88251" w:rsidR="002B7D8D" w:rsidRPr="002B7D8D" w:rsidRDefault="002B7D8D" w:rsidP="6EEFCC1D">
            <w:pPr>
              <w:jc w:val="center"/>
            </w:pPr>
            <w:r w:rsidRPr="56DAA335"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  <w:lang w:val="en-GB"/>
              </w:rPr>
              <w:t xml:space="preserve"> 15</w:t>
            </w:r>
          </w:p>
        </w:tc>
        <w:tc>
          <w:tcPr>
            <w:tcW w:w="2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8F9665" w14:textId="04AC0CDC" w:rsidR="002B7D8D" w:rsidRPr="002B7D8D" w:rsidRDefault="002B7D8D" w:rsidP="6EEFCC1D">
            <w:r w:rsidRPr="6EEFCC1D">
              <w:rPr>
                <w:rFonts w:eastAsiaTheme="minorEastAsia"/>
                <w:color w:val="000000" w:themeColor="text1"/>
                <w:lang w:val="en-GB"/>
              </w:rPr>
              <w:t>Have a good backup system with multiple backups.</w:t>
            </w:r>
          </w:p>
        </w:tc>
        <w:tc>
          <w:tcPr>
            <w:tcW w:w="18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40D4FE5" w14:textId="11981867" w:rsidR="002B7D8D" w:rsidRPr="002B7D8D" w:rsidRDefault="002B7D8D" w:rsidP="6EEFCC1D"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  <w:r>
              <w:rPr>
                <w:rFonts w:eastAsiaTheme="minorEastAsia"/>
                <w:color w:val="000000" w:themeColor="text1"/>
                <w:lang w:val="en-GB"/>
              </w:rPr>
              <w:t>Emilian Bogdan</w:t>
            </w:r>
          </w:p>
        </w:tc>
      </w:tr>
      <w:tr w:rsidR="002B7D8D" w14:paraId="131F813D" w14:textId="77777777" w:rsidTr="00207874">
        <w:trPr>
          <w:trHeight w:val="900"/>
        </w:trPr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41E51A" w14:textId="77777777" w:rsidR="002B7D8D" w:rsidRDefault="002B7D8D" w:rsidP="6EEFCC1D">
            <w:pPr>
              <w:rPr>
                <w:lang w:val="en-GB"/>
              </w:rPr>
            </w:pPr>
            <w:r w:rsidRPr="56DAA335">
              <w:rPr>
                <w:lang w:val="en-GB"/>
              </w:rPr>
              <w:t>Project purpose and needs are not well-defined</w:t>
            </w:r>
          </w:p>
          <w:p w14:paraId="77D76977" w14:textId="162F4C1A" w:rsidR="002B7D8D" w:rsidRDefault="002B7D8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05C101" w14:textId="39C8440A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Can cause confusion regarding the tasks that need to be completed, can result in delays or an </w:t>
            </w:r>
            <w:proofErr w:type="spellStart"/>
            <w:r w:rsidRPr="6EEFCC1D">
              <w:rPr>
                <w:rFonts w:eastAsiaTheme="minorEastAsia"/>
                <w:color w:val="000000" w:themeColor="text1"/>
                <w:lang w:val="en-GB"/>
              </w:rPr>
              <w:t>unsatifactory</w:t>
            </w:r>
            <w:proofErr w:type="spellEnd"/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 product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3F2A67C3" w14:textId="03E8B90C" w:rsidR="002B7D8D" w:rsidRDefault="002B7D8D" w:rsidP="56DAA335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56DAA335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5 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573548D3" w14:textId="0153F381" w:rsidR="002B7D8D" w:rsidRDefault="002B7D8D" w:rsidP="56DAA335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56DAA335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 3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 w:themeFill="accent4"/>
            <w:vAlign w:val="center"/>
          </w:tcPr>
          <w:p w14:paraId="51DC697D" w14:textId="060D3303" w:rsidR="002B7D8D" w:rsidRDefault="002B7D8D" w:rsidP="56DAA335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15</w:t>
            </w:r>
          </w:p>
        </w:tc>
        <w:tc>
          <w:tcPr>
            <w:tcW w:w="2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6AA5BC" w14:textId="77777777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</w:p>
          <w:p w14:paraId="6D6502DC" w14:textId="77777777" w:rsidR="002B7D8D" w:rsidRDefault="002B7D8D" w:rsidP="6EEFCC1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>Define from the beginning the purpose of the project and complete</w:t>
            </w:r>
            <w:r w:rsidRPr="00DA0263">
              <w:rPr>
                <w:rFonts w:eastAsiaTheme="minorEastAsia"/>
                <w:color w:val="000000" w:themeColor="text1"/>
                <w:lang w:val="en-US"/>
              </w:rPr>
              <w:t xml:space="preserve"> a business case</w:t>
            </w:r>
          </w:p>
          <w:p w14:paraId="572BA71C" w14:textId="77777777" w:rsidR="002B7D8D" w:rsidRPr="00DA0263" w:rsidRDefault="002B7D8D" w:rsidP="6EEFCC1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 w:rsidRPr="00DA0263">
              <w:rPr>
                <w:rFonts w:eastAsiaTheme="minorEastAsia"/>
                <w:color w:val="000000" w:themeColor="text1"/>
                <w:lang w:val="en-US"/>
              </w:rPr>
              <w:t xml:space="preserve">In case it occurs, re-write a clear business </w:t>
            </w:r>
            <w:proofErr w:type="gramStart"/>
            <w:r w:rsidRPr="00DA0263">
              <w:rPr>
                <w:rFonts w:eastAsiaTheme="minorEastAsia"/>
                <w:color w:val="000000" w:themeColor="text1"/>
                <w:lang w:val="en-US"/>
              </w:rPr>
              <w:t>case</w:t>
            </w:r>
            <w:proofErr w:type="gramEnd"/>
            <w:r w:rsidRPr="00DA0263">
              <w:rPr>
                <w:rFonts w:eastAsiaTheme="minorEastAsia"/>
                <w:color w:val="000000" w:themeColor="text1"/>
                <w:lang w:val="en-US"/>
              </w:rPr>
              <w:t xml:space="preserve"> and submit to the project board for approval</w:t>
            </w:r>
          </w:p>
          <w:p w14:paraId="360ABE8B" w14:textId="5F918896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5468A98" w14:textId="4E126753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>
              <w:rPr>
                <w:rFonts w:eastAsiaTheme="minorEastAsia"/>
                <w:color w:val="000000" w:themeColor="text1"/>
                <w:lang w:val="en-GB"/>
              </w:rPr>
              <w:t>Team Members</w:t>
            </w:r>
          </w:p>
        </w:tc>
      </w:tr>
      <w:tr w:rsidR="002B7D8D" w14:paraId="00E4D15D" w14:textId="77777777" w:rsidTr="00207874">
        <w:trPr>
          <w:trHeight w:val="900"/>
        </w:trPr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F7FA"/>
            <w:vAlign w:val="center"/>
          </w:tcPr>
          <w:p w14:paraId="5C667F9E" w14:textId="18BEA86C" w:rsidR="002B7D8D" w:rsidRDefault="002B7D8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20"/>
                <w:szCs w:val="20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0"/>
                <w:szCs w:val="20"/>
                <w:lang w:val="en-GB"/>
              </w:rPr>
              <w:lastRenderedPageBreak/>
              <w:t xml:space="preserve"> L</w:t>
            </w:r>
            <w:r w:rsidRPr="6EEFCC1D">
              <w:rPr>
                <w:lang w:val="en-GB"/>
              </w:rPr>
              <w:t>ack of communication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F7FA"/>
            <w:vAlign w:val="center"/>
          </w:tcPr>
          <w:p w14:paraId="20AA97E6" w14:textId="46A6F162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>Multiple deliveries could overlap, have misunderstandings between workers, delay the project...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10E072D4" w14:textId="127D5E56" w:rsidR="002B7D8D" w:rsidRDefault="002B7D8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5EF5661C" w14:textId="7860E46A" w:rsidR="002B7D8D" w:rsidRDefault="002B7D8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4 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  <w:vAlign w:val="center"/>
          </w:tcPr>
          <w:p w14:paraId="3541631B" w14:textId="62EA6048" w:rsidR="002B7D8D" w:rsidRDefault="002B7D8D" w:rsidP="6EEFCC1D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8</w:t>
            </w:r>
          </w:p>
        </w:tc>
        <w:tc>
          <w:tcPr>
            <w:tcW w:w="2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F7FA"/>
            <w:vAlign w:val="center"/>
          </w:tcPr>
          <w:p w14:paraId="547C9381" w14:textId="77777777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</w:p>
          <w:p w14:paraId="2D9CE18E" w14:textId="1758E75C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Maintain a good plan and inform all </w:t>
            </w:r>
            <w:r>
              <w:rPr>
                <w:rFonts w:eastAsiaTheme="minorEastAsia"/>
                <w:color w:val="000000" w:themeColor="text1"/>
                <w:lang w:val="en-GB"/>
              </w:rPr>
              <w:t>members</w:t>
            </w: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. Make sure that all </w:t>
            </w:r>
            <w:r>
              <w:rPr>
                <w:rFonts w:eastAsiaTheme="minorEastAsia"/>
                <w:color w:val="000000" w:themeColor="text1"/>
                <w:lang w:val="en-GB"/>
              </w:rPr>
              <w:t>members</w:t>
            </w: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 have understood the planning and they will adapt to it. Have regular checkpoints to ensure a good and organized workflow</w:t>
            </w:r>
          </w:p>
          <w:p w14:paraId="48BA35EB" w14:textId="1097415B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5F7FA"/>
            <w:vAlign w:val="center"/>
          </w:tcPr>
          <w:p w14:paraId="2F75F3F4" w14:textId="38BC3A5E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  <w:r>
              <w:rPr>
                <w:rFonts w:eastAsiaTheme="minorEastAsia"/>
                <w:color w:val="000000" w:themeColor="text1"/>
                <w:lang w:val="en-GB"/>
              </w:rPr>
              <w:t>Ciucioiu Roxana</w:t>
            </w:r>
          </w:p>
        </w:tc>
      </w:tr>
      <w:tr w:rsidR="002B7D8D" w14:paraId="5D8CD861" w14:textId="77777777" w:rsidTr="00207874">
        <w:trPr>
          <w:trHeight w:val="900"/>
        </w:trPr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13BCD6" w14:textId="77777777" w:rsidR="002B7D8D" w:rsidRDefault="002B7D8D" w:rsidP="6EEFCC1D">
            <w:pPr>
              <w:rPr>
                <w:lang w:val="en-GB"/>
              </w:rPr>
            </w:pPr>
            <w:r w:rsidRPr="6EEFCC1D">
              <w:rPr>
                <w:lang w:val="en-GB"/>
              </w:rPr>
              <w:t>Schedule is not well defined</w:t>
            </w:r>
          </w:p>
          <w:p w14:paraId="7E79A888" w14:textId="2DA41704" w:rsidR="002B7D8D" w:rsidRDefault="002B7D8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DFABF1" w14:textId="4ACA8D4D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Confusion among </w:t>
            </w:r>
            <w:r w:rsidR="006E08EB">
              <w:rPr>
                <w:rFonts w:eastAsiaTheme="minorEastAsia"/>
                <w:color w:val="000000" w:themeColor="text1"/>
                <w:lang w:val="en-GB"/>
              </w:rPr>
              <w:t>members</w:t>
            </w:r>
            <w:r w:rsidRPr="6EEFCC1D">
              <w:rPr>
                <w:rFonts w:eastAsiaTheme="minorEastAsia"/>
                <w:color w:val="000000" w:themeColor="text1"/>
                <w:lang w:val="en-GB"/>
              </w:rPr>
              <w:t>, delays, unsatisfactory results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0884C36A" w14:textId="1216DBD3" w:rsidR="002B7D8D" w:rsidRDefault="002B7D8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265ADC13" w14:textId="07181F3E" w:rsidR="002B7D8D" w:rsidRDefault="002B7D8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  <w:vAlign w:val="center"/>
          </w:tcPr>
          <w:p w14:paraId="34668D41" w14:textId="3674DB7A" w:rsidR="002B7D8D" w:rsidRDefault="002B7D8D" w:rsidP="6EEFCC1D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  <w:t>12</w:t>
            </w:r>
          </w:p>
        </w:tc>
        <w:tc>
          <w:tcPr>
            <w:tcW w:w="2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27C86" w14:textId="77777777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</w:p>
          <w:p w14:paraId="2060162B" w14:textId="77777777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>Hold scheduling workshops with the project team to understand the plan and then share the plan and go through the upcoming tasks at each weekly project progress meeting</w:t>
            </w:r>
          </w:p>
          <w:p w14:paraId="07F1B2F0" w14:textId="3C14A2B3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2DE11F5" w14:textId="40E5EA24" w:rsidR="002B7D8D" w:rsidRDefault="006E08EB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>
              <w:rPr>
                <w:rFonts w:eastAsiaTheme="minorEastAsia"/>
                <w:color w:val="000000" w:themeColor="text1"/>
                <w:lang w:val="en-GB"/>
              </w:rPr>
              <w:t>Ciucioiu Roxana</w:t>
            </w:r>
          </w:p>
          <w:p w14:paraId="1BB3C9E7" w14:textId="213F4245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</w:p>
        </w:tc>
      </w:tr>
      <w:tr w:rsidR="002B7D8D" w14:paraId="06276DF1" w14:textId="77777777" w:rsidTr="00207874">
        <w:trPr>
          <w:trHeight w:val="900"/>
        </w:trPr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F7FA"/>
            <w:vAlign w:val="center"/>
          </w:tcPr>
          <w:p w14:paraId="6C63A304" w14:textId="77777777" w:rsidR="002B7D8D" w:rsidRDefault="002B7D8D" w:rsidP="6EEFCC1D">
            <w:pPr>
              <w:rPr>
                <w:lang w:val="en-GB"/>
              </w:rPr>
            </w:pPr>
            <w:r w:rsidRPr="6EEFCC1D">
              <w:rPr>
                <w:lang w:val="en-GB"/>
              </w:rPr>
              <w:t>Pressure to reduce task duration or run tasks in parallel</w:t>
            </w:r>
          </w:p>
          <w:p w14:paraId="1FAD2385" w14:textId="642F7D83" w:rsidR="002B7D8D" w:rsidRDefault="002B7D8D" w:rsidP="6EEFCC1D">
            <w:pPr>
              <w:rPr>
                <w:lang w:val="en-GB"/>
              </w:rPr>
            </w:pP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F7FA"/>
            <w:vAlign w:val="center"/>
          </w:tcPr>
          <w:p w14:paraId="24DEBFC1" w14:textId="38FCFE9C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>Can lead to a rushed/unsatisfactory result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079AEC56" w14:textId="613705F0" w:rsidR="002B7D8D" w:rsidRDefault="002B7D8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44084D74" w14:textId="6E035B0B" w:rsidR="002B7D8D" w:rsidRDefault="002B7D8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  <w:vAlign w:val="center"/>
          </w:tcPr>
          <w:p w14:paraId="54DB0110" w14:textId="57220DCB" w:rsidR="002B7D8D" w:rsidRDefault="002B7D8D" w:rsidP="6EEFCC1D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2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F7FA"/>
            <w:vAlign w:val="center"/>
          </w:tcPr>
          <w:p w14:paraId="507814B0" w14:textId="77777777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</w:p>
          <w:p w14:paraId="29BE8C04" w14:textId="77777777" w:rsidR="002B7D8D" w:rsidRDefault="002B7D8D" w:rsidP="6EEFCC1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>Share and explain the schedule with key stakeholders; explain that it was expertly built and show the risks of sudden changes</w:t>
            </w:r>
          </w:p>
          <w:p w14:paraId="27467D5A" w14:textId="710B7D9D" w:rsidR="002B7D8D" w:rsidRPr="00F22A7F" w:rsidRDefault="002B7D8D" w:rsidP="6EEFCC1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If it occurs, hold emergency risk management </w:t>
            </w:r>
            <w:proofErr w:type="gramStart"/>
            <w:r w:rsidRPr="6EEFCC1D">
              <w:rPr>
                <w:rFonts w:eastAsiaTheme="minorEastAsia"/>
                <w:color w:val="000000" w:themeColor="text1"/>
                <w:lang w:val="en-GB"/>
              </w:rPr>
              <w:t>meeting</w:t>
            </w:r>
            <w:proofErr w:type="gramEnd"/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 and assess the risk and impact of the changes</w:t>
            </w:r>
          </w:p>
        </w:tc>
        <w:tc>
          <w:tcPr>
            <w:tcW w:w="18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5F7FA"/>
            <w:vAlign w:val="center"/>
          </w:tcPr>
          <w:p w14:paraId="51FCD058" w14:textId="05E52B9F" w:rsidR="002B7D8D" w:rsidRDefault="006E08EB" w:rsidP="6EEFCC1D">
            <w:pPr>
              <w:spacing w:line="259" w:lineRule="auto"/>
              <w:rPr>
                <w:rFonts w:eastAsiaTheme="minorEastAsia"/>
                <w:color w:val="000000" w:themeColor="text1"/>
                <w:lang w:val="en-GB"/>
              </w:rPr>
            </w:pPr>
            <w:r>
              <w:rPr>
                <w:rFonts w:eastAsiaTheme="minorEastAsia"/>
                <w:color w:val="000000" w:themeColor="text1"/>
                <w:lang w:val="en-GB"/>
              </w:rPr>
              <w:t>Ciucioiu Roxana</w:t>
            </w:r>
          </w:p>
          <w:p w14:paraId="198BB59A" w14:textId="45562AB5" w:rsidR="002B7D8D" w:rsidRDefault="002B7D8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</w:p>
        </w:tc>
      </w:tr>
    </w:tbl>
    <w:p w14:paraId="34C36D89" w14:textId="6B7A60B2" w:rsidR="4E418F25" w:rsidRDefault="4E418F25" w:rsidP="6EEFCC1D">
      <w:pPr>
        <w:rPr>
          <w:lang w:val="en-GB"/>
        </w:rPr>
      </w:pPr>
    </w:p>
    <w:p w14:paraId="140CFCC6" w14:textId="607E2C37" w:rsidR="4E418F25" w:rsidRDefault="4E418F25" w:rsidP="6EEFCC1D">
      <w:pPr>
        <w:rPr>
          <w:lang w:val="en-GB"/>
        </w:rPr>
      </w:pPr>
    </w:p>
    <w:p w14:paraId="1E28120C" w14:textId="5FCBAF31" w:rsidR="4E418F25" w:rsidRDefault="6EEFCC1D" w:rsidP="6EEFCC1D">
      <w:pPr>
        <w:rPr>
          <w:lang w:val="en-GB"/>
        </w:rPr>
      </w:pPr>
      <w:r w:rsidRPr="6EEFCC1D">
        <w:rPr>
          <w:lang w:val="en-GB"/>
        </w:rPr>
        <w:t xml:space="preserve">Table below: Worker related risks.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15"/>
        <w:gridCol w:w="2716"/>
        <w:gridCol w:w="1254"/>
        <w:gridCol w:w="1254"/>
        <w:gridCol w:w="1254"/>
        <w:gridCol w:w="2911"/>
        <w:gridCol w:w="1839"/>
      </w:tblGrid>
      <w:tr w:rsidR="6EEFCC1D" w14:paraId="3ACB2EC2" w14:textId="77777777" w:rsidTr="006E08EB">
        <w:trPr>
          <w:trHeight w:val="900"/>
        </w:trPr>
        <w:tc>
          <w:tcPr>
            <w:tcW w:w="2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F7FA"/>
            <w:vAlign w:val="center"/>
          </w:tcPr>
          <w:p w14:paraId="0448A335" w14:textId="4A388291" w:rsidR="6EEFCC1D" w:rsidRDefault="6EEFCC1D" w:rsidP="6EEFCC1D">
            <w:pPr>
              <w:rPr>
                <w:lang w:val="en-GB"/>
              </w:rPr>
            </w:pPr>
            <w:r w:rsidRPr="6EEFCC1D">
              <w:rPr>
                <w:lang w:val="en-GB"/>
              </w:rPr>
              <w:t>Worker conflicts (and unresolved conflicts in general)</w:t>
            </w:r>
          </w:p>
          <w:p w14:paraId="026136DE" w14:textId="1ABCA988" w:rsidR="6EEFCC1D" w:rsidRDefault="6EEFCC1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F7FA"/>
            <w:vAlign w:val="center"/>
          </w:tcPr>
          <w:p w14:paraId="017561E6" w14:textId="27E3F7F9" w:rsidR="6EEFCC1D" w:rsidRDefault="6EEFCC1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Two or more workers have issues with each other, might work slower than normal, might need external help. </w:t>
            </w:r>
          </w:p>
          <w:p w14:paraId="0DFB265E" w14:textId="34B43D2C" w:rsidR="6EEFCC1D" w:rsidRDefault="6EEFCC1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>The conflict can escalate if not resolved.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28850240" w14:textId="6E80282E" w:rsidR="6EEFCC1D" w:rsidRDefault="6EEFCC1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44E07030" w14:textId="390CC01A" w:rsidR="6EEFCC1D" w:rsidRDefault="6EEFCC1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3 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26B16D94" w14:textId="3569188A" w:rsidR="6EEFCC1D" w:rsidRDefault="6EEFCC1D" w:rsidP="6EEFCC1D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3 </w:t>
            </w:r>
          </w:p>
        </w:tc>
        <w:tc>
          <w:tcPr>
            <w:tcW w:w="2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5F7FA"/>
            <w:vAlign w:val="center"/>
          </w:tcPr>
          <w:p w14:paraId="3ADD05BE" w14:textId="0D10A103" w:rsidR="6EEFCC1D" w:rsidRDefault="6EEFCC1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>Maintain a healthy environment among workers, have a third-party available to mitigate conflicts</w:t>
            </w:r>
          </w:p>
        </w:tc>
        <w:tc>
          <w:tcPr>
            <w:tcW w:w="18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5F7FA"/>
            <w:vAlign w:val="center"/>
          </w:tcPr>
          <w:p w14:paraId="64C8E82D" w14:textId="5A99EEE8" w:rsidR="6EEFCC1D" w:rsidRDefault="00F22A7F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Theme="minorEastAsia"/>
                <w:color w:val="000000" w:themeColor="text1"/>
                <w:lang w:val="en-GB"/>
              </w:rPr>
              <w:t>Budurean</w:t>
            </w:r>
            <w:proofErr w:type="spellEnd"/>
            <w:r>
              <w:rPr>
                <w:rFonts w:eastAsiaTheme="minorEastAsia"/>
                <w:color w:val="000000" w:themeColor="text1"/>
                <w:lang w:val="en-GB"/>
              </w:rPr>
              <w:t xml:space="preserve"> Mihai</w:t>
            </w:r>
          </w:p>
        </w:tc>
      </w:tr>
      <w:tr w:rsidR="6EEFCC1D" w14:paraId="0A70584C" w14:textId="77777777" w:rsidTr="006E08EB">
        <w:trPr>
          <w:trHeight w:val="900"/>
        </w:trPr>
        <w:tc>
          <w:tcPr>
            <w:tcW w:w="2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A865BB" w14:textId="6AF07F2C" w:rsidR="6EEFCC1D" w:rsidRDefault="6EEFCC1D" w:rsidP="6EEFCC1D">
            <w:pPr>
              <w:rPr>
                <w:lang w:val="en-GB"/>
              </w:rPr>
            </w:pPr>
            <w:r w:rsidRPr="6EEFCC1D">
              <w:rPr>
                <w:lang w:val="en-GB"/>
              </w:rPr>
              <w:t>Unpredicted tasks/work</w:t>
            </w:r>
          </w:p>
          <w:p w14:paraId="6BE2C60D" w14:textId="38CF815A" w:rsidR="6EEFCC1D" w:rsidRDefault="6EEFCC1D" w:rsidP="6EEFCC1D">
            <w:pPr>
              <w:rPr>
                <w:rFonts w:ascii="Century Gothic" w:eastAsia="Century Gothic" w:hAnsi="Century Gothic" w:cs="Century Gothic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5ECF81" w14:textId="771BF295" w:rsidR="6EEFCC1D" w:rsidRPr="00DA0263" w:rsidRDefault="6EEFCC1D" w:rsidP="6EEFCC1D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 A lot of work could be overlapped. A lot of time would be wasted in rearranging all the work again, also in reassigning new tasks to the </w:t>
            </w:r>
            <w:r w:rsidRPr="00DA0263">
              <w:rPr>
                <w:rFonts w:eastAsiaTheme="minorEastAsia"/>
                <w:color w:val="000000" w:themeColor="text1"/>
                <w:lang w:val="en-US"/>
              </w:rPr>
              <w:t>workers, which could create conflicts and stress. Many pro</w:t>
            </w:r>
            <w:r w:rsidR="006E08EB">
              <w:rPr>
                <w:rFonts w:eastAsiaTheme="minorEastAsia"/>
                <w:color w:val="000000" w:themeColor="text1"/>
                <w:lang w:val="en-US"/>
              </w:rPr>
              <w:t>j</w:t>
            </w:r>
            <w:r w:rsidRPr="00DA0263">
              <w:rPr>
                <w:rFonts w:eastAsiaTheme="minorEastAsia"/>
                <w:color w:val="000000" w:themeColor="text1"/>
                <w:lang w:val="en-US"/>
              </w:rPr>
              <w:t>ects could be delayed due to lack of time.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4175D241" w14:textId="37C05FF9" w:rsidR="6EEFCC1D" w:rsidRDefault="6EEFCC1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CE659"/>
            <w:vAlign w:val="center"/>
          </w:tcPr>
          <w:p w14:paraId="3C9405B1" w14:textId="5ECA72D1" w:rsidR="6EEFCC1D" w:rsidRDefault="6EEFCC1D" w:rsidP="6EEFCC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GB"/>
              </w:rPr>
              <w:t xml:space="preserve">3 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  <w:vAlign w:val="center"/>
          </w:tcPr>
          <w:p w14:paraId="7A5F371B" w14:textId="2E585829" w:rsidR="6EEFCC1D" w:rsidRDefault="6EEFCC1D" w:rsidP="6EEFCC1D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6 </w:t>
            </w:r>
          </w:p>
        </w:tc>
        <w:tc>
          <w:tcPr>
            <w:tcW w:w="2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A14D3F" w14:textId="31FB88FB" w:rsidR="6EEFCC1D" w:rsidRDefault="6EEFCC1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Have a </w:t>
            </w:r>
            <w:proofErr w:type="gramStart"/>
            <w:r w:rsidRPr="6EEFCC1D">
              <w:rPr>
                <w:rFonts w:eastAsiaTheme="minorEastAsia"/>
                <w:color w:val="000000" w:themeColor="text1"/>
                <w:lang w:val="en-GB"/>
              </w:rPr>
              <w:t>plan in advance</w:t>
            </w:r>
            <w:proofErr w:type="gramEnd"/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 for unpredicted tasks, have </w:t>
            </w:r>
            <w:r w:rsidR="006E08EB">
              <w:rPr>
                <w:rFonts w:eastAsiaTheme="minorEastAsia"/>
                <w:color w:val="000000" w:themeColor="text1"/>
                <w:lang w:val="en-GB"/>
              </w:rPr>
              <w:t>members</w:t>
            </w:r>
            <w:r w:rsidRPr="6EEFCC1D">
              <w:rPr>
                <w:rFonts w:eastAsiaTheme="minorEastAsia"/>
                <w:color w:val="000000" w:themeColor="text1"/>
                <w:lang w:val="en-GB"/>
              </w:rPr>
              <w:t xml:space="preserve"> aware that this could happen and that they would have to adapt to the new plan. </w:t>
            </w:r>
          </w:p>
        </w:tc>
        <w:tc>
          <w:tcPr>
            <w:tcW w:w="18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4D65C58" w14:textId="646C55B8" w:rsidR="6EEFCC1D" w:rsidRDefault="6EEFCC1D" w:rsidP="6EEFCC1D">
            <w:pPr>
              <w:rPr>
                <w:rFonts w:eastAsiaTheme="minorEastAsia"/>
                <w:color w:val="000000" w:themeColor="text1"/>
                <w:lang w:val="en-GB"/>
              </w:rPr>
            </w:pPr>
            <w:r w:rsidRPr="6EEFCC1D">
              <w:rPr>
                <w:rFonts w:ascii="Century Gothic" w:eastAsia="Century Gothic" w:hAnsi="Century Gothic" w:cs="Century Gothic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F22A7F">
              <w:rPr>
                <w:rFonts w:ascii="Century Gothic" w:eastAsia="Century Gothic" w:hAnsi="Century Gothic" w:cs="Century Gothic"/>
                <w:color w:val="000000" w:themeColor="text1"/>
                <w:sz w:val="20"/>
                <w:szCs w:val="20"/>
                <w:lang w:val="en-GB"/>
              </w:rPr>
              <w:t>Borza Radu</w:t>
            </w:r>
          </w:p>
        </w:tc>
      </w:tr>
    </w:tbl>
    <w:p w14:paraId="02EA345C" w14:textId="45A93AD7" w:rsidR="4E418F25" w:rsidRDefault="4E418F25" w:rsidP="6EEFCC1D">
      <w:pPr>
        <w:rPr>
          <w:lang w:val="en-GB"/>
        </w:rPr>
      </w:pPr>
    </w:p>
    <w:p w14:paraId="35833172" w14:textId="77856359" w:rsidR="6EEFCC1D" w:rsidRDefault="6EEFCC1D" w:rsidP="6EEFCC1D">
      <w:pPr>
        <w:rPr>
          <w:lang w:val="en-GB"/>
        </w:rPr>
      </w:pPr>
    </w:p>
    <w:sectPr w:rsidR="6EEFCC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C1B"/>
    <w:multiLevelType w:val="hybridMultilevel"/>
    <w:tmpl w:val="8F42758E"/>
    <w:lvl w:ilvl="0" w:tplc="3B6E7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3C9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47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C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6E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D07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E3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0D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2D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97C8E"/>
    <w:multiLevelType w:val="hybridMultilevel"/>
    <w:tmpl w:val="6C32438C"/>
    <w:lvl w:ilvl="0" w:tplc="E850E1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F01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E5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AA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65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D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29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EC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CE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025B"/>
    <w:multiLevelType w:val="hybridMultilevel"/>
    <w:tmpl w:val="1FE014FE"/>
    <w:lvl w:ilvl="0" w:tplc="C81C96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820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A6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6F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0C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C0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03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C1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80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D0521"/>
    <w:multiLevelType w:val="hybridMultilevel"/>
    <w:tmpl w:val="E51AA50C"/>
    <w:lvl w:ilvl="0" w:tplc="43AC78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701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C8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02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67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47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29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C3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967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00BF"/>
    <w:multiLevelType w:val="hybridMultilevel"/>
    <w:tmpl w:val="AE22F9D8"/>
    <w:lvl w:ilvl="0" w:tplc="586230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9CA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A4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CB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2C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E2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2E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2E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CD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944A5"/>
    <w:multiLevelType w:val="hybridMultilevel"/>
    <w:tmpl w:val="71789B9E"/>
    <w:lvl w:ilvl="0" w:tplc="94E6DD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12B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D01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281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E4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4A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0A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2C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1AB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827E9"/>
    <w:multiLevelType w:val="hybridMultilevel"/>
    <w:tmpl w:val="9452B79A"/>
    <w:lvl w:ilvl="0" w:tplc="24AAE0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4A6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46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E3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C1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2D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03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6D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E9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C51A6"/>
    <w:multiLevelType w:val="hybridMultilevel"/>
    <w:tmpl w:val="2E20F15E"/>
    <w:lvl w:ilvl="0" w:tplc="5CD48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54C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C8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C5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CA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2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01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E3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0B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7F4"/>
    <w:multiLevelType w:val="hybridMultilevel"/>
    <w:tmpl w:val="A6E2CB96"/>
    <w:lvl w:ilvl="0" w:tplc="CEB45D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65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5E7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C9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E6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0B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06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ED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8D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509E5"/>
    <w:multiLevelType w:val="hybridMultilevel"/>
    <w:tmpl w:val="AE28BDAA"/>
    <w:lvl w:ilvl="0" w:tplc="A5E82E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2AC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05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42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2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CCD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69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89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C6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76117">
    <w:abstractNumId w:val="1"/>
  </w:num>
  <w:num w:numId="2" w16cid:durableId="1036346476">
    <w:abstractNumId w:val="9"/>
  </w:num>
  <w:num w:numId="3" w16cid:durableId="1355884781">
    <w:abstractNumId w:val="8"/>
  </w:num>
  <w:num w:numId="4" w16cid:durableId="1605991945">
    <w:abstractNumId w:val="7"/>
  </w:num>
  <w:num w:numId="5" w16cid:durableId="1528641656">
    <w:abstractNumId w:val="0"/>
  </w:num>
  <w:num w:numId="6" w16cid:durableId="758133668">
    <w:abstractNumId w:val="4"/>
  </w:num>
  <w:num w:numId="7" w16cid:durableId="55978726">
    <w:abstractNumId w:val="3"/>
  </w:num>
  <w:num w:numId="8" w16cid:durableId="1427073111">
    <w:abstractNumId w:val="2"/>
  </w:num>
  <w:num w:numId="9" w16cid:durableId="1393040522">
    <w:abstractNumId w:val="5"/>
  </w:num>
  <w:num w:numId="10" w16cid:durableId="782841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7F08CA"/>
    <w:rsid w:val="00182C60"/>
    <w:rsid w:val="002B7D8D"/>
    <w:rsid w:val="00533DD4"/>
    <w:rsid w:val="0054DCF7"/>
    <w:rsid w:val="006E08EB"/>
    <w:rsid w:val="00B62896"/>
    <w:rsid w:val="00B8540A"/>
    <w:rsid w:val="00B8A6A0"/>
    <w:rsid w:val="00DA0263"/>
    <w:rsid w:val="00DF1EB6"/>
    <w:rsid w:val="00F22A7F"/>
    <w:rsid w:val="00F5B43F"/>
    <w:rsid w:val="0127C6B7"/>
    <w:rsid w:val="0155FC23"/>
    <w:rsid w:val="017C18E9"/>
    <w:rsid w:val="01AC0827"/>
    <w:rsid w:val="02183DBD"/>
    <w:rsid w:val="02730985"/>
    <w:rsid w:val="02B21728"/>
    <w:rsid w:val="02B6D184"/>
    <w:rsid w:val="031ACEF2"/>
    <w:rsid w:val="031DFEF9"/>
    <w:rsid w:val="03B1E98A"/>
    <w:rsid w:val="03E2573B"/>
    <w:rsid w:val="043DD4C9"/>
    <w:rsid w:val="0452FA0C"/>
    <w:rsid w:val="0459F6F8"/>
    <w:rsid w:val="0466895D"/>
    <w:rsid w:val="0559D787"/>
    <w:rsid w:val="05CDC62E"/>
    <w:rsid w:val="05D17F5F"/>
    <w:rsid w:val="05EB764C"/>
    <w:rsid w:val="0637CBED"/>
    <w:rsid w:val="065AC9BF"/>
    <w:rsid w:val="06A382D0"/>
    <w:rsid w:val="06DC2A9C"/>
    <w:rsid w:val="072FD5AA"/>
    <w:rsid w:val="07B9DCAF"/>
    <w:rsid w:val="07FFA207"/>
    <w:rsid w:val="0865C6E9"/>
    <w:rsid w:val="087D3587"/>
    <w:rsid w:val="089234E5"/>
    <w:rsid w:val="0A18D266"/>
    <w:rsid w:val="0A4E02B0"/>
    <w:rsid w:val="0A7E0F53"/>
    <w:rsid w:val="0ABD0802"/>
    <w:rsid w:val="0B492B66"/>
    <w:rsid w:val="0C0346CD"/>
    <w:rsid w:val="0C6989A4"/>
    <w:rsid w:val="0D024FEE"/>
    <w:rsid w:val="0D208605"/>
    <w:rsid w:val="0DD35A8A"/>
    <w:rsid w:val="0E08E14F"/>
    <w:rsid w:val="0E9BBE9A"/>
    <w:rsid w:val="0EB468E0"/>
    <w:rsid w:val="107E1DB2"/>
    <w:rsid w:val="10A14AE9"/>
    <w:rsid w:val="10DCA8E2"/>
    <w:rsid w:val="11CB516A"/>
    <w:rsid w:val="11F3F728"/>
    <w:rsid w:val="1233EE8C"/>
    <w:rsid w:val="125B3604"/>
    <w:rsid w:val="137FCF4D"/>
    <w:rsid w:val="1395BEA2"/>
    <w:rsid w:val="13FB8070"/>
    <w:rsid w:val="14040353"/>
    <w:rsid w:val="15264E52"/>
    <w:rsid w:val="163E784B"/>
    <w:rsid w:val="169009D7"/>
    <w:rsid w:val="16E28A8C"/>
    <w:rsid w:val="16F2BC0B"/>
    <w:rsid w:val="17D82152"/>
    <w:rsid w:val="18090526"/>
    <w:rsid w:val="180E8611"/>
    <w:rsid w:val="1876644C"/>
    <w:rsid w:val="18D27E63"/>
    <w:rsid w:val="193239C3"/>
    <w:rsid w:val="195F487D"/>
    <w:rsid w:val="19C54748"/>
    <w:rsid w:val="19FF090D"/>
    <w:rsid w:val="1A1D0644"/>
    <w:rsid w:val="1A25D814"/>
    <w:rsid w:val="1ABEDED6"/>
    <w:rsid w:val="1AFED3E3"/>
    <w:rsid w:val="1B4303D9"/>
    <w:rsid w:val="1BA83A55"/>
    <w:rsid w:val="1BD143A1"/>
    <w:rsid w:val="1CDA267F"/>
    <w:rsid w:val="1D0AD5AC"/>
    <w:rsid w:val="1D1876E1"/>
    <w:rsid w:val="1D73C96A"/>
    <w:rsid w:val="1DCD214B"/>
    <w:rsid w:val="1E227F3C"/>
    <w:rsid w:val="1F7FBDC3"/>
    <w:rsid w:val="20751DCE"/>
    <w:rsid w:val="2081681A"/>
    <w:rsid w:val="2086691F"/>
    <w:rsid w:val="20A12BD3"/>
    <w:rsid w:val="20A1E06B"/>
    <w:rsid w:val="20AC0DF4"/>
    <w:rsid w:val="20D283B2"/>
    <w:rsid w:val="20D60112"/>
    <w:rsid w:val="20DA66FF"/>
    <w:rsid w:val="20DAAAF8"/>
    <w:rsid w:val="21A99DE4"/>
    <w:rsid w:val="22475B7F"/>
    <w:rsid w:val="22A243B7"/>
    <w:rsid w:val="22AB259B"/>
    <w:rsid w:val="23218C56"/>
    <w:rsid w:val="23C32D29"/>
    <w:rsid w:val="24472F93"/>
    <w:rsid w:val="2452AFDB"/>
    <w:rsid w:val="248085E9"/>
    <w:rsid w:val="249FD206"/>
    <w:rsid w:val="258583B3"/>
    <w:rsid w:val="25A45920"/>
    <w:rsid w:val="25C94BB2"/>
    <w:rsid w:val="265EB26E"/>
    <w:rsid w:val="27009BDC"/>
    <w:rsid w:val="28D76756"/>
    <w:rsid w:val="29228D41"/>
    <w:rsid w:val="294EE952"/>
    <w:rsid w:val="298AE113"/>
    <w:rsid w:val="29AFE351"/>
    <w:rsid w:val="29B95FD8"/>
    <w:rsid w:val="29C33CC3"/>
    <w:rsid w:val="2A797942"/>
    <w:rsid w:val="2ABB9242"/>
    <w:rsid w:val="2AFD6D96"/>
    <w:rsid w:val="2B316BFD"/>
    <w:rsid w:val="2B38CC65"/>
    <w:rsid w:val="2B85543E"/>
    <w:rsid w:val="2C2FFDA0"/>
    <w:rsid w:val="2C64C093"/>
    <w:rsid w:val="2CA6BA0F"/>
    <w:rsid w:val="2CEA8B97"/>
    <w:rsid w:val="2CF1009A"/>
    <w:rsid w:val="2D3C0AE8"/>
    <w:rsid w:val="2DF2C5E9"/>
    <w:rsid w:val="2E7D8589"/>
    <w:rsid w:val="2E8CD0FB"/>
    <w:rsid w:val="2E9BD8E5"/>
    <w:rsid w:val="2EB1D56D"/>
    <w:rsid w:val="2EE9C157"/>
    <w:rsid w:val="2F71BCD3"/>
    <w:rsid w:val="2FE5E47C"/>
    <w:rsid w:val="30324DE0"/>
    <w:rsid w:val="304A1B8A"/>
    <w:rsid w:val="31C471BD"/>
    <w:rsid w:val="327E499C"/>
    <w:rsid w:val="328B11AF"/>
    <w:rsid w:val="33146658"/>
    <w:rsid w:val="33314385"/>
    <w:rsid w:val="333B0CA3"/>
    <w:rsid w:val="336A1F09"/>
    <w:rsid w:val="3381BC4C"/>
    <w:rsid w:val="339E458B"/>
    <w:rsid w:val="343D2AEC"/>
    <w:rsid w:val="34CC7A53"/>
    <w:rsid w:val="34FC127F"/>
    <w:rsid w:val="34FC3C77"/>
    <w:rsid w:val="35484F03"/>
    <w:rsid w:val="358C0F72"/>
    <w:rsid w:val="35B5EA5E"/>
    <w:rsid w:val="35D6AF62"/>
    <w:rsid w:val="3666921F"/>
    <w:rsid w:val="3674AF02"/>
    <w:rsid w:val="3677F745"/>
    <w:rsid w:val="3751BABF"/>
    <w:rsid w:val="380E9851"/>
    <w:rsid w:val="3811002A"/>
    <w:rsid w:val="3833B341"/>
    <w:rsid w:val="383A66E3"/>
    <w:rsid w:val="389FEC39"/>
    <w:rsid w:val="38B25A95"/>
    <w:rsid w:val="38D462C3"/>
    <w:rsid w:val="397DAC30"/>
    <w:rsid w:val="3A0B0048"/>
    <w:rsid w:val="3A5DDDC9"/>
    <w:rsid w:val="3A703324"/>
    <w:rsid w:val="3A9E152A"/>
    <w:rsid w:val="3AE308C5"/>
    <w:rsid w:val="3BA72F77"/>
    <w:rsid w:val="3BB4ABA8"/>
    <w:rsid w:val="3BD50399"/>
    <w:rsid w:val="3BF9AE2A"/>
    <w:rsid w:val="3C1DBD4B"/>
    <w:rsid w:val="3D1AEF90"/>
    <w:rsid w:val="3DBDD2FA"/>
    <w:rsid w:val="3DFDACEE"/>
    <w:rsid w:val="3E0BED59"/>
    <w:rsid w:val="3E1979DB"/>
    <w:rsid w:val="3E28B25D"/>
    <w:rsid w:val="3E39E9F9"/>
    <w:rsid w:val="3E48DC78"/>
    <w:rsid w:val="3E6717F9"/>
    <w:rsid w:val="3E6E8C2F"/>
    <w:rsid w:val="3E93EBD4"/>
    <w:rsid w:val="3EA804BF"/>
    <w:rsid w:val="3F138C0D"/>
    <w:rsid w:val="3F4BFEF1"/>
    <w:rsid w:val="4011A225"/>
    <w:rsid w:val="404D02C7"/>
    <w:rsid w:val="413817BF"/>
    <w:rsid w:val="413F4C5C"/>
    <w:rsid w:val="4268EFAE"/>
    <w:rsid w:val="432B26CA"/>
    <w:rsid w:val="4351187C"/>
    <w:rsid w:val="437DF0D8"/>
    <w:rsid w:val="43816796"/>
    <w:rsid w:val="43CCE965"/>
    <w:rsid w:val="440AEB71"/>
    <w:rsid w:val="446A28DB"/>
    <w:rsid w:val="46DEF1D3"/>
    <w:rsid w:val="4797743E"/>
    <w:rsid w:val="48BF08D5"/>
    <w:rsid w:val="48FEC526"/>
    <w:rsid w:val="490D560A"/>
    <w:rsid w:val="4A614C7E"/>
    <w:rsid w:val="4A72BFBF"/>
    <w:rsid w:val="4B31B9AB"/>
    <w:rsid w:val="4B60F184"/>
    <w:rsid w:val="4BA84AB9"/>
    <w:rsid w:val="4C7EC916"/>
    <w:rsid w:val="4C8A3982"/>
    <w:rsid w:val="4CFFBFE0"/>
    <w:rsid w:val="4D15EA42"/>
    <w:rsid w:val="4D88B0DA"/>
    <w:rsid w:val="4DDD3C46"/>
    <w:rsid w:val="4E3D06F7"/>
    <w:rsid w:val="4E418F25"/>
    <w:rsid w:val="4E6C157E"/>
    <w:rsid w:val="4E93E314"/>
    <w:rsid w:val="513DCEB1"/>
    <w:rsid w:val="515B933D"/>
    <w:rsid w:val="51640D69"/>
    <w:rsid w:val="524D4506"/>
    <w:rsid w:val="5252CBD3"/>
    <w:rsid w:val="52F0CBEF"/>
    <w:rsid w:val="5399E15F"/>
    <w:rsid w:val="545F88CF"/>
    <w:rsid w:val="54D1FC53"/>
    <w:rsid w:val="5587434C"/>
    <w:rsid w:val="56835771"/>
    <w:rsid w:val="568DD4AD"/>
    <w:rsid w:val="56DAA335"/>
    <w:rsid w:val="58102639"/>
    <w:rsid w:val="584C5F23"/>
    <w:rsid w:val="58B0408F"/>
    <w:rsid w:val="58C0212D"/>
    <w:rsid w:val="59379EBD"/>
    <w:rsid w:val="59682311"/>
    <w:rsid w:val="59732711"/>
    <w:rsid w:val="59AD97C5"/>
    <w:rsid w:val="5A347006"/>
    <w:rsid w:val="5A69D4B0"/>
    <w:rsid w:val="5A9C2FF4"/>
    <w:rsid w:val="5AE83916"/>
    <w:rsid w:val="5B87FA62"/>
    <w:rsid w:val="5C33D855"/>
    <w:rsid w:val="5CDC6C89"/>
    <w:rsid w:val="5D0DB3C8"/>
    <w:rsid w:val="5D950DFC"/>
    <w:rsid w:val="5E690BFE"/>
    <w:rsid w:val="5EB2D52D"/>
    <w:rsid w:val="5EBE6629"/>
    <w:rsid w:val="5EC4DCE8"/>
    <w:rsid w:val="5ECC71F4"/>
    <w:rsid w:val="5F822C49"/>
    <w:rsid w:val="5F885324"/>
    <w:rsid w:val="60341793"/>
    <w:rsid w:val="60D97556"/>
    <w:rsid w:val="611DFCAA"/>
    <w:rsid w:val="61D40177"/>
    <w:rsid w:val="6237B42A"/>
    <w:rsid w:val="629EAB43"/>
    <w:rsid w:val="62F7B9D3"/>
    <w:rsid w:val="649F8C46"/>
    <w:rsid w:val="64E68C86"/>
    <w:rsid w:val="662E9D34"/>
    <w:rsid w:val="665D7A02"/>
    <w:rsid w:val="66825CE7"/>
    <w:rsid w:val="66F894A6"/>
    <w:rsid w:val="671B4BD8"/>
    <w:rsid w:val="67251CD4"/>
    <w:rsid w:val="67487C81"/>
    <w:rsid w:val="6772FD9B"/>
    <w:rsid w:val="687F08CA"/>
    <w:rsid w:val="6911F24E"/>
    <w:rsid w:val="6921097B"/>
    <w:rsid w:val="692EFED8"/>
    <w:rsid w:val="6971D093"/>
    <w:rsid w:val="697FEABC"/>
    <w:rsid w:val="698A1086"/>
    <w:rsid w:val="69E02DE0"/>
    <w:rsid w:val="6A11593F"/>
    <w:rsid w:val="6A1F46AD"/>
    <w:rsid w:val="6A2067AC"/>
    <w:rsid w:val="6A8A0272"/>
    <w:rsid w:val="6BD8EE9D"/>
    <w:rsid w:val="6C953398"/>
    <w:rsid w:val="6CA412A9"/>
    <w:rsid w:val="6DAA6A98"/>
    <w:rsid w:val="6DC00303"/>
    <w:rsid w:val="6E533EBA"/>
    <w:rsid w:val="6EA149A8"/>
    <w:rsid w:val="6EC83A1D"/>
    <w:rsid w:val="6EEFCC1D"/>
    <w:rsid w:val="6F898A67"/>
    <w:rsid w:val="70503DCA"/>
    <w:rsid w:val="70EED30D"/>
    <w:rsid w:val="7160ED40"/>
    <w:rsid w:val="71ACC707"/>
    <w:rsid w:val="71C9A315"/>
    <w:rsid w:val="727A3581"/>
    <w:rsid w:val="742FAC84"/>
    <w:rsid w:val="745C7E05"/>
    <w:rsid w:val="750A509D"/>
    <w:rsid w:val="752BAD6D"/>
    <w:rsid w:val="754AD509"/>
    <w:rsid w:val="754E534B"/>
    <w:rsid w:val="75976E26"/>
    <w:rsid w:val="768E6676"/>
    <w:rsid w:val="76DB7CC1"/>
    <w:rsid w:val="777F8AE5"/>
    <w:rsid w:val="78232F70"/>
    <w:rsid w:val="7915DB3B"/>
    <w:rsid w:val="796C62AC"/>
    <w:rsid w:val="79BAB025"/>
    <w:rsid w:val="79FBA096"/>
    <w:rsid w:val="7AA2719B"/>
    <w:rsid w:val="7ACC3D0E"/>
    <w:rsid w:val="7B4F960B"/>
    <w:rsid w:val="7B9EDF2A"/>
    <w:rsid w:val="7BA69BB7"/>
    <w:rsid w:val="7BEF1267"/>
    <w:rsid w:val="7C4246E6"/>
    <w:rsid w:val="7C781620"/>
    <w:rsid w:val="7D159875"/>
    <w:rsid w:val="7D1B9D11"/>
    <w:rsid w:val="7D7B7637"/>
    <w:rsid w:val="7D80B711"/>
    <w:rsid w:val="7D910E03"/>
    <w:rsid w:val="7E00B027"/>
    <w:rsid w:val="7E839BCE"/>
    <w:rsid w:val="7EABEB3E"/>
    <w:rsid w:val="7ED2145B"/>
    <w:rsid w:val="7ED4959A"/>
    <w:rsid w:val="7F08E6BE"/>
    <w:rsid w:val="7F61C615"/>
    <w:rsid w:val="7F92B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8657"/>
  <w15:chartTrackingRefBased/>
  <w15:docId w15:val="{8A75DD5E-941F-4BA6-8304-58B568E2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Hillevi Corvinus</dc:creator>
  <cp:keywords/>
  <dc:description/>
  <cp:lastModifiedBy>Roxana Ciucioiu</cp:lastModifiedBy>
  <cp:revision>3</cp:revision>
  <dcterms:created xsi:type="dcterms:W3CDTF">2021-11-03T11:19:00Z</dcterms:created>
  <dcterms:modified xsi:type="dcterms:W3CDTF">2022-04-15T16:35:00Z</dcterms:modified>
</cp:coreProperties>
</file>