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{/primalacRacuna}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ZA AVANS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pozivNaBroj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Osnov za avans: Kotizacija za seminar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2841"/>
        <w:gridCol w:w="1943"/>
        <w:gridCol w:w="1410"/>
        <w:gridCol w:w="1559"/>
        <w:gridCol w:w="1802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84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4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Avans bez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10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802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Upla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ćen avans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84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4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{avansBezPdv}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10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{/calculations}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802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{avans}{/calculations}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M.P.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___________________________</w:t>
        <w:br/>
        <w:t xml:space="preserve">(Odgovorno lice)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</w:r>
      <w:r/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non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izdavanja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avansa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: Beograd, {datumIzdavanjaRacuna}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2025-05-07T15:51:32Z</dcterms:modified>
</cp:coreProperties>
</file>