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pacing w:before="0" w:after="200" w:line="276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16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left"/>
              <w:spacing w:before="0" w:after="12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/>
          </w:p>
          <w:p>
            <w:pPr>
              <w:ind w:left="-55" w:right="0" w:firstLine="0"/>
              <w:jc w:val="left"/>
              <w:spacing w:before="0" w:after="0" w:line="279" w:lineRule="auto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/>
          </w:p>
          <w:p>
            <w:pPr>
              <w:ind w:left="-55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</w:tr>
    </w:tbl>
    <w:p>
      <w:pPr>
        <w:ind w:left="0" w:right="567" w:firstLine="0"/>
        <w:jc w:val="center"/>
        <w:spacing w:before="567" w:after="567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/>
    </w:p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/>
    </w:p>
    <w:tbl>
      <w:tblPr>
        <w:tblLook w:val="04A0" w:firstRow="1" w:lastRow="0" w:firstColumn="1" w:lastColumn="0" w:noHBand="0" w:noVBand="1"/>
      </w:tblPr>
      <w:tblGrid>
        <w:gridCol w:w="2841"/>
        <w:gridCol w:w="1943"/>
        <w:gridCol w:w="1410"/>
        <w:gridCol w:w="1559"/>
        <w:gridCol w:w="1802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84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4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16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8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200" w:line="276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84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4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{/calculations}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8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200" w:line="276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{avans}{/calculations}</w:t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Rok za uplatu: {rokZaUplatu} dana</w:t>
        <w:br/>
        <w:t xml:space="preserve">Poziv na broj: {pozivNaBroj}</w:t>
        <w:br/>
      </w:r>
      <w:r/>
    </w:p>
    <w:p>
      <w:pPr>
        <w:ind w:left="0" w:right="0" w:firstLine="0"/>
        <w:jc w:val="center"/>
        <w:spacing w:before="850" w:after="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/>
    </w:p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val="clear" w:color="auto" w:fill="auto"/>
        </w:rPr>
        <w:br/>
        <w:br/>
      </w:r>
      <w:r/>
    </w:p>
    <w:p>
      <w:pPr>
        <w:ind w:left="0" w:right="0" w:firstLine="0"/>
        <w:jc w:val="left"/>
        <w:spacing w:before="0" w:after="160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character" w:styleId="811" w:default="1">
    <w:name w:val="Default Paragraph Font"/>
    <w:uiPriority w:val="1"/>
    <w:semiHidden/>
    <w:unhideWhenUsed/>
  </w:style>
  <w:style w:type="numbering" w:styleId="812" w:default="1">
    <w:name w:val="No List"/>
    <w:uiPriority w:val="99"/>
    <w:semiHidden/>
    <w:unhideWhenUsed/>
  </w:style>
  <w:style w:type="paragraph" w:styleId="813" w:default="1">
    <w:name w:val="Normal"/>
    <w:qFormat/>
  </w:style>
  <w:style w:type="table" w:styleId="81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