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KONA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ČAN RAČUN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{pozivNaBroj}</w:t>
      </w:r>
    </w:p>
    <w:p>
      <w:pPr>
        <w:spacing w:before="567" w:after="567" w:line="279"/>
        <w:ind w:right="56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Datum prometa usluga: {datumSeminara}</w:t>
      </w:r>
    </w:p>
    <w:tbl>
      <w:tblPr/>
      <w:tblGrid>
        <w:gridCol w:w="3628"/>
        <w:gridCol w:w="2119"/>
        <w:gridCol w:w="1989"/>
        <w:gridCol w:w="1755"/>
      </w:tblGrid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u sali</w:t>
            </w: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Uplata izvr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šena {datumIzdavanjaRacuna} po računu za avans br. {avansniPozivNaBroj}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{avansBezPdv}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{avansPdv}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{avans}</w:t>
            </w:r>
          </w:p>
        </w:tc>
      </w:tr>
      <w:tr>
        <w:trPr>
          <w:trHeight w:val="1" w:hRule="atLeast"/>
          <w:jc w:val="left"/>
        </w:trPr>
        <w:tc>
          <w:tcPr>
            <w:tcW w:w="694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Za pla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ćanje: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{ukupnaNaknada}</w:t>
            </w:r>
          </w:p>
        </w:tc>
      </w:tr>
    </w:tbl>
    <w:p>
      <w:pPr>
        <w:spacing w:before="850" w:after="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</w:t>
        <w:tab/>
        <w:t xml:space="preserve">M.P.</w:t>
        <w:tab/>
        <w:t xml:space="preserve">___________________________</w:t>
        <w:br/>
        <w:t xml:space="preserve">(obra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čunao)</w:t>
        <w:tab/>
        <w:t xml:space="preserve">                                           </w:t>
        <w:tab/>
        <w:t xml:space="preserve">(odgovorno lice)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Mesto i datum izdavanja predračuna: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