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465"/>
      </w:tblGrid>
      <w:tr>
        <w:trPr>
          <w:trHeight w:val="1" w:hRule="atLeast"/>
          <w:jc w:val="righ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160" w:line="279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{#izdavacRacuna}{naziv} {kontaktTelefoni}</w:t>
              <w:br/>
              <w:t xml:space="preserve">PIB: {pib}; Mati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čni broj: {maticniBroj}</w:t>
              <w:br/>
              <w:t xml:space="preserve">Tekući račun: {tekuciRacun}{/izdavacRacuna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465"/>
      </w:tblGrid>
      <w:tr>
        <w:trPr>
          <w:trHeight w:val="540" w:hRule="auto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120" w:line="279"/>
              <w:ind w:right="0" w:left="-55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Primalac ra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čuna:</w:t>
            </w:r>
          </w:p>
        </w:tc>
      </w:tr>
      <w:tr>
        <w:trPr>
          <w:trHeight w:val="300" w:hRule="auto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9"/>
              <w:ind w:right="0" w:left="-55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{mesto}, {adresa}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PIB:{pib}  MB:{maticniBroj}</w:t>
            </w:r>
          </w:p>
        </w:tc>
      </w:tr>
    </w:tbl>
    <w:p>
      <w:pPr>
        <w:spacing w:before="567" w:after="567" w:line="279"/>
        <w:ind w:right="567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PREDRA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ČUN BROJ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{pozivNaBroj}</w:t>
      </w:r>
    </w:p>
    <w:tbl>
      <w:tblPr/>
      <w:tblGrid>
        <w:gridCol w:w="3628"/>
        <w:gridCol w:w="2119"/>
        <w:gridCol w:w="1989"/>
        <w:gridCol w:w="1755"/>
      </w:tblGrid>
      <w:tr>
        <w:trPr>
          <w:trHeight w:val="300" w:hRule="auto"/>
          <w:jc w:val="left"/>
        </w:trPr>
        <w:tc>
          <w:tcPr>
            <w:tcW w:w="36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Vrsta usluge</w:t>
            </w:r>
          </w:p>
        </w:tc>
        <w:tc>
          <w:tcPr>
            <w:tcW w:w="21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Jedinica mere</w:t>
            </w:r>
          </w:p>
        </w:tc>
        <w:tc>
          <w:tcPr>
            <w:tcW w:w="19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Koli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čina - online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Koli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čina - u sali</w:t>
            </w:r>
          </w:p>
        </w:tc>
      </w:tr>
      <w:tr>
        <w:trPr>
          <w:trHeight w:val="690" w:hRule="auto"/>
          <w:jc w:val="left"/>
        </w:trPr>
        <w:tc>
          <w:tcPr>
            <w:tcW w:w="36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{nazivSeminara}</w:t>
            </w:r>
          </w:p>
        </w:tc>
        <w:tc>
          <w:tcPr>
            <w:tcW w:w="21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{jedinicaMere}</w:t>
            </w:r>
          </w:p>
        </w:tc>
        <w:tc>
          <w:tcPr>
            <w:tcW w:w="19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{brojUcesnikaOnline}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{brojUcesnikaOffline}</w:t>
            </w:r>
          </w:p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89"/>
        <w:gridCol w:w="1389"/>
        <w:gridCol w:w="1389"/>
        <w:gridCol w:w="1389"/>
        <w:gridCol w:w="1389"/>
        <w:gridCol w:w="2565"/>
      </w:tblGrid>
      <w:tr>
        <w:trPr>
          <w:trHeight w:val="6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Cena po jedinici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Popust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Poreska osnovica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Stopa PDV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PDV 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Ukupna naknada</w:t>
            </w:r>
          </w:p>
        </w:tc>
      </w:tr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{#hasOnline} {onlineCena} - online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{popustOnline}%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{onlinePoreskaOsnovica}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{pdvOnline}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{onlineUkupnaNaknada} {/hasOnline}</w:t>
            </w:r>
          </w:p>
        </w:tc>
      </w:tr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{#hasOffline} {offlineCena} - offline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{popustOffline}%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{offlinePoreskaOsnovica}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{pdvOffline}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{offlineUkupnaNaknada} {/hasOffline}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Ukupna naknada po svim stavkama: {ukupnaNaknada}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Ukupni PDV po svim stavkama: {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ukupanPdv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2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{#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izdavacRacuna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}{#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brojResenjaOEvidencijiZaPDV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}</w:t>
        <w:br/>
        <w:t xml:space="preserve">Napomena o poreskom osloba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đanju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: {brojResenjaOEvidencijiZaPDV}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br/>
        <w:t xml:space="preserve">{/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brojResenjaOEvidencijiZaPDV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}{/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izdavacRacuna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}</w:t>
        <w:br/>
        <w:t xml:space="preserve">Rok za uplatu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{rokZaUplatu} dana</w:t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Poziv na broj: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{pozivNaBroj}</w:t>
        <w:br/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PREDRAČUN JE URAĐEN U ELEKTRONSKOJ FORMI I VAŽI BEZ PEČATA I POTPISA.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Mesto i datum izdavanja predra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čuna: Beograd, {datumIzdavanjaRacuna}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