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6D62" w14:textId="3F1DE005" w:rsidR="004344CE" w:rsidRPr="004344CE" w:rsidRDefault="004344CE">
      <w:pPr>
        <w:rPr>
          <w:b/>
          <w:bCs/>
        </w:rPr>
      </w:pPr>
      <w:r w:rsidRPr="004344CE">
        <w:rPr>
          <w:b/>
          <w:bCs/>
        </w:rPr>
        <w:t>Problem</w:t>
      </w:r>
    </w:p>
    <w:p w14:paraId="31E64517" w14:textId="0387A24B" w:rsidR="004344CE" w:rsidRDefault="004344CE">
      <w:r w:rsidRPr="004344CE">
        <w:t xml:space="preserve">Let's say you are considering investing in a project that requires an initial investment of </w:t>
      </w:r>
      <w:r w:rsidR="004E43B3">
        <w:t>£</w:t>
      </w:r>
      <w:r w:rsidRPr="004344CE">
        <w:t xml:space="preserve">50,000. The project is expected to generate cash flows of </w:t>
      </w:r>
      <w:r w:rsidR="004E43B3">
        <w:t>£</w:t>
      </w:r>
      <w:r w:rsidRPr="004344CE">
        <w:t>2</w:t>
      </w:r>
      <w:r w:rsidR="00182C32">
        <w:t>5</w:t>
      </w:r>
      <w:r w:rsidRPr="004344CE">
        <w:t>,000 per year for the next 5 years. The discount rate is 10%.</w:t>
      </w:r>
      <w:r w:rsidR="00F879D2">
        <w:t xml:space="preserve"> Calculate the net present value (i.e., NPV)</w:t>
      </w:r>
      <w:r w:rsidR="005A0806">
        <w:t xml:space="preserve"> in the thousands.</w:t>
      </w:r>
    </w:p>
    <w:p w14:paraId="43A48F27" w14:textId="77777777" w:rsidR="002B2CE4" w:rsidRDefault="002B2CE4"/>
    <w:p w14:paraId="042AA2AB" w14:textId="7DA7D1F5" w:rsidR="004344CE" w:rsidRPr="004344CE" w:rsidRDefault="004344CE">
      <w:pPr>
        <w:rPr>
          <w:b/>
          <w:bCs/>
        </w:rPr>
      </w:pPr>
      <w:r w:rsidRPr="004344CE">
        <w:rPr>
          <w:b/>
          <w:bCs/>
        </w:rPr>
        <w:t>Solution</w:t>
      </w:r>
    </w:p>
    <w:p w14:paraId="5705BD8A" w14:textId="54312438" w:rsidR="004344CE" w:rsidRDefault="004344CE">
      <w:r w:rsidRPr="004344CE">
        <w:t>To calculate the NPV of this investment, you can use the formula:</w:t>
      </w:r>
    </w:p>
    <w:p w14:paraId="28AD208A" w14:textId="66AB0AB7" w:rsidR="004344CE" w:rsidRDefault="004344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NPV=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w:bookmarkStart w:id="0" w:name="_Hlk163417373"/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w:bookmarkEnd w:id="0"/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-Initial Investment</m:t>
          </m:r>
        </m:oMath>
      </m:oMathPara>
    </w:p>
    <w:p w14:paraId="0DA00397" w14:textId="77777777" w:rsidR="004344CE" w:rsidRPr="004344CE" w:rsidRDefault="004344CE" w:rsidP="004344CE">
      <w:pPr>
        <w:rPr>
          <w:rFonts w:eastAsiaTheme="minorEastAsia"/>
          <w:lang w:val="en-US"/>
        </w:rPr>
      </w:pPr>
      <w:r w:rsidRPr="004344CE">
        <w:rPr>
          <w:rFonts w:eastAsiaTheme="minorEastAsia"/>
          <w:lang w:val="en-US"/>
        </w:rPr>
        <w:t>Where:</w:t>
      </w:r>
    </w:p>
    <w:p w14:paraId="4EB66509" w14:textId="361F9CF4" w:rsidR="004344CE" w:rsidRPr="004344CE" w:rsidRDefault="004344CE" w:rsidP="004344CE">
      <w:pPr>
        <w:numPr>
          <w:ilvl w:val="0"/>
          <w:numId w:val="1"/>
        </w:numPr>
        <w:rPr>
          <w:rFonts w:eastAsiaTheme="minorEastAsia"/>
          <w:lang w:val="en-US"/>
        </w:rPr>
      </w:pPr>
      <w:r w:rsidRPr="004344CE">
        <w:rPr>
          <w:rFonts w:ascii="Arial" w:eastAsiaTheme="minorEastAsia" w:hAnsi="Arial" w:cs="Arial"/>
          <w:lang w:val="en-US"/>
        </w:rPr>
        <w:t>​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4344CE">
        <w:rPr>
          <w:rFonts w:eastAsiaTheme="minorEastAsia"/>
          <w:lang w:val="en-US"/>
        </w:rPr>
        <w:t>= Cash flow in year t</w:t>
      </w:r>
    </w:p>
    <w:p w14:paraId="464EF86A" w14:textId="7AFF1764" w:rsidR="004344CE" w:rsidRPr="004344CE" w:rsidRDefault="004344CE" w:rsidP="004344CE">
      <w:pPr>
        <w:numPr>
          <w:ilvl w:val="0"/>
          <w:numId w:val="1"/>
        </w:numPr>
        <w:rPr>
          <w:rFonts w:eastAsiaTheme="minorEastAsia"/>
          <w:lang w:val="en-US"/>
        </w:rPr>
      </w:pPr>
      <w:r w:rsidRPr="004344CE">
        <w:rPr>
          <w:rFonts w:eastAsiaTheme="minorEastAsia"/>
          <w:i/>
          <w:iCs/>
          <w:lang w:val="en-US"/>
        </w:rPr>
        <w:t>r</w:t>
      </w:r>
      <w:r w:rsidRPr="004344CE">
        <w:rPr>
          <w:rFonts w:eastAsiaTheme="minorEastAsia"/>
          <w:lang w:val="en-US"/>
        </w:rPr>
        <w:t xml:space="preserve"> = Discount rate</w:t>
      </w:r>
    </w:p>
    <w:p w14:paraId="1103CC9D" w14:textId="6ACB8D91" w:rsidR="004344CE" w:rsidRPr="00F022A8" w:rsidRDefault="004344CE" w:rsidP="00F022A8">
      <w:pPr>
        <w:numPr>
          <w:ilvl w:val="0"/>
          <w:numId w:val="1"/>
        </w:numPr>
        <w:rPr>
          <w:rFonts w:eastAsiaTheme="minorEastAsia"/>
          <w:lang w:val="en-US"/>
        </w:rPr>
      </w:pPr>
      <w:r w:rsidRPr="004344CE">
        <w:rPr>
          <w:rFonts w:eastAsiaTheme="minorEastAsia"/>
          <w:i/>
          <w:iCs/>
          <w:lang w:val="en-US"/>
        </w:rPr>
        <w:t>n</w:t>
      </w:r>
      <w:r w:rsidRPr="004344CE">
        <w:rPr>
          <w:rFonts w:eastAsiaTheme="minorEastAsia"/>
          <w:lang w:val="en-US"/>
        </w:rPr>
        <w:t xml:space="preserve"> = Number of years</w:t>
      </w:r>
    </w:p>
    <w:p w14:paraId="2400DE27" w14:textId="19D800D2" w:rsidR="004344CE" w:rsidRDefault="00182C32">
      <w:pPr>
        <w:rPr>
          <w:rFonts w:eastAsiaTheme="minorEastAsia"/>
        </w:rPr>
      </w:pPr>
      <w:r>
        <w:rPr>
          <w:rFonts w:eastAsiaTheme="minorEastAsia"/>
        </w:rPr>
        <w:t>The important thing to remember is that a pound today is worth more than a pound tomorrow or next year. Therefore</w:t>
      </w:r>
      <w:r w:rsidR="00BF575C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543DD5">
        <w:rPr>
          <w:rFonts w:eastAsiaTheme="minorEastAsia"/>
        </w:rPr>
        <w:t>£</w:t>
      </w:r>
      <w:r>
        <w:rPr>
          <w:rFonts w:eastAsiaTheme="minorEastAsia"/>
        </w:rPr>
        <w:t xml:space="preserve">100 earned next year are worth less today. That is because if you gave me the money today I would invest it in a riskless investment such as a governmental bond and end up having more </w:t>
      </w:r>
      <w:r w:rsidR="00543DD5">
        <w:rPr>
          <w:rFonts w:eastAsiaTheme="minorEastAsia"/>
        </w:rPr>
        <w:t xml:space="preserve">money </w:t>
      </w:r>
      <w:r>
        <w:rPr>
          <w:rFonts w:eastAsiaTheme="minorEastAsia"/>
        </w:rPr>
        <w:t>at the end of the year.</w:t>
      </w:r>
      <w:r w:rsidR="00DD4B4A">
        <w:rPr>
          <w:rFonts w:eastAsiaTheme="minorEastAsia"/>
        </w:rPr>
        <w:t xml:space="preserve"> This is the reason we discount all cash flows that are </w:t>
      </w:r>
      <w:r w:rsidR="00445383">
        <w:rPr>
          <w:rFonts w:eastAsiaTheme="minorEastAsia"/>
        </w:rPr>
        <w:t>scheduled</w:t>
      </w:r>
      <w:r w:rsidR="00DD4B4A">
        <w:rPr>
          <w:rFonts w:eastAsiaTheme="minorEastAsia"/>
        </w:rPr>
        <w:t xml:space="preserve"> to happen in the future.</w:t>
      </w:r>
    </w:p>
    <w:p w14:paraId="42F4E61B" w14:textId="5979FCB7" w:rsidR="004E43B3" w:rsidRDefault="004E43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NPV=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£25000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1+10%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-£50000≅£10000 </m:t>
          </m:r>
        </m:oMath>
      </m:oMathPara>
    </w:p>
    <w:p w14:paraId="3E45FF86" w14:textId="3B6C4FCF" w:rsidR="004344CE" w:rsidRDefault="00A75BB9" w:rsidP="00A75BB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This number expressed in the thousands is </w:t>
      </w:r>
      <w:r w:rsidRPr="00A75BB9">
        <w:rPr>
          <w:rFonts w:eastAsiaTheme="minorEastAsia"/>
          <w:b/>
          <w:bCs/>
        </w:rPr>
        <w:t>10</w:t>
      </w:r>
      <w:r>
        <w:rPr>
          <w:rFonts w:eastAsiaTheme="minorEastAsia"/>
        </w:rPr>
        <w:t>.</w:t>
      </w:r>
    </w:p>
    <w:p w14:paraId="15AA2BC5" w14:textId="3ADFA6C8" w:rsidR="00235BD2" w:rsidRPr="00AD3893" w:rsidRDefault="00235BD2" w:rsidP="00A75BB9">
      <w:pPr>
        <w:jc w:val="center"/>
        <w:rPr>
          <w:rFonts w:eastAsiaTheme="minorEastAsia"/>
          <w:b/>
          <w:bCs/>
        </w:rPr>
      </w:pPr>
      <w:r w:rsidRPr="00AD3893">
        <w:rPr>
          <w:rFonts w:eastAsiaTheme="minorEastAsia"/>
          <w:b/>
          <w:bCs/>
        </w:rPr>
        <w:t>Answer: 10</w:t>
      </w:r>
    </w:p>
    <w:p w14:paraId="2D7DE329" w14:textId="77777777" w:rsidR="004344CE" w:rsidRDefault="004344CE">
      <w:pPr>
        <w:rPr>
          <w:rFonts w:eastAsiaTheme="minorEastAsia"/>
        </w:rPr>
      </w:pPr>
    </w:p>
    <w:p w14:paraId="472ECA9C" w14:textId="77777777" w:rsidR="004344CE" w:rsidRDefault="004344CE">
      <w:pPr>
        <w:rPr>
          <w:rFonts w:eastAsiaTheme="minorEastAsia"/>
        </w:rPr>
      </w:pPr>
    </w:p>
    <w:p w14:paraId="7ACA3605" w14:textId="77777777" w:rsidR="004344CE" w:rsidRDefault="004344CE">
      <w:pPr>
        <w:rPr>
          <w:rFonts w:eastAsiaTheme="minorEastAsia"/>
        </w:rPr>
      </w:pPr>
    </w:p>
    <w:p w14:paraId="75937E8B" w14:textId="77777777" w:rsidR="004344CE" w:rsidRDefault="004344CE"/>
    <w:sectPr w:rsidR="0043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334AC"/>
    <w:multiLevelType w:val="multilevel"/>
    <w:tmpl w:val="C13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426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F0"/>
    <w:rsid w:val="00031CB4"/>
    <w:rsid w:val="00182C32"/>
    <w:rsid w:val="00235BD2"/>
    <w:rsid w:val="002B2CE4"/>
    <w:rsid w:val="004344CE"/>
    <w:rsid w:val="00441467"/>
    <w:rsid w:val="00445383"/>
    <w:rsid w:val="004746F0"/>
    <w:rsid w:val="004E43B3"/>
    <w:rsid w:val="00543DD5"/>
    <w:rsid w:val="005A0806"/>
    <w:rsid w:val="00A0621A"/>
    <w:rsid w:val="00A75BB9"/>
    <w:rsid w:val="00AD3893"/>
    <w:rsid w:val="00BF575C"/>
    <w:rsid w:val="00C50E96"/>
    <w:rsid w:val="00D34D07"/>
    <w:rsid w:val="00DD4B4A"/>
    <w:rsid w:val="00E1758D"/>
    <w:rsid w:val="00F022A8"/>
    <w:rsid w:val="00F8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0ED4"/>
  <w15:chartTrackingRefBased/>
  <w15:docId w15:val="{4459A3B3-D8AA-4BE2-BA67-5B76416A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6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6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6F0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6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6F0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6F0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6F0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6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6F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6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6F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74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6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6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74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6F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74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6F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6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6F0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746F0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44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19</cp:revision>
  <dcterms:created xsi:type="dcterms:W3CDTF">2024-04-07T20:17:00Z</dcterms:created>
  <dcterms:modified xsi:type="dcterms:W3CDTF">2024-04-08T00:43:00Z</dcterms:modified>
</cp:coreProperties>
</file>