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C43B" w14:textId="6897F0BA" w:rsidR="00C86C0A" w:rsidRPr="00EB22E9" w:rsidRDefault="002A536B" w:rsidP="00C86C0A">
      <w:pPr>
        <w:rPr>
          <w:b/>
          <w:bCs/>
        </w:rPr>
      </w:pPr>
      <w:r w:rsidRPr="001E2E45">
        <w:rPr>
          <w:b/>
          <w:bCs/>
        </w:rPr>
        <w:t>Problem</w:t>
      </w:r>
    </w:p>
    <w:p w14:paraId="01CFD159" w14:textId="77777777" w:rsidR="00C86C0A" w:rsidRDefault="00C86C0A" w:rsidP="00C86C0A">
      <w:r>
        <w:t>There are 3 factories producing shirts at different capacities and 4 customers with different demands for the shirts. Some customers are located closer to the factory than others, so the transportation cost per unit varies. The table below contains the cots per unit transported to each customer from each factory, the supply of each factory, and each customer's demand.</w:t>
      </w:r>
    </w:p>
    <w:p w14:paraId="158F1150" w14:textId="1EB90F31" w:rsidR="002A536B" w:rsidRDefault="00C86C0A" w:rsidP="00C86C0A">
      <w:r>
        <w:t xml:space="preserve">Find the initial basic feasible solution using the </w:t>
      </w:r>
      <w:r w:rsidRPr="00C86C0A">
        <w:rPr>
          <w:b/>
          <w:bCs/>
        </w:rPr>
        <w:t>least cost method</w:t>
      </w:r>
      <w:r>
        <w:t xml:space="preserve"> and calculate the</w:t>
      </w:r>
      <w:r w:rsidR="00B710F9">
        <w:t xml:space="preserve"> </w:t>
      </w:r>
      <m:oMath>
        <m:f>
          <m:fPr>
            <m:ctrlPr>
              <w:rPr>
                <w:rFonts w:ascii="Cambria Math" w:hAnsi="Cambria Math"/>
                <w:i/>
              </w:rPr>
            </m:ctrlPr>
          </m:fPr>
          <m:num>
            <m:r>
              <w:rPr>
                <w:rFonts w:ascii="Cambria Math" w:hAnsi="Cambria Math"/>
              </w:rPr>
              <m:t>Total cost</m:t>
            </m:r>
          </m:num>
          <m:den>
            <m:r>
              <w:rPr>
                <w:rFonts w:ascii="Cambria Math" w:hAnsi="Cambria Math"/>
              </w:rPr>
              <m:t>30</m:t>
            </m:r>
          </m:den>
        </m:f>
      </m:oMath>
      <w:r w:rsidR="00B710F9">
        <w:t>.</w:t>
      </w:r>
    </w:p>
    <w:tbl>
      <w:tblPr>
        <w:tblStyle w:val="TableGrid"/>
        <w:tblW w:w="0" w:type="auto"/>
        <w:tblInd w:w="-95" w:type="dxa"/>
        <w:tblLook w:val="04A0" w:firstRow="1" w:lastRow="0" w:firstColumn="1" w:lastColumn="0" w:noHBand="0" w:noVBand="1"/>
      </w:tblPr>
      <w:tblGrid>
        <w:gridCol w:w="1653"/>
        <w:gridCol w:w="1558"/>
        <w:gridCol w:w="1558"/>
        <w:gridCol w:w="1558"/>
        <w:gridCol w:w="1559"/>
        <w:gridCol w:w="1559"/>
      </w:tblGrid>
      <w:tr w:rsidR="002A536B" w14:paraId="3D9728F8" w14:textId="77777777" w:rsidTr="00A71D7A">
        <w:tc>
          <w:tcPr>
            <w:tcW w:w="1653" w:type="dxa"/>
            <w:shd w:val="clear" w:color="auto" w:fill="auto"/>
            <w:vAlign w:val="center"/>
          </w:tcPr>
          <w:p w14:paraId="1DF43BFD" w14:textId="77777777" w:rsidR="002A536B" w:rsidRDefault="002A536B" w:rsidP="00D1740A">
            <w:pPr>
              <w:jc w:val="center"/>
            </w:pPr>
            <w:r>
              <w:t>Transport cost</w:t>
            </w:r>
          </w:p>
        </w:tc>
        <w:tc>
          <w:tcPr>
            <w:tcW w:w="1558" w:type="dxa"/>
            <w:shd w:val="clear" w:color="auto" w:fill="auto"/>
            <w:vAlign w:val="center"/>
          </w:tcPr>
          <w:p w14:paraId="3DAE1826" w14:textId="77777777" w:rsidR="002A536B" w:rsidRDefault="002A536B" w:rsidP="00D1740A">
            <w:pPr>
              <w:jc w:val="center"/>
            </w:pPr>
            <w:r>
              <w:t>Customer A</w:t>
            </w:r>
          </w:p>
        </w:tc>
        <w:tc>
          <w:tcPr>
            <w:tcW w:w="1558" w:type="dxa"/>
            <w:shd w:val="clear" w:color="auto" w:fill="auto"/>
            <w:vAlign w:val="center"/>
          </w:tcPr>
          <w:p w14:paraId="5AE14F55" w14:textId="77777777" w:rsidR="002A536B" w:rsidRDefault="002A536B" w:rsidP="00D1740A">
            <w:pPr>
              <w:jc w:val="center"/>
            </w:pPr>
            <w:r>
              <w:t>Customer B</w:t>
            </w:r>
          </w:p>
        </w:tc>
        <w:tc>
          <w:tcPr>
            <w:tcW w:w="1558" w:type="dxa"/>
            <w:shd w:val="clear" w:color="auto" w:fill="auto"/>
            <w:vAlign w:val="center"/>
          </w:tcPr>
          <w:p w14:paraId="10AD4E71" w14:textId="77777777" w:rsidR="002A536B" w:rsidRDefault="002A536B" w:rsidP="00D1740A">
            <w:pPr>
              <w:jc w:val="center"/>
            </w:pPr>
            <w:r>
              <w:t>Customer C</w:t>
            </w:r>
          </w:p>
        </w:tc>
        <w:tc>
          <w:tcPr>
            <w:tcW w:w="1559" w:type="dxa"/>
            <w:shd w:val="clear" w:color="auto" w:fill="auto"/>
            <w:vAlign w:val="center"/>
          </w:tcPr>
          <w:p w14:paraId="63A7015E" w14:textId="77777777" w:rsidR="002A536B" w:rsidRDefault="002A536B" w:rsidP="00D1740A">
            <w:pPr>
              <w:jc w:val="center"/>
            </w:pPr>
            <w:r>
              <w:t>Customer D</w:t>
            </w:r>
          </w:p>
        </w:tc>
        <w:tc>
          <w:tcPr>
            <w:tcW w:w="1559" w:type="dxa"/>
            <w:shd w:val="clear" w:color="auto" w:fill="auto"/>
            <w:vAlign w:val="center"/>
          </w:tcPr>
          <w:p w14:paraId="18EC5575" w14:textId="77777777" w:rsidR="002A536B" w:rsidRDefault="002A536B" w:rsidP="00D1740A">
            <w:pPr>
              <w:jc w:val="center"/>
            </w:pPr>
            <w:r>
              <w:t>Supply (units)</w:t>
            </w:r>
          </w:p>
        </w:tc>
      </w:tr>
      <w:tr w:rsidR="002A536B" w14:paraId="2A36CE02" w14:textId="77777777" w:rsidTr="00A71D7A">
        <w:tc>
          <w:tcPr>
            <w:tcW w:w="1653" w:type="dxa"/>
            <w:shd w:val="clear" w:color="auto" w:fill="auto"/>
            <w:vAlign w:val="center"/>
          </w:tcPr>
          <w:p w14:paraId="6B0B8629" w14:textId="77777777" w:rsidR="002A536B" w:rsidRDefault="002A536B" w:rsidP="00D1740A">
            <w:pPr>
              <w:jc w:val="center"/>
            </w:pPr>
            <w:r>
              <w:t>Factory 1</w:t>
            </w:r>
          </w:p>
        </w:tc>
        <w:tc>
          <w:tcPr>
            <w:tcW w:w="1558" w:type="dxa"/>
            <w:shd w:val="clear" w:color="auto" w:fill="auto"/>
            <w:vAlign w:val="center"/>
          </w:tcPr>
          <w:p w14:paraId="3426CB75" w14:textId="70B51860" w:rsidR="002A536B" w:rsidRDefault="003C46FE" w:rsidP="00D1740A">
            <w:pPr>
              <w:jc w:val="center"/>
            </w:pPr>
            <w:r>
              <w:t>13</w:t>
            </w:r>
          </w:p>
        </w:tc>
        <w:tc>
          <w:tcPr>
            <w:tcW w:w="1558" w:type="dxa"/>
            <w:shd w:val="clear" w:color="auto" w:fill="auto"/>
            <w:vAlign w:val="center"/>
          </w:tcPr>
          <w:p w14:paraId="4F580505" w14:textId="11C0AD05" w:rsidR="002A536B" w:rsidRDefault="003C46FE" w:rsidP="00D1740A">
            <w:pPr>
              <w:jc w:val="center"/>
            </w:pPr>
            <w:r>
              <w:t>1</w:t>
            </w:r>
            <w:r w:rsidR="00FC6770">
              <w:t>4</w:t>
            </w:r>
          </w:p>
        </w:tc>
        <w:tc>
          <w:tcPr>
            <w:tcW w:w="1558" w:type="dxa"/>
            <w:shd w:val="clear" w:color="auto" w:fill="auto"/>
            <w:vAlign w:val="center"/>
          </w:tcPr>
          <w:p w14:paraId="7EC56F86" w14:textId="2F785D27" w:rsidR="002A536B" w:rsidRDefault="003C46FE" w:rsidP="00D1740A">
            <w:pPr>
              <w:jc w:val="center"/>
            </w:pPr>
            <w:r>
              <w:t>2</w:t>
            </w:r>
            <w:r w:rsidR="00FC6770">
              <w:t>2</w:t>
            </w:r>
          </w:p>
        </w:tc>
        <w:tc>
          <w:tcPr>
            <w:tcW w:w="1559" w:type="dxa"/>
            <w:shd w:val="clear" w:color="auto" w:fill="auto"/>
            <w:vAlign w:val="center"/>
          </w:tcPr>
          <w:p w14:paraId="7754584B" w14:textId="7A82D0A0" w:rsidR="002A536B" w:rsidRDefault="003C46FE" w:rsidP="00D1740A">
            <w:pPr>
              <w:jc w:val="center"/>
            </w:pPr>
            <w:r>
              <w:t>1</w:t>
            </w:r>
            <w:r w:rsidR="00FC6770">
              <w:t>8</w:t>
            </w:r>
          </w:p>
        </w:tc>
        <w:tc>
          <w:tcPr>
            <w:tcW w:w="1559" w:type="dxa"/>
            <w:shd w:val="clear" w:color="auto" w:fill="auto"/>
            <w:vAlign w:val="center"/>
          </w:tcPr>
          <w:p w14:paraId="79CC35BF" w14:textId="77777777" w:rsidR="002A536B" w:rsidRDefault="002A536B" w:rsidP="00D1740A">
            <w:pPr>
              <w:jc w:val="center"/>
            </w:pPr>
            <w:r>
              <w:t>6</w:t>
            </w:r>
          </w:p>
        </w:tc>
      </w:tr>
      <w:tr w:rsidR="002A536B" w14:paraId="7E246E04" w14:textId="77777777" w:rsidTr="00A71D7A">
        <w:tc>
          <w:tcPr>
            <w:tcW w:w="1653" w:type="dxa"/>
            <w:shd w:val="clear" w:color="auto" w:fill="auto"/>
            <w:vAlign w:val="center"/>
          </w:tcPr>
          <w:p w14:paraId="1389F2AE" w14:textId="77777777" w:rsidR="002A536B" w:rsidRDefault="002A536B" w:rsidP="00D1740A">
            <w:pPr>
              <w:jc w:val="center"/>
            </w:pPr>
            <w:r>
              <w:t>Factory 2</w:t>
            </w:r>
          </w:p>
        </w:tc>
        <w:tc>
          <w:tcPr>
            <w:tcW w:w="1558" w:type="dxa"/>
            <w:shd w:val="clear" w:color="auto" w:fill="auto"/>
            <w:vAlign w:val="center"/>
          </w:tcPr>
          <w:p w14:paraId="2E2FA96C" w14:textId="6E75068B" w:rsidR="002A536B" w:rsidRDefault="003C46FE" w:rsidP="00D1740A">
            <w:pPr>
              <w:jc w:val="center"/>
            </w:pPr>
            <w:r>
              <w:t>1</w:t>
            </w:r>
            <w:r w:rsidR="00FC6770">
              <w:t>2</w:t>
            </w:r>
          </w:p>
        </w:tc>
        <w:tc>
          <w:tcPr>
            <w:tcW w:w="1558" w:type="dxa"/>
            <w:shd w:val="clear" w:color="auto" w:fill="auto"/>
            <w:vAlign w:val="center"/>
          </w:tcPr>
          <w:p w14:paraId="75834E27" w14:textId="23B5D532" w:rsidR="002A536B" w:rsidRDefault="00FC6770" w:rsidP="00D1740A">
            <w:pPr>
              <w:jc w:val="center"/>
            </w:pPr>
            <w:r>
              <w:t>1</w:t>
            </w:r>
            <w:r w:rsidR="003C46FE">
              <w:t>1</w:t>
            </w:r>
          </w:p>
        </w:tc>
        <w:tc>
          <w:tcPr>
            <w:tcW w:w="1558" w:type="dxa"/>
            <w:shd w:val="clear" w:color="auto" w:fill="auto"/>
            <w:vAlign w:val="center"/>
          </w:tcPr>
          <w:p w14:paraId="495A17AB" w14:textId="379A802E" w:rsidR="002A536B" w:rsidRDefault="003C46FE" w:rsidP="00D1740A">
            <w:pPr>
              <w:jc w:val="center"/>
            </w:pPr>
            <w:r>
              <w:t>1</w:t>
            </w:r>
            <w:r w:rsidR="00FC6770">
              <w:t>7</w:t>
            </w:r>
          </w:p>
        </w:tc>
        <w:tc>
          <w:tcPr>
            <w:tcW w:w="1559" w:type="dxa"/>
            <w:shd w:val="clear" w:color="auto" w:fill="auto"/>
            <w:vAlign w:val="center"/>
          </w:tcPr>
          <w:p w14:paraId="204ACB5F" w14:textId="078A95CC" w:rsidR="002A536B" w:rsidRDefault="003C46FE" w:rsidP="00D1740A">
            <w:pPr>
              <w:jc w:val="center"/>
            </w:pPr>
            <w:r>
              <w:t>1</w:t>
            </w:r>
            <w:r w:rsidR="00FC6770">
              <w:t>2</w:t>
            </w:r>
          </w:p>
        </w:tc>
        <w:tc>
          <w:tcPr>
            <w:tcW w:w="1559" w:type="dxa"/>
            <w:shd w:val="clear" w:color="auto" w:fill="auto"/>
            <w:vAlign w:val="center"/>
          </w:tcPr>
          <w:p w14:paraId="7068C397" w14:textId="77777777" w:rsidR="002A536B" w:rsidRDefault="002A536B" w:rsidP="00D1740A">
            <w:pPr>
              <w:jc w:val="center"/>
            </w:pPr>
            <w:r>
              <w:t>1</w:t>
            </w:r>
          </w:p>
        </w:tc>
      </w:tr>
      <w:tr w:rsidR="002A536B" w14:paraId="5BC12713" w14:textId="77777777" w:rsidTr="00A71D7A">
        <w:tc>
          <w:tcPr>
            <w:tcW w:w="1653" w:type="dxa"/>
            <w:shd w:val="clear" w:color="auto" w:fill="auto"/>
            <w:vAlign w:val="center"/>
          </w:tcPr>
          <w:p w14:paraId="569D7A86" w14:textId="77777777" w:rsidR="002A536B" w:rsidRDefault="002A536B" w:rsidP="00D1740A">
            <w:pPr>
              <w:jc w:val="center"/>
            </w:pPr>
            <w:r>
              <w:t>Factory 3</w:t>
            </w:r>
          </w:p>
        </w:tc>
        <w:tc>
          <w:tcPr>
            <w:tcW w:w="1558" w:type="dxa"/>
            <w:shd w:val="clear" w:color="auto" w:fill="auto"/>
            <w:vAlign w:val="center"/>
          </w:tcPr>
          <w:p w14:paraId="7272563F" w14:textId="041622CD" w:rsidR="002A536B" w:rsidRDefault="003C46FE" w:rsidP="00D1740A">
            <w:pPr>
              <w:jc w:val="center"/>
            </w:pPr>
            <w:r>
              <w:t>1</w:t>
            </w:r>
            <w:r w:rsidR="00585D01">
              <w:t>7</w:t>
            </w:r>
          </w:p>
        </w:tc>
        <w:tc>
          <w:tcPr>
            <w:tcW w:w="1558" w:type="dxa"/>
            <w:shd w:val="clear" w:color="auto" w:fill="auto"/>
            <w:vAlign w:val="center"/>
          </w:tcPr>
          <w:p w14:paraId="27639A7C" w14:textId="15561D7C" w:rsidR="002A536B" w:rsidRDefault="003C46FE" w:rsidP="00D1740A">
            <w:pPr>
              <w:jc w:val="center"/>
            </w:pPr>
            <w:r>
              <w:t>1</w:t>
            </w:r>
            <w:r w:rsidR="00FC6770">
              <w:t>9</w:t>
            </w:r>
          </w:p>
        </w:tc>
        <w:tc>
          <w:tcPr>
            <w:tcW w:w="1558" w:type="dxa"/>
            <w:shd w:val="clear" w:color="auto" w:fill="auto"/>
            <w:vAlign w:val="center"/>
          </w:tcPr>
          <w:p w14:paraId="332A5A98" w14:textId="146825E7" w:rsidR="002A536B" w:rsidRDefault="003C46FE" w:rsidP="00D1740A">
            <w:pPr>
              <w:jc w:val="center"/>
            </w:pPr>
            <w:r>
              <w:t>2</w:t>
            </w:r>
            <w:r w:rsidR="00FC6770">
              <w:t>6</w:t>
            </w:r>
          </w:p>
        </w:tc>
        <w:tc>
          <w:tcPr>
            <w:tcW w:w="1559" w:type="dxa"/>
            <w:shd w:val="clear" w:color="auto" w:fill="auto"/>
            <w:vAlign w:val="center"/>
          </w:tcPr>
          <w:p w14:paraId="7AE240FF" w14:textId="4A7C7619" w:rsidR="002A536B" w:rsidRDefault="003C46FE" w:rsidP="00D1740A">
            <w:pPr>
              <w:jc w:val="center"/>
            </w:pPr>
            <w:r>
              <w:t>2</w:t>
            </w:r>
            <w:r w:rsidR="00FC6770">
              <w:t>0</w:t>
            </w:r>
          </w:p>
        </w:tc>
        <w:tc>
          <w:tcPr>
            <w:tcW w:w="1559" w:type="dxa"/>
            <w:tcBorders>
              <w:bottom w:val="single" w:sz="4" w:space="0" w:color="auto"/>
            </w:tcBorders>
            <w:shd w:val="clear" w:color="auto" w:fill="auto"/>
            <w:vAlign w:val="center"/>
          </w:tcPr>
          <w:p w14:paraId="54E4774A" w14:textId="77777777" w:rsidR="002A536B" w:rsidRDefault="002A536B" w:rsidP="00D1740A">
            <w:pPr>
              <w:jc w:val="center"/>
            </w:pPr>
            <w:r>
              <w:t>10</w:t>
            </w:r>
          </w:p>
        </w:tc>
      </w:tr>
      <w:tr w:rsidR="002A536B" w14:paraId="3B41633E" w14:textId="77777777" w:rsidTr="00A71D7A">
        <w:tc>
          <w:tcPr>
            <w:tcW w:w="1653" w:type="dxa"/>
            <w:shd w:val="clear" w:color="auto" w:fill="auto"/>
            <w:vAlign w:val="center"/>
          </w:tcPr>
          <w:p w14:paraId="1C04F1E6" w14:textId="77777777" w:rsidR="002A536B" w:rsidRDefault="002A536B" w:rsidP="00D1740A">
            <w:pPr>
              <w:jc w:val="center"/>
            </w:pPr>
            <w:r>
              <w:t>Demand (units)</w:t>
            </w:r>
          </w:p>
        </w:tc>
        <w:tc>
          <w:tcPr>
            <w:tcW w:w="1558" w:type="dxa"/>
            <w:shd w:val="clear" w:color="auto" w:fill="auto"/>
            <w:vAlign w:val="center"/>
          </w:tcPr>
          <w:p w14:paraId="04C0D0E9" w14:textId="77777777" w:rsidR="002A536B" w:rsidRDefault="002A536B" w:rsidP="00D1740A">
            <w:pPr>
              <w:jc w:val="center"/>
            </w:pPr>
            <w:r>
              <w:t>7</w:t>
            </w:r>
          </w:p>
        </w:tc>
        <w:tc>
          <w:tcPr>
            <w:tcW w:w="1558" w:type="dxa"/>
            <w:shd w:val="clear" w:color="auto" w:fill="auto"/>
            <w:vAlign w:val="center"/>
          </w:tcPr>
          <w:p w14:paraId="741B31A4" w14:textId="77777777" w:rsidR="002A536B" w:rsidRDefault="002A536B" w:rsidP="00D1740A">
            <w:pPr>
              <w:jc w:val="center"/>
            </w:pPr>
            <w:r>
              <w:t>5</w:t>
            </w:r>
          </w:p>
        </w:tc>
        <w:tc>
          <w:tcPr>
            <w:tcW w:w="1558" w:type="dxa"/>
            <w:shd w:val="clear" w:color="auto" w:fill="auto"/>
            <w:vAlign w:val="center"/>
          </w:tcPr>
          <w:p w14:paraId="524C46DB" w14:textId="77777777" w:rsidR="002A536B" w:rsidRDefault="002A536B" w:rsidP="00D1740A">
            <w:pPr>
              <w:jc w:val="center"/>
            </w:pPr>
            <w:r>
              <w:t>3</w:t>
            </w:r>
          </w:p>
        </w:tc>
        <w:tc>
          <w:tcPr>
            <w:tcW w:w="1559" w:type="dxa"/>
            <w:shd w:val="clear" w:color="auto" w:fill="auto"/>
            <w:vAlign w:val="center"/>
          </w:tcPr>
          <w:p w14:paraId="53471726" w14:textId="77777777" w:rsidR="002A536B" w:rsidRDefault="002A536B" w:rsidP="00D1740A">
            <w:pPr>
              <w:jc w:val="center"/>
            </w:pPr>
            <w:r>
              <w:t>2</w:t>
            </w:r>
          </w:p>
        </w:tc>
        <w:tc>
          <w:tcPr>
            <w:tcW w:w="1559" w:type="dxa"/>
            <w:tcBorders>
              <w:tl2br w:val="single" w:sz="4" w:space="0" w:color="auto"/>
              <w:tr2bl w:val="single" w:sz="4" w:space="0" w:color="auto"/>
            </w:tcBorders>
            <w:shd w:val="clear" w:color="auto" w:fill="auto"/>
            <w:vAlign w:val="center"/>
          </w:tcPr>
          <w:p w14:paraId="694FF39B" w14:textId="77777777" w:rsidR="002A536B" w:rsidRDefault="002A536B" w:rsidP="00D1740A">
            <w:pPr>
              <w:jc w:val="center"/>
            </w:pPr>
          </w:p>
        </w:tc>
      </w:tr>
    </w:tbl>
    <w:p w14:paraId="62167EE5" w14:textId="0705CC26" w:rsidR="006E1D3A" w:rsidRPr="004E7515" w:rsidRDefault="006E1D3A">
      <w:pPr>
        <w:rPr>
          <w:b/>
          <w:bCs/>
        </w:rPr>
      </w:pPr>
    </w:p>
    <w:p w14:paraId="39F6FA36" w14:textId="27FAFA45" w:rsidR="00F539BB" w:rsidRPr="000D6E3C" w:rsidRDefault="00F539BB" w:rsidP="00F539BB">
      <w:pPr>
        <w:rPr>
          <w:rFonts w:eastAsiaTheme="minorEastAsia"/>
          <w:b/>
          <w:bCs/>
        </w:rPr>
      </w:pPr>
      <w:r w:rsidRPr="000D6E3C">
        <w:rPr>
          <w:rFonts w:eastAsiaTheme="minorEastAsia"/>
          <w:b/>
          <w:bCs/>
        </w:rPr>
        <w:t>Solution</w:t>
      </w:r>
    </w:p>
    <w:p w14:paraId="52E9B931" w14:textId="77777777" w:rsidR="00F539BB" w:rsidRPr="00F539BB" w:rsidRDefault="00F539BB" w:rsidP="00F539BB">
      <w:pPr>
        <w:rPr>
          <w:rFonts w:eastAsiaTheme="minorEastAsia"/>
        </w:rPr>
      </w:pPr>
      <w:r w:rsidRPr="00F539BB">
        <w:rPr>
          <w:rFonts w:eastAsiaTheme="minorEastAsia"/>
        </w:rPr>
        <w:t>Consider the values of the transport cost as a separate table from the one provided. What you want to do is identify the least expensive option out there. Once you spot it, look at the demand and supply corresponding to the row and column of the cell. For example, the cell (Factory 2, Customer B) contains the lowest transportation cost value. Looking at the supply of Factory 2, we see 1 unit. Looking at the demand for Customer B, we observe 5 units. Now, you note that you will supply 1 unit to customer B at a transportation cost of 0. Once this is done, please update the demand and supply values accordingly. Customer B's demand is now 4, and Factory B's supply is fully utilized, meaning it is now 0. Because the supply is now 0, we can cross the Factory 2 row because they won't be able to produce any other units. With the crossed row, the table of values changes. If demand becomes 0, a column is crossed as the customer's demand was satisfied. It is time to look for the lowest value again and repeat the process until the demand is fully met.</w:t>
      </w:r>
    </w:p>
    <w:p w14:paraId="6B7262E4" w14:textId="77777777" w:rsidR="00F539BB" w:rsidRPr="00F539BB" w:rsidRDefault="00F539BB" w:rsidP="00F539BB">
      <w:pPr>
        <w:rPr>
          <w:rFonts w:eastAsiaTheme="minorEastAsia"/>
        </w:rPr>
      </w:pPr>
      <w:r w:rsidRPr="00F539BB">
        <w:rPr>
          <w:rFonts w:eastAsiaTheme="minorEastAsia"/>
        </w:rPr>
        <w:t>The next parts:</w:t>
      </w:r>
    </w:p>
    <w:p w14:paraId="1E48B9B8" w14:textId="77777777" w:rsidR="00F539BB" w:rsidRPr="00F539BB" w:rsidRDefault="00F539BB" w:rsidP="00F539BB">
      <w:pPr>
        <w:rPr>
          <w:rFonts w:eastAsiaTheme="minorEastAsia"/>
        </w:rPr>
      </w:pPr>
      <w:r w:rsidRPr="00F539BB">
        <w:rPr>
          <w:rFonts w:eastAsiaTheme="minorEastAsia"/>
        </w:rPr>
        <w:t>The lowest value = 2 (Factory 1, Customer A). 6 units are supplied to the customer → Factory 1's supply becomes 0 and Customer A's demand becomes 1. Factory 1's row is dropped.</w:t>
      </w:r>
    </w:p>
    <w:p w14:paraId="6709891B" w14:textId="77777777" w:rsidR="00F539BB" w:rsidRPr="00F539BB" w:rsidRDefault="00F539BB" w:rsidP="00F539BB">
      <w:pPr>
        <w:rPr>
          <w:rFonts w:eastAsiaTheme="minorEastAsia"/>
        </w:rPr>
      </w:pPr>
      <w:r w:rsidRPr="00F539BB">
        <w:rPr>
          <w:rFonts w:eastAsiaTheme="minorEastAsia"/>
        </w:rPr>
        <w:t>The lowest value = 5 (Factory 3, Customer A). 1 unit is supplied to the customer → Factory 3's supply becomes 9, and Customer A's demand becomes 0. Customer A's column is dropped.</w:t>
      </w:r>
    </w:p>
    <w:p w14:paraId="73DDB2A9" w14:textId="77777777" w:rsidR="00F539BB" w:rsidRPr="00F539BB" w:rsidRDefault="00F539BB" w:rsidP="00F539BB">
      <w:pPr>
        <w:rPr>
          <w:rFonts w:eastAsiaTheme="minorEastAsia"/>
        </w:rPr>
      </w:pPr>
      <w:r w:rsidRPr="00F539BB">
        <w:rPr>
          <w:rFonts w:eastAsiaTheme="minorEastAsia"/>
        </w:rPr>
        <w:t>The lowest value = 8 (Factory 3, Customer B). 4 units are supplied to the customer → Factory 3's supply becomes 5, and Customer B's demand becomes 0 (remember the first example, the demand was updated). Customer B's column is dropped.</w:t>
      </w:r>
    </w:p>
    <w:p w14:paraId="1B1C0624" w14:textId="77777777" w:rsidR="00F539BB" w:rsidRPr="00F539BB" w:rsidRDefault="00F539BB" w:rsidP="00F539BB">
      <w:pPr>
        <w:rPr>
          <w:rFonts w:eastAsiaTheme="minorEastAsia"/>
        </w:rPr>
      </w:pPr>
      <w:r w:rsidRPr="00F539BB">
        <w:rPr>
          <w:rFonts w:eastAsiaTheme="minorEastAsia"/>
        </w:rPr>
        <w:t>The lowest value = 9 (Factory 3, Customer D). 2 units are supplied to the customer → Factory 3's supply becomes 3, and Customer D's demand becomes 0. Customer D's column is dropped.</w:t>
      </w:r>
    </w:p>
    <w:p w14:paraId="1D245997" w14:textId="77777777" w:rsidR="00F539BB" w:rsidRPr="00F539BB" w:rsidRDefault="00F539BB" w:rsidP="00F539BB">
      <w:pPr>
        <w:rPr>
          <w:rFonts w:eastAsiaTheme="minorEastAsia"/>
        </w:rPr>
      </w:pPr>
      <w:r w:rsidRPr="00F539BB">
        <w:rPr>
          <w:rFonts w:eastAsiaTheme="minorEastAsia"/>
        </w:rPr>
        <w:t>The lowest and last value is 15 (Factory 3, Customer C). 3 units are supplied to the customer → Factory 3's supply becomes 0, and Customer C's demand becomes 0. Customer C's column is dropped and thus there are no values to be analysed.</w:t>
      </w:r>
    </w:p>
    <w:p w14:paraId="168DA669" w14:textId="77777777" w:rsidR="00F539BB" w:rsidRPr="00F539BB" w:rsidRDefault="00F539BB" w:rsidP="00F539BB">
      <w:pPr>
        <w:rPr>
          <w:rFonts w:eastAsiaTheme="minorEastAsia"/>
        </w:rPr>
      </w:pPr>
      <w:r w:rsidRPr="00F539BB">
        <w:rPr>
          <w:rFonts w:eastAsiaTheme="minorEastAsia"/>
        </w:rPr>
        <w:lastRenderedPageBreak/>
        <w:t>Looking at the notes made, we multiply the units provided to customers by the cost of transporting them from the factories.</w:t>
      </w:r>
    </w:p>
    <w:p w14:paraId="56308620" w14:textId="5335D898" w:rsidR="00C11F85" w:rsidRDefault="00F539BB" w:rsidP="00C43674">
      <w:pPr>
        <w:jc w:val="center"/>
        <w:rPr>
          <w:rFonts w:eastAsiaTheme="minorEastAsia"/>
        </w:rPr>
      </w:pPr>
      <w:r w:rsidRPr="00F539BB">
        <w:rPr>
          <w:rFonts w:eastAsiaTheme="minorEastAsia"/>
        </w:rPr>
        <w:t>The total cost = 13*6+11*1+17*1+19*4+26*3+20*2 = 300</w:t>
      </w:r>
    </w:p>
    <w:p w14:paraId="31108553" w14:textId="5D8BE715" w:rsidR="00397102" w:rsidRDefault="00397102" w:rsidP="00C43674">
      <w:pPr>
        <w:jc w:val="center"/>
        <w:rPr>
          <w:rFonts w:eastAsiaTheme="minorEastAsia"/>
        </w:rPr>
      </w:pPr>
      <m:oMath>
        <m:f>
          <m:fPr>
            <m:ctrlPr>
              <w:rPr>
                <w:rFonts w:ascii="Cambria Math" w:hAnsi="Cambria Math"/>
                <w:i/>
              </w:rPr>
            </m:ctrlPr>
          </m:fPr>
          <m:num>
            <m:r>
              <w:rPr>
                <w:rFonts w:ascii="Cambria Math" w:hAnsi="Cambria Math"/>
              </w:rPr>
              <m:t>Total cost</m:t>
            </m:r>
          </m:num>
          <m:den>
            <m:r>
              <w:rPr>
                <w:rFonts w:ascii="Cambria Math" w:hAnsi="Cambria Math"/>
              </w:rPr>
              <m:t>30</m:t>
            </m:r>
          </m:den>
        </m:f>
      </m:oMath>
      <w:r>
        <w:t xml:space="preserve"> = </w:t>
      </w:r>
      <m:oMath>
        <m:f>
          <m:fPr>
            <m:ctrlPr>
              <w:rPr>
                <w:rFonts w:ascii="Cambria Math" w:hAnsi="Cambria Math"/>
                <w:i/>
              </w:rPr>
            </m:ctrlPr>
          </m:fPr>
          <m:num>
            <m:r>
              <w:rPr>
                <w:rFonts w:ascii="Cambria Math" w:hAnsi="Cambria Math"/>
              </w:rPr>
              <m:t>300</m:t>
            </m:r>
          </m:num>
          <m:den>
            <m:r>
              <w:rPr>
                <w:rFonts w:ascii="Cambria Math" w:hAnsi="Cambria Math"/>
              </w:rPr>
              <m:t>30</m:t>
            </m:r>
          </m:den>
        </m:f>
      </m:oMath>
      <w:r>
        <w:rPr>
          <w:rFonts w:eastAsiaTheme="minorEastAsia"/>
        </w:rPr>
        <w:t xml:space="preserve"> = 10</w:t>
      </w:r>
    </w:p>
    <w:p w14:paraId="166266B8" w14:textId="74600F0A" w:rsidR="00C43674" w:rsidRPr="00C43674" w:rsidRDefault="00C43674" w:rsidP="00C43674">
      <w:pPr>
        <w:jc w:val="center"/>
        <w:rPr>
          <w:rFonts w:eastAsiaTheme="minorEastAsia"/>
          <w:b/>
          <w:bCs/>
        </w:rPr>
      </w:pPr>
      <w:r w:rsidRPr="00C43674">
        <w:rPr>
          <w:rFonts w:eastAsiaTheme="minorEastAsia"/>
          <w:b/>
          <w:bCs/>
        </w:rPr>
        <w:t>Answer: 10</w:t>
      </w:r>
    </w:p>
    <w:sectPr w:rsidR="00C43674" w:rsidRPr="00C43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5D"/>
    <w:rsid w:val="0000172A"/>
    <w:rsid w:val="0005060B"/>
    <w:rsid w:val="000D6E3C"/>
    <w:rsid w:val="000F727F"/>
    <w:rsid w:val="0016147F"/>
    <w:rsid w:val="001C5526"/>
    <w:rsid w:val="0024565D"/>
    <w:rsid w:val="002A2416"/>
    <w:rsid w:val="002A536B"/>
    <w:rsid w:val="002E16C3"/>
    <w:rsid w:val="002E3150"/>
    <w:rsid w:val="00315EAF"/>
    <w:rsid w:val="00397102"/>
    <w:rsid w:val="003A7482"/>
    <w:rsid w:val="003C46FE"/>
    <w:rsid w:val="003D7DE4"/>
    <w:rsid w:val="003E5759"/>
    <w:rsid w:val="004E7515"/>
    <w:rsid w:val="005819DC"/>
    <w:rsid w:val="00585D01"/>
    <w:rsid w:val="005C69AE"/>
    <w:rsid w:val="00661BF2"/>
    <w:rsid w:val="00697127"/>
    <w:rsid w:val="006E186D"/>
    <w:rsid w:val="006E1D3A"/>
    <w:rsid w:val="00855432"/>
    <w:rsid w:val="00926A71"/>
    <w:rsid w:val="00A0621A"/>
    <w:rsid w:val="00A34992"/>
    <w:rsid w:val="00A71D7A"/>
    <w:rsid w:val="00AA0BFA"/>
    <w:rsid w:val="00AF349E"/>
    <w:rsid w:val="00B710F9"/>
    <w:rsid w:val="00C0288B"/>
    <w:rsid w:val="00C11F85"/>
    <w:rsid w:val="00C43674"/>
    <w:rsid w:val="00C50E96"/>
    <w:rsid w:val="00C8335B"/>
    <w:rsid w:val="00C86C0A"/>
    <w:rsid w:val="00CE2249"/>
    <w:rsid w:val="00D8416B"/>
    <w:rsid w:val="00EA384A"/>
    <w:rsid w:val="00EB22E9"/>
    <w:rsid w:val="00F539BB"/>
    <w:rsid w:val="00F65CC4"/>
    <w:rsid w:val="00FC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FB5B"/>
  <w15:chartTrackingRefBased/>
  <w15:docId w15:val="{8A9A969C-3B43-4118-8866-CF4047CC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27F"/>
    <w:rPr>
      <w:lang w:val="en-GB"/>
    </w:rPr>
  </w:style>
  <w:style w:type="paragraph" w:styleId="Heading1">
    <w:name w:val="heading 1"/>
    <w:basedOn w:val="Normal"/>
    <w:next w:val="Normal"/>
    <w:link w:val="Heading1Char"/>
    <w:uiPriority w:val="9"/>
    <w:qFormat/>
    <w:rsid w:val="0024565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4565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4565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4565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4565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456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6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6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6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65D"/>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24565D"/>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24565D"/>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24565D"/>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24565D"/>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24565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4565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4565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4565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45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65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456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65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4565D"/>
    <w:pPr>
      <w:spacing w:before="160"/>
      <w:jc w:val="center"/>
    </w:pPr>
    <w:rPr>
      <w:i/>
      <w:iCs/>
      <w:color w:val="404040" w:themeColor="text1" w:themeTint="BF"/>
    </w:rPr>
  </w:style>
  <w:style w:type="character" w:customStyle="1" w:styleId="QuoteChar">
    <w:name w:val="Quote Char"/>
    <w:basedOn w:val="DefaultParagraphFont"/>
    <w:link w:val="Quote"/>
    <w:uiPriority w:val="29"/>
    <w:rsid w:val="0024565D"/>
    <w:rPr>
      <w:i/>
      <w:iCs/>
      <w:color w:val="404040" w:themeColor="text1" w:themeTint="BF"/>
      <w:lang w:val="en-GB"/>
    </w:rPr>
  </w:style>
  <w:style w:type="paragraph" w:styleId="ListParagraph">
    <w:name w:val="List Paragraph"/>
    <w:basedOn w:val="Normal"/>
    <w:uiPriority w:val="34"/>
    <w:qFormat/>
    <w:rsid w:val="0024565D"/>
    <w:pPr>
      <w:ind w:left="720"/>
      <w:contextualSpacing/>
    </w:pPr>
  </w:style>
  <w:style w:type="character" w:styleId="IntenseEmphasis">
    <w:name w:val="Intense Emphasis"/>
    <w:basedOn w:val="DefaultParagraphFont"/>
    <w:uiPriority w:val="21"/>
    <w:qFormat/>
    <w:rsid w:val="0024565D"/>
    <w:rPr>
      <w:i/>
      <w:iCs/>
      <w:color w:val="2E74B5" w:themeColor="accent1" w:themeShade="BF"/>
    </w:rPr>
  </w:style>
  <w:style w:type="paragraph" w:styleId="IntenseQuote">
    <w:name w:val="Intense Quote"/>
    <w:basedOn w:val="Normal"/>
    <w:next w:val="Normal"/>
    <w:link w:val="IntenseQuoteChar"/>
    <w:uiPriority w:val="30"/>
    <w:qFormat/>
    <w:rsid w:val="0024565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4565D"/>
    <w:rPr>
      <w:i/>
      <w:iCs/>
      <w:color w:val="2E74B5" w:themeColor="accent1" w:themeShade="BF"/>
      <w:lang w:val="en-GB"/>
    </w:rPr>
  </w:style>
  <w:style w:type="character" w:styleId="IntenseReference">
    <w:name w:val="Intense Reference"/>
    <w:basedOn w:val="DefaultParagraphFont"/>
    <w:uiPriority w:val="32"/>
    <w:qFormat/>
    <w:rsid w:val="0024565D"/>
    <w:rPr>
      <w:b/>
      <w:bCs/>
      <w:smallCaps/>
      <w:color w:val="2E74B5" w:themeColor="accent1" w:themeShade="BF"/>
      <w:spacing w:val="5"/>
    </w:rPr>
  </w:style>
  <w:style w:type="table" w:styleId="TableGrid">
    <w:name w:val="Table Grid"/>
    <w:basedOn w:val="TableNormal"/>
    <w:uiPriority w:val="39"/>
    <w:rsid w:val="000F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575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43</cp:revision>
  <dcterms:created xsi:type="dcterms:W3CDTF">2024-04-05T19:40:00Z</dcterms:created>
  <dcterms:modified xsi:type="dcterms:W3CDTF">2024-04-08T00:45:00Z</dcterms:modified>
</cp:coreProperties>
</file>