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4E000" w14:textId="778E3F44" w:rsidR="00412E63" w:rsidRDefault="00412E63" w:rsidP="00412E63">
      <w:pPr>
        <w:jc w:val="center"/>
        <w:rPr>
          <w:b/>
          <w:bCs/>
          <w:sz w:val="28"/>
          <w:szCs w:val="28"/>
          <w:u w:val="single"/>
        </w:rPr>
      </w:pPr>
      <w:r>
        <w:rPr>
          <w:b/>
          <w:bCs/>
          <w:sz w:val="28"/>
          <w:szCs w:val="28"/>
          <w:u w:val="single"/>
        </w:rPr>
        <w:t>CRUDE OIL</w:t>
      </w:r>
    </w:p>
    <w:p w14:paraId="7F9CE5DC" w14:textId="4EBC7943" w:rsidR="008527A7" w:rsidRPr="00C0250A" w:rsidRDefault="008527A7" w:rsidP="008527A7">
      <w:pPr>
        <w:rPr>
          <w:sz w:val="24"/>
          <w:szCs w:val="24"/>
          <w:lang w:val="en-US"/>
        </w:rPr>
      </w:pPr>
      <w:r w:rsidRPr="00C0250A">
        <w:rPr>
          <w:b/>
          <w:bCs/>
          <w:i/>
          <w:iCs/>
          <w:sz w:val="24"/>
          <w:szCs w:val="24"/>
          <w:lang w:val="en-US"/>
        </w:rPr>
        <w:t>Crude Oil Benchmarks</w:t>
      </w:r>
      <w:r w:rsidRPr="00C0250A">
        <w:rPr>
          <w:sz w:val="24"/>
          <w:szCs w:val="24"/>
          <w:lang w:val="en-US"/>
        </w:rPr>
        <w:t xml:space="preserve"> used for pricing:</w:t>
      </w:r>
    </w:p>
    <w:p w14:paraId="412B38B6" w14:textId="77777777" w:rsidR="008527A7" w:rsidRPr="00F31C21" w:rsidRDefault="008527A7" w:rsidP="00F31C21">
      <w:pPr>
        <w:pStyle w:val="ListParagraph"/>
        <w:numPr>
          <w:ilvl w:val="0"/>
          <w:numId w:val="2"/>
        </w:numPr>
        <w:rPr>
          <w:lang w:val="en-US"/>
        </w:rPr>
      </w:pPr>
      <w:r w:rsidRPr="00F31C21">
        <w:rPr>
          <w:lang w:val="en-US"/>
        </w:rPr>
        <w:t>Brent - Europe, Africa, and the Middle East</w:t>
      </w:r>
    </w:p>
    <w:p w14:paraId="322B6779" w14:textId="77777777" w:rsidR="008527A7" w:rsidRPr="00F31C21" w:rsidRDefault="008527A7" w:rsidP="00F31C21">
      <w:pPr>
        <w:pStyle w:val="ListParagraph"/>
        <w:numPr>
          <w:ilvl w:val="0"/>
          <w:numId w:val="2"/>
        </w:numPr>
        <w:rPr>
          <w:lang w:val="en-US"/>
        </w:rPr>
      </w:pPr>
      <w:r w:rsidRPr="00F31C21">
        <w:rPr>
          <w:lang w:val="en-US"/>
        </w:rPr>
        <w:t>WTI - North America</w:t>
      </w:r>
    </w:p>
    <w:p w14:paraId="462D6021" w14:textId="77777777" w:rsidR="008527A7" w:rsidRPr="00F31C21" w:rsidRDefault="008527A7" w:rsidP="00F31C21">
      <w:pPr>
        <w:pStyle w:val="ListParagraph"/>
        <w:numPr>
          <w:ilvl w:val="0"/>
          <w:numId w:val="2"/>
        </w:numPr>
        <w:rPr>
          <w:lang w:val="en-US"/>
        </w:rPr>
      </w:pPr>
      <w:r w:rsidRPr="00F31C21">
        <w:rPr>
          <w:lang w:val="en-US"/>
        </w:rPr>
        <w:t>Dubai - Middle East and Asia</w:t>
      </w:r>
    </w:p>
    <w:p w14:paraId="55CD9D4A" w14:textId="77777777" w:rsidR="008527A7" w:rsidRPr="00F31C21" w:rsidRDefault="008527A7" w:rsidP="00F31C21">
      <w:pPr>
        <w:pStyle w:val="ListParagraph"/>
        <w:numPr>
          <w:ilvl w:val="0"/>
          <w:numId w:val="2"/>
        </w:numPr>
        <w:rPr>
          <w:lang w:val="en-US"/>
        </w:rPr>
      </w:pPr>
      <w:r w:rsidRPr="00F31C21">
        <w:rPr>
          <w:lang w:val="en-US"/>
        </w:rPr>
        <w:t>Urals - Russia and Europe</w:t>
      </w:r>
    </w:p>
    <w:p w14:paraId="4843929A" w14:textId="77777777" w:rsidR="003F59FA" w:rsidRDefault="003F59FA" w:rsidP="003F59FA">
      <w:r w:rsidRPr="00810394">
        <w:t>You have location, density, and sulfur content ( + maybe export destination look Iran) that determine the type of oil we deal with.</w:t>
      </w:r>
    </w:p>
    <w:p w14:paraId="71E3C200" w14:textId="0C1A3BF3" w:rsidR="007F4CCB" w:rsidRPr="00810394" w:rsidRDefault="007F4CCB" w:rsidP="007F4CCB">
      <w:r w:rsidRPr="00810394">
        <w:t>Prices you see are the near</w:t>
      </w:r>
      <w:r w:rsidR="00706426">
        <w:t>-</w:t>
      </w:r>
      <w:r w:rsidRPr="00810394">
        <w:t>month future prices</w:t>
      </w:r>
      <w:r w:rsidR="00F254B2">
        <w:t>,</w:t>
      </w:r>
      <w:r w:rsidRPr="00810394">
        <w:t xml:space="preserve"> NOT the spot.</w:t>
      </w:r>
    </w:p>
    <w:p w14:paraId="49966A51" w14:textId="77777777" w:rsidR="007F4CCB" w:rsidRPr="00575AF5" w:rsidRDefault="007F4CCB" w:rsidP="007F4CCB">
      <w:r w:rsidRPr="00584575">
        <w:t>Prices of the many crude oil streams produced globally tend to move closely together, although there are persistent differentials between light-weight, low-sulfur (light-sweet) grades and heavier, higher-sulfur (heavy-sour) crudes that are lower in quality.</w:t>
      </w:r>
    </w:p>
    <w:p w14:paraId="2722820C" w14:textId="77777777" w:rsidR="007F4CCB" w:rsidRPr="00810394" w:rsidRDefault="007F4CCB" w:rsidP="003F59FA"/>
    <w:p w14:paraId="7E8A51AF" w14:textId="2BE18F4D" w:rsidR="00CA2F68" w:rsidRPr="007B77F8" w:rsidRDefault="00CA2F68" w:rsidP="00A1409D">
      <w:pPr>
        <w:rPr>
          <w:b/>
          <w:bCs/>
          <w:sz w:val="32"/>
          <w:szCs w:val="32"/>
          <w:u w:val="single"/>
        </w:rPr>
      </w:pPr>
    </w:p>
    <w:p w14:paraId="6B968F99" w14:textId="33EC553B" w:rsidR="00C90386" w:rsidRPr="00172F62" w:rsidRDefault="00EA5752" w:rsidP="00172F62">
      <w:pPr>
        <w:jc w:val="center"/>
        <w:rPr>
          <w:b/>
          <w:bCs/>
          <w:sz w:val="32"/>
          <w:szCs w:val="32"/>
          <w:u w:val="single"/>
        </w:rPr>
      </w:pPr>
      <w:r w:rsidRPr="00172F62">
        <w:rPr>
          <w:b/>
          <w:bCs/>
          <w:sz w:val="32"/>
          <w:szCs w:val="32"/>
          <w:u w:val="single"/>
        </w:rPr>
        <w:t>SUPPLY</w:t>
      </w:r>
    </w:p>
    <w:p w14:paraId="7A3A1884" w14:textId="5B49A178" w:rsidR="00E432DB" w:rsidRPr="00C3767B" w:rsidRDefault="001B3059" w:rsidP="00BC1F2C">
      <w:r>
        <w:t>Global Baseline Production: around 102.9 million bpd</w:t>
      </w:r>
      <w:r w:rsidR="00B0707D">
        <w:t xml:space="preserve"> (barrels per day)</w:t>
      </w:r>
      <w:r>
        <w:t xml:space="preserve"> for 2024</w:t>
      </w:r>
      <w:r w:rsidR="002035BA">
        <w:t>.</w:t>
      </w:r>
    </w:p>
    <w:p w14:paraId="5D09A7D6" w14:textId="119A12F0" w:rsidR="00603C37" w:rsidRPr="00BF2407" w:rsidRDefault="00C3767B" w:rsidP="00BF2407">
      <w:pPr>
        <w:spacing w:before="100" w:beforeAutospacing="1" w:after="100" w:afterAutospacing="1" w:line="240" w:lineRule="auto"/>
        <w:rPr>
          <w:rFonts w:ascii="Times New Roman" w:eastAsia="Times New Roman" w:hAnsi="Times New Roman" w:cs="Times New Roman"/>
          <w:b/>
          <w:bCs/>
          <w:sz w:val="24"/>
          <w:szCs w:val="24"/>
          <w:lang w:val="en-US"/>
        </w:rPr>
      </w:pPr>
      <w:r w:rsidRPr="007B2D9D">
        <w:rPr>
          <w:rFonts w:ascii="Times New Roman" w:eastAsia="Times New Roman" w:hAnsi="Times New Roman" w:cs="Times New Roman"/>
          <w:b/>
          <w:bCs/>
          <w:sz w:val="24"/>
          <w:szCs w:val="24"/>
          <w:lang w:val="en-US"/>
        </w:rPr>
        <w:t>M</w:t>
      </w:r>
      <w:r w:rsidR="00603C37" w:rsidRPr="007B2D9D">
        <w:rPr>
          <w:rFonts w:ascii="Times New Roman" w:eastAsia="Times New Roman" w:hAnsi="Times New Roman" w:cs="Times New Roman"/>
          <w:b/>
          <w:bCs/>
          <w:sz w:val="24"/>
          <w:szCs w:val="24"/>
          <w:lang w:val="en-US"/>
        </w:rPr>
        <w:t>ainly influenced by demand forecasts and political interests.</w:t>
      </w:r>
    </w:p>
    <w:p w14:paraId="45830A68" w14:textId="5C03FBA4" w:rsidR="007612F6" w:rsidRPr="00BD213F" w:rsidRDefault="007612F6" w:rsidP="007612F6">
      <w:pPr>
        <w:rPr>
          <w:lang w:val="en-US"/>
        </w:rPr>
      </w:pPr>
      <w:r w:rsidRPr="00114BDE">
        <w:rPr>
          <w:i/>
          <w:iCs/>
          <w:lang w:val="en-US"/>
        </w:rPr>
        <w:t xml:space="preserve">OPEC+ Contribution: </w:t>
      </w:r>
      <w:r>
        <w:rPr>
          <w:i/>
          <w:iCs/>
          <w:lang w:val="en-US"/>
        </w:rPr>
        <w:t>~</w:t>
      </w:r>
      <w:r w:rsidRPr="00114BDE">
        <w:rPr>
          <w:i/>
          <w:iCs/>
          <w:lang w:val="en-US"/>
        </w:rPr>
        <w:t xml:space="preserve"> </w:t>
      </w:r>
      <w:r>
        <w:rPr>
          <w:i/>
          <w:iCs/>
          <w:lang w:val="en-US"/>
        </w:rPr>
        <w:t>40</w:t>
      </w:r>
      <w:r w:rsidRPr="00114BDE">
        <w:rPr>
          <w:i/>
          <w:iCs/>
          <w:lang w:val="en-US"/>
        </w:rPr>
        <w:t>% of global oil production.</w:t>
      </w:r>
      <w:r w:rsidR="00BD213F">
        <w:rPr>
          <w:i/>
          <w:iCs/>
          <w:lang w:val="en-US"/>
        </w:rPr>
        <w:t xml:space="preserve"> </w:t>
      </w:r>
      <w:r w:rsidR="00BD213F" w:rsidRPr="00816E4B">
        <w:rPr>
          <w:lang w:val="en-US"/>
        </w:rPr>
        <w:t>OPEC oil production</w:t>
      </w:r>
      <w:r w:rsidR="00BD213F">
        <w:rPr>
          <w:lang w:val="en-US"/>
        </w:rPr>
        <w:t xml:space="preserve"> </w:t>
      </w:r>
      <w:r w:rsidR="00BD213F" w:rsidRPr="00816E4B">
        <w:rPr>
          <w:lang w:val="en-US"/>
        </w:rPr>
        <w:t>is subject to central coordination</w:t>
      </w:r>
      <w:r w:rsidR="00BD213F">
        <w:rPr>
          <w:lang w:val="en-US"/>
        </w:rPr>
        <w:t>.</w:t>
      </w:r>
    </w:p>
    <w:p w14:paraId="6CE958F3" w14:textId="5F99C4B2" w:rsidR="00BF6097" w:rsidRPr="007612F6" w:rsidRDefault="007612F6" w:rsidP="00BF6097">
      <w:pPr>
        <w:rPr>
          <w:i/>
          <w:iCs/>
          <w:lang w:val="en-US"/>
        </w:rPr>
      </w:pPr>
      <w:r w:rsidRPr="00114BDE">
        <w:rPr>
          <w:i/>
          <w:iCs/>
          <w:lang w:val="en-US"/>
        </w:rPr>
        <w:t xml:space="preserve">Non-OPEC Contribution: </w:t>
      </w:r>
      <w:r>
        <w:rPr>
          <w:i/>
          <w:iCs/>
          <w:lang w:val="en-US"/>
        </w:rPr>
        <w:t xml:space="preserve">~ </w:t>
      </w:r>
      <w:r w:rsidRPr="00114BDE">
        <w:rPr>
          <w:i/>
          <w:iCs/>
          <w:lang w:val="en-US"/>
        </w:rPr>
        <w:t>60% of global oil production.</w:t>
      </w:r>
      <w:r w:rsidR="00BD213F">
        <w:rPr>
          <w:i/>
          <w:iCs/>
          <w:lang w:val="en-US"/>
        </w:rPr>
        <w:t xml:space="preserve"> </w:t>
      </w:r>
      <w:r w:rsidR="00BF6097">
        <w:rPr>
          <w:lang w:val="en-US"/>
        </w:rPr>
        <w:t>N</w:t>
      </w:r>
      <w:r w:rsidR="00BF6097" w:rsidRPr="00816E4B">
        <w:rPr>
          <w:lang w:val="en-US"/>
        </w:rPr>
        <w:t>on-OPEC producers make independent decisions about oil production.</w:t>
      </w:r>
    </w:p>
    <w:p w14:paraId="38592376" w14:textId="1F572B12" w:rsidR="003541F4" w:rsidRPr="00435081" w:rsidRDefault="003541F4" w:rsidP="003541F4">
      <w:pPr>
        <w:rPr>
          <w:i/>
          <w:iCs/>
          <w:u w:val="single"/>
        </w:rPr>
      </w:pPr>
      <w:r w:rsidRPr="00435081">
        <w:rPr>
          <w:i/>
          <w:iCs/>
          <w:u w:val="single"/>
        </w:rPr>
        <w:t xml:space="preserve">2025 </w:t>
      </w:r>
      <w:r w:rsidR="004911F0" w:rsidRPr="00435081">
        <w:rPr>
          <w:i/>
          <w:iCs/>
          <w:u w:val="single"/>
        </w:rPr>
        <w:t xml:space="preserve">Average </w:t>
      </w:r>
      <w:r w:rsidRPr="00435081">
        <w:rPr>
          <w:i/>
          <w:iCs/>
          <w:u w:val="single"/>
        </w:rPr>
        <w:t>Baseline Oil Production for Top Producers</w:t>
      </w:r>
      <w:r w:rsidR="00587AEF" w:rsidRPr="00435081">
        <w:rPr>
          <w:i/>
          <w:iCs/>
          <w:u w:val="single"/>
        </w:rPr>
        <w:t xml:space="preserve"> (forecasts)</w:t>
      </w:r>
      <w:r w:rsidRPr="00435081">
        <w:rPr>
          <w:i/>
          <w:iCs/>
          <w:u w:val="single"/>
        </w:rPr>
        <w:t>:</w:t>
      </w:r>
    </w:p>
    <w:p w14:paraId="4EB24267" w14:textId="468F9BDF" w:rsidR="003541F4" w:rsidRDefault="0051309B" w:rsidP="0051309B">
      <w:r>
        <w:t xml:space="preserve">1. </w:t>
      </w:r>
      <w:r w:rsidR="003541F4">
        <w:t>United States: 13.54 million bpd</w:t>
      </w:r>
    </w:p>
    <w:p w14:paraId="27AA4FC6" w14:textId="4710AAB5" w:rsidR="003541F4" w:rsidRDefault="0051309B" w:rsidP="0051309B">
      <w:r>
        <w:t xml:space="preserve">2. </w:t>
      </w:r>
      <w:r w:rsidR="003541F4">
        <w:t>Russia: 10.1 million bpd</w:t>
      </w:r>
    </w:p>
    <w:p w14:paraId="4BC3170D" w14:textId="30E74F3B" w:rsidR="003541F4" w:rsidRDefault="0051309B" w:rsidP="0051309B">
      <w:r>
        <w:t xml:space="preserve">3. </w:t>
      </w:r>
      <w:r w:rsidR="003541F4">
        <w:t>Saudi Arabia: 8.97 million bpd</w:t>
      </w:r>
    </w:p>
    <w:p w14:paraId="16582970" w14:textId="4CBD2951" w:rsidR="003541F4" w:rsidRDefault="0051309B" w:rsidP="0051309B">
      <w:r>
        <w:t xml:space="preserve">4. </w:t>
      </w:r>
      <w:r w:rsidR="003541F4">
        <w:t>Canada: ~4.7 million bpd</w:t>
      </w:r>
    </w:p>
    <w:p w14:paraId="5C65F027" w14:textId="14BCA024" w:rsidR="003541F4" w:rsidRDefault="0051309B" w:rsidP="0051309B">
      <w:r>
        <w:t xml:space="preserve">5. </w:t>
      </w:r>
      <w:r w:rsidR="003541F4">
        <w:t>Iraq: 4.3 million bpd</w:t>
      </w:r>
    </w:p>
    <w:p w14:paraId="0C1DF948" w14:textId="77777777" w:rsidR="003541F4" w:rsidRDefault="003541F4" w:rsidP="00CA2F68"/>
    <w:p w14:paraId="4874D779" w14:textId="77777777" w:rsidR="00042D84" w:rsidRPr="002668EB" w:rsidRDefault="00042D84" w:rsidP="00042D84">
      <w:pPr>
        <w:rPr>
          <w:b/>
          <w:bCs/>
          <w:sz w:val="24"/>
          <w:szCs w:val="24"/>
          <w:lang w:val="en-US"/>
        </w:rPr>
      </w:pPr>
      <w:r w:rsidRPr="002668EB">
        <w:rPr>
          <w:b/>
          <w:bCs/>
          <w:sz w:val="24"/>
          <w:szCs w:val="24"/>
          <w:lang w:val="en-US"/>
        </w:rPr>
        <w:t>Capacity</w:t>
      </w:r>
    </w:p>
    <w:p w14:paraId="457B21BC" w14:textId="77777777" w:rsidR="00042D84" w:rsidRDefault="00042D84" w:rsidP="00042D84">
      <w:pPr>
        <w:rPr>
          <w:lang w:val="en-US"/>
        </w:rPr>
      </w:pPr>
      <w:r w:rsidRPr="000E1DE7">
        <w:rPr>
          <w:lang w:val="en-US"/>
        </w:rPr>
        <w:lastRenderedPageBreak/>
        <w:t xml:space="preserve">EIA defines </w:t>
      </w:r>
      <w:r w:rsidRPr="006C23A5">
        <w:rPr>
          <w:lang w:val="en-US"/>
        </w:rPr>
        <w:t>spare capacity as the volume</w:t>
      </w:r>
      <w:r w:rsidRPr="000E1DE7">
        <w:rPr>
          <w:lang w:val="en-US"/>
        </w:rPr>
        <w:t xml:space="preserve"> of production that can be </w:t>
      </w:r>
      <w:r w:rsidRPr="006C23A5">
        <w:rPr>
          <w:lang w:val="en-US"/>
        </w:rPr>
        <w:t>brought on within 30 days and sustained for at least 90 days</w:t>
      </w:r>
      <w:r w:rsidRPr="000E1DE7">
        <w:rPr>
          <w:lang w:val="en-US"/>
        </w:rPr>
        <w:t>.</w:t>
      </w:r>
    </w:p>
    <w:p w14:paraId="1FCA0EE7" w14:textId="77777777" w:rsidR="00042D84" w:rsidRPr="00396D94" w:rsidRDefault="00042D84" w:rsidP="00042D84">
      <w:pPr>
        <w:rPr>
          <w:lang w:val="en-US"/>
        </w:rPr>
      </w:pPr>
      <w:r w:rsidRPr="000E1DE7">
        <w:rPr>
          <w:lang w:val="en-US"/>
        </w:rPr>
        <w:t xml:space="preserve">OPEC spare capacity provides an indicator of the world oil market's ability to respond to potential crises that reduce oil supplies. As a result, </w:t>
      </w:r>
      <w:r w:rsidRPr="006C23A5">
        <w:rPr>
          <w:lang w:val="en-US"/>
        </w:rPr>
        <w:t>oil prices tend to incorporate a rising risk premium when OPEC spare capacity reaches low levels</w:t>
      </w:r>
      <w:r w:rsidRPr="000E1DE7">
        <w:rPr>
          <w:lang w:val="en-US"/>
        </w:rPr>
        <w:t>.</w:t>
      </w:r>
      <w:r>
        <w:rPr>
          <w:lang w:val="en-US"/>
        </w:rPr>
        <w:t xml:space="preserve"> </w:t>
      </w:r>
      <w:r w:rsidRPr="006C23A5">
        <w:rPr>
          <w:lang w:val="en-US"/>
        </w:rPr>
        <w:t>Low spare capacity limits OPEC's ability to respond to demand and price increases, while high spare capacity indicates a withholding of production presumably for price management purposes.</w:t>
      </w:r>
    </w:p>
    <w:p w14:paraId="2E4EF1FF" w14:textId="1D5B9F71" w:rsidR="00042D84" w:rsidRPr="00AB4EE8" w:rsidRDefault="00042D84" w:rsidP="00CA2F68">
      <w:pPr>
        <w:rPr>
          <w:lang w:val="en-US"/>
        </w:rPr>
      </w:pPr>
      <w:r w:rsidRPr="00230BB7">
        <w:rPr>
          <w:lang w:val="en-US"/>
        </w:rPr>
        <w:t>Producers in non-OPEC countries generally respond to market prices rather than attempt to influence prices by managing production. As a result, non-OPEC producers tend to produce at or near full capacity and so have little spare capacity.</w:t>
      </w:r>
    </w:p>
    <w:p w14:paraId="32A39416" w14:textId="77777777" w:rsidR="00042D84" w:rsidRDefault="00042D84" w:rsidP="00CA2F68"/>
    <w:p w14:paraId="1EAC580A" w14:textId="15A0567A" w:rsidR="00C90386" w:rsidRPr="00172F62" w:rsidRDefault="00B05C3B" w:rsidP="00172F62">
      <w:pPr>
        <w:jc w:val="center"/>
        <w:rPr>
          <w:b/>
          <w:bCs/>
          <w:sz w:val="32"/>
          <w:szCs w:val="32"/>
          <w:u w:val="single"/>
        </w:rPr>
      </w:pPr>
      <w:r w:rsidRPr="00172F62">
        <w:rPr>
          <w:b/>
          <w:bCs/>
          <w:sz w:val="32"/>
          <w:szCs w:val="32"/>
          <w:u w:val="single"/>
        </w:rPr>
        <w:t>DEMAND</w:t>
      </w:r>
    </w:p>
    <w:p w14:paraId="1AECD3DB" w14:textId="6EF30863" w:rsidR="002D68B4" w:rsidRDefault="002D68B4" w:rsidP="00CA2F68">
      <w:r>
        <w:t xml:space="preserve">In </w:t>
      </w:r>
      <w:r w:rsidR="00232BE6">
        <w:t>short,</w:t>
      </w:r>
      <w:r>
        <w:t xml:space="preserve"> the consumers create the demand for the byproducts. This</w:t>
      </w:r>
      <w:r w:rsidR="00232BE6">
        <w:t>, in turn, has a MAJOR impact on the demand of refineries</w:t>
      </w:r>
      <w:r>
        <w:t xml:space="preserve"> for crude oil.</w:t>
      </w:r>
    </w:p>
    <w:p w14:paraId="662B996A" w14:textId="3EA0A3B5" w:rsidR="0072160D" w:rsidRDefault="0072160D" w:rsidP="00CA2F68">
      <w:r w:rsidRPr="00810394">
        <w:t xml:space="preserve">Countries relying on manufacturing (energy-intensive) consume more crude oil. These </w:t>
      </w:r>
      <w:r>
        <w:t>are</w:t>
      </w:r>
      <w:r w:rsidRPr="00810394">
        <w:t xml:space="preserve"> non-OECD countries (e.g., China, India, Saudi Arabia, Indonesia, Brazil).</w:t>
      </w:r>
    </w:p>
    <w:p w14:paraId="32FC09F8" w14:textId="33B5231B" w:rsidR="00CA2F68" w:rsidRDefault="00037B7F" w:rsidP="00CA2F68">
      <w:r>
        <w:t>T</w:t>
      </w:r>
      <w:r w:rsidR="0072160D">
        <w:t>he number of refineries matters</w:t>
      </w:r>
      <w:r>
        <w:t>, as well</w:t>
      </w:r>
      <w:r w:rsidR="0072160D">
        <w:t xml:space="preserve"> as their capacity, storage, compatible crudes, and </w:t>
      </w:r>
      <w:r w:rsidR="00032FE1">
        <w:t>transport</w:t>
      </w:r>
      <w:r w:rsidR="00EB0CC0">
        <w:t>. T</w:t>
      </w:r>
      <w:r w:rsidR="00CF72EE">
        <w:t>hey</w:t>
      </w:r>
      <w:r w:rsidR="008032B3">
        <w:t xml:space="preserve"> then</w:t>
      </w:r>
      <w:r w:rsidR="00427365">
        <w:t xml:space="preserve"> decide their demand </w:t>
      </w:r>
      <w:r w:rsidR="00EB0CC0">
        <w:t>based on</w:t>
      </w:r>
      <w:r w:rsidR="00427365">
        <w:t xml:space="preserve"> the</w:t>
      </w:r>
      <w:r w:rsidR="00CC1D23">
        <w:t xml:space="preserve"> forecasted</w:t>
      </w:r>
      <w:r w:rsidR="00427365">
        <w:t xml:space="preserve"> demand for the byproducts they sell.</w:t>
      </w:r>
    </w:p>
    <w:p w14:paraId="576E9627" w14:textId="291B8CE9" w:rsidR="00CC5A1E" w:rsidRDefault="00CC5A1E" w:rsidP="00CA2F68">
      <w:r>
        <w:t xml:space="preserve">The </w:t>
      </w:r>
      <w:r w:rsidR="00C5394D">
        <w:t xml:space="preserve">forecasted </w:t>
      </w:r>
      <w:r>
        <w:t>demand for the byproducts is</w:t>
      </w:r>
      <w:r w:rsidR="00995F3D">
        <w:t xml:space="preserve"> mainly</w:t>
      </w:r>
      <w:r>
        <w:t xml:space="preserve"> influenced by </w:t>
      </w:r>
      <w:r w:rsidR="00C5394D">
        <w:t xml:space="preserve">the forecasted </w:t>
      </w:r>
      <w:r>
        <w:t>economic growth</w:t>
      </w:r>
      <w:r w:rsidR="00BB1E4B">
        <w:t>.</w:t>
      </w:r>
      <w:r w:rsidR="00995F3D">
        <w:t xml:space="preserve"> Then you have population growth</w:t>
      </w:r>
      <w:r w:rsidR="00037B7F">
        <w:t>,</w:t>
      </w:r>
      <w:r w:rsidR="00995F3D">
        <w:t xml:space="preserve"> urbanization</w:t>
      </w:r>
      <w:r w:rsidR="00881FCC">
        <w:t xml:space="preserve"> (more)</w:t>
      </w:r>
      <w:r w:rsidR="003507BB">
        <w:t>, weather (seasonal demand)</w:t>
      </w:r>
      <w:r w:rsidR="00F94403">
        <w:t xml:space="preserve">, </w:t>
      </w:r>
      <w:r w:rsidR="00312B58">
        <w:t>transition to electricity</w:t>
      </w:r>
      <w:r w:rsidR="00CD4A4E">
        <w:t>, policies</w:t>
      </w:r>
      <w:r w:rsidR="000F14E6">
        <w:t xml:space="preserve">/regulations, </w:t>
      </w:r>
      <w:r w:rsidR="00037B7F">
        <w:t xml:space="preserve">and </w:t>
      </w:r>
      <w:r w:rsidR="00A04F4B">
        <w:t>anyth</w:t>
      </w:r>
      <w:r w:rsidR="00037B7F">
        <w:t>i</w:t>
      </w:r>
      <w:r w:rsidR="00A04F4B">
        <w:t>ng that affects a consumer’s pocket</w:t>
      </w:r>
      <w:r w:rsidR="00037B7F">
        <w:t xml:space="preserve"> (taxes, interest rate).</w:t>
      </w:r>
    </w:p>
    <w:p w14:paraId="1398517B" w14:textId="57287310" w:rsidR="00C325B5" w:rsidRPr="00CB7B10" w:rsidRDefault="00F31759" w:rsidP="00C325B5">
      <w:pPr>
        <w:spacing w:before="100" w:beforeAutospacing="1" w:after="100" w:afterAutospacing="1" w:line="240" w:lineRule="auto"/>
        <w:rPr>
          <w:rFonts w:ascii="Times New Roman" w:eastAsia="Times New Roman" w:hAnsi="Times New Roman" w:cs="Times New Roman"/>
          <w:i/>
          <w:iCs/>
          <w:sz w:val="24"/>
          <w:szCs w:val="24"/>
          <w:u w:val="single"/>
          <w:lang w:val="en-US"/>
        </w:rPr>
      </w:pPr>
      <w:r>
        <w:rPr>
          <w:rFonts w:ascii="Times New Roman" w:eastAsia="Times New Roman" w:hAnsi="Times New Roman" w:cs="Times New Roman"/>
          <w:i/>
          <w:iCs/>
          <w:sz w:val="24"/>
          <w:szCs w:val="24"/>
          <w:u w:val="single"/>
          <w:lang w:val="en-US"/>
        </w:rPr>
        <w:t>Overall d</w:t>
      </w:r>
      <w:r w:rsidR="00C325B5">
        <w:rPr>
          <w:rFonts w:ascii="Times New Roman" w:eastAsia="Times New Roman" w:hAnsi="Times New Roman" w:cs="Times New Roman"/>
          <w:i/>
          <w:iCs/>
          <w:sz w:val="24"/>
          <w:szCs w:val="24"/>
          <w:u w:val="single"/>
          <w:lang w:val="en-US"/>
        </w:rPr>
        <w:t>emand by byproduct (take crude oil = 100%):</w:t>
      </w:r>
    </w:p>
    <w:p w14:paraId="557A9B86" w14:textId="77777777" w:rsidR="00C325B5" w:rsidRPr="00783394" w:rsidRDefault="00C325B5" w:rsidP="00C325B5">
      <w:pPr>
        <w:numPr>
          <w:ilvl w:val="0"/>
          <w:numId w:val="5"/>
        </w:numPr>
        <w:spacing w:before="100" w:beforeAutospacing="1" w:after="100" w:afterAutospacing="1" w:line="240" w:lineRule="auto"/>
        <w:rPr>
          <w:rFonts w:ascii="Times New Roman" w:eastAsia="Times New Roman" w:hAnsi="Times New Roman" w:cs="Times New Roman"/>
          <w:b/>
          <w:bCs/>
          <w:sz w:val="24"/>
          <w:szCs w:val="24"/>
          <w:lang w:val="en-US"/>
        </w:rPr>
      </w:pPr>
      <w:r w:rsidRPr="00783394">
        <w:rPr>
          <w:rFonts w:ascii="Times New Roman" w:eastAsia="Times New Roman" w:hAnsi="Times New Roman" w:cs="Times New Roman"/>
          <w:b/>
          <w:bCs/>
          <w:sz w:val="24"/>
          <w:szCs w:val="24"/>
          <w:lang w:val="en-US"/>
        </w:rPr>
        <w:t>Gasoline (</w:t>
      </w:r>
      <w:r w:rsidRPr="00783394">
        <w:rPr>
          <w:b/>
          <w:bCs/>
        </w:rPr>
        <w:t>26.8%)</w:t>
      </w:r>
    </w:p>
    <w:p w14:paraId="5BAD343A" w14:textId="77777777" w:rsidR="00C325B5" w:rsidRPr="00783394" w:rsidRDefault="00C325B5" w:rsidP="00C325B5">
      <w:pPr>
        <w:numPr>
          <w:ilvl w:val="0"/>
          <w:numId w:val="5"/>
        </w:numPr>
        <w:spacing w:before="100" w:beforeAutospacing="1" w:after="100" w:afterAutospacing="1" w:line="240" w:lineRule="auto"/>
        <w:rPr>
          <w:rFonts w:ascii="Times New Roman" w:eastAsia="Times New Roman" w:hAnsi="Times New Roman" w:cs="Times New Roman"/>
          <w:b/>
          <w:bCs/>
          <w:sz w:val="24"/>
          <w:szCs w:val="24"/>
          <w:lang w:val="en-US"/>
        </w:rPr>
      </w:pPr>
      <w:r w:rsidRPr="00783394">
        <w:rPr>
          <w:rFonts w:ascii="Times New Roman" w:eastAsia="Times New Roman" w:hAnsi="Times New Roman" w:cs="Times New Roman"/>
          <w:b/>
          <w:bCs/>
          <w:sz w:val="24"/>
          <w:szCs w:val="24"/>
          <w:lang w:val="en-US"/>
        </w:rPr>
        <w:t>Diesel (</w:t>
      </w:r>
      <w:r w:rsidRPr="00783394">
        <w:rPr>
          <w:b/>
          <w:bCs/>
        </w:rPr>
        <w:t>23.6%)</w:t>
      </w:r>
    </w:p>
    <w:p w14:paraId="1EB97907" w14:textId="77777777" w:rsidR="00C325B5" w:rsidRPr="00783394" w:rsidRDefault="00C325B5" w:rsidP="00C325B5">
      <w:pPr>
        <w:numPr>
          <w:ilvl w:val="0"/>
          <w:numId w:val="5"/>
        </w:numPr>
        <w:spacing w:before="100" w:beforeAutospacing="1" w:after="100" w:afterAutospacing="1" w:line="240" w:lineRule="auto"/>
        <w:rPr>
          <w:rFonts w:ascii="Times New Roman" w:eastAsia="Times New Roman" w:hAnsi="Times New Roman" w:cs="Times New Roman"/>
          <w:b/>
          <w:bCs/>
          <w:sz w:val="24"/>
          <w:szCs w:val="24"/>
          <w:lang w:val="en-US"/>
        </w:rPr>
      </w:pPr>
      <w:r w:rsidRPr="00783394">
        <w:rPr>
          <w:rFonts w:ascii="Times New Roman" w:eastAsia="Times New Roman" w:hAnsi="Times New Roman" w:cs="Times New Roman"/>
          <w:b/>
          <w:bCs/>
          <w:sz w:val="24"/>
          <w:szCs w:val="24"/>
          <w:lang w:val="en-US"/>
        </w:rPr>
        <w:t>Petrochemicals (</w:t>
      </w:r>
      <w:r w:rsidRPr="00783394">
        <w:rPr>
          <w:b/>
          <w:bCs/>
        </w:rPr>
        <w:t>19.1%)</w:t>
      </w:r>
    </w:p>
    <w:p w14:paraId="4C64C0DB" w14:textId="77777777" w:rsidR="00C325B5" w:rsidRPr="00783394" w:rsidRDefault="00C325B5" w:rsidP="00C325B5">
      <w:pPr>
        <w:numPr>
          <w:ilvl w:val="0"/>
          <w:numId w:val="5"/>
        </w:numPr>
        <w:spacing w:before="100" w:beforeAutospacing="1" w:after="100" w:afterAutospacing="1" w:line="240" w:lineRule="auto"/>
        <w:rPr>
          <w:rFonts w:ascii="Times New Roman" w:eastAsia="Times New Roman" w:hAnsi="Times New Roman" w:cs="Times New Roman"/>
          <w:b/>
          <w:bCs/>
          <w:sz w:val="24"/>
          <w:szCs w:val="24"/>
          <w:lang w:val="en-US"/>
        </w:rPr>
      </w:pPr>
      <w:r w:rsidRPr="00783394">
        <w:rPr>
          <w:rFonts w:ascii="Times New Roman" w:eastAsia="Times New Roman" w:hAnsi="Times New Roman" w:cs="Times New Roman"/>
          <w:b/>
          <w:bCs/>
          <w:sz w:val="24"/>
          <w:szCs w:val="24"/>
          <w:lang w:val="en-US"/>
        </w:rPr>
        <w:t>Jet Fuel (</w:t>
      </w:r>
      <w:r w:rsidRPr="00783394">
        <w:rPr>
          <w:b/>
          <w:bCs/>
        </w:rPr>
        <w:t>7.9%)</w:t>
      </w:r>
    </w:p>
    <w:p w14:paraId="50477E0E" w14:textId="77777777" w:rsidR="00C325B5" w:rsidRPr="00783394" w:rsidRDefault="00C325B5" w:rsidP="00C325B5">
      <w:pPr>
        <w:numPr>
          <w:ilvl w:val="0"/>
          <w:numId w:val="5"/>
        </w:numPr>
        <w:spacing w:before="100" w:beforeAutospacing="1" w:after="100" w:afterAutospacing="1" w:line="240" w:lineRule="auto"/>
        <w:rPr>
          <w:rFonts w:ascii="Times New Roman" w:eastAsia="Times New Roman" w:hAnsi="Times New Roman" w:cs="Times New Roman"/>
          <w:b/>
          <w:bCs/>
          <w:sz w:val="24"/>
          <w:szCs w:val="24"/>
          <w:lang w:val="en-US"/>
        </w:rPr>
      </w:pPr>
      <w:r w:rsidRPr="00783394">
        <w:rPr>
          <w:rFonts w:ascii="Times New Roman" w:eastAsia="Times New Roman" w:hAnsi="Times New Roman" w:cs="Times New Roman"/>
          <w:b/>
          <w:bCs/>
          <w:sz w:val="24"/>
          <w:szCs w:val="24"/>
          <w:lang w:val="en-US"/>
        </w:rPr>
        <w:t>Heating Oil (</w:t>
      </w:r>
      <w:r w:rsidRPr="00783394">
        <w:rPr>
          <w:b/>
          <w:bCs/>
        </w:rPr>
        <w:t>5.4%)</w:t>
      </w:r>
    </w:p>
    <w:p w14:paraId="61BBB986" w14:textId="77777777" w:rsidR="00C325B5" w:rsidRPr="00783394" w:rsidRDefault="00C325B5" w:rsidP="00C325B5">
      <w:pPr>
        <w:numPr>
          <w:ilvl w:val="0"/>
          <w:numId w:val="5"/>
        </w:numPr>
        <w:spacing w:before="100" w:beforeAutospacing="1" w:after="100" w:afterAutospacing="1" w:line="240" w:lineRule="auto"/>
        <w:rPr>
          <w:rFonts w:ascii="Times New Roman" w:eastAsia="Times New Roman" w:hAnsi="Times New Roman" w:cs="Times New Roman"/>
          <w:b/>
          <w:bCs/>
          <w:sz w:val="24"/>
          <w:szCs w:val="24"/>
          <w:lang w:val="en-US"/>
        </w:rPr>
      </w:pPr>
      <w:r w:rsidRPr="00783394">
        <w:rPr>
          <w:rFonts w:ascii="Times New Roman" w:eastAsia="Times New Roman" w:hAnsi="Times New Roman" w:cs="Times New Roman"/>
          <w:b/>
          <w:bCs/>
          <w:sz w:val="24"/>
          <w:szCs w:val="24"/>
          <w:lang w:val="en-US"/>
        </w:rPr>
        <w:t>Marine Fuel (</w:t>
      </w:r>
      <w:r w:rsidRPr="00783394">
        <w:rPr>
          <w:b/>
          <w:bCs/>
        </w:rPr>
        <w:t>4.7%)</w:t>
      </w:r>
    </w:p>
    <w:p w14:paraId="79C92CBB" w14:textId="77777777" w:rsidR="00C325B5" w:rsidRPr="00783394" w:rsidRDefault="00C325B5" w:rsidP="00C325B5">
      <w:pPr>
        <w:numPr>
          <w:ilvl w:val="0"/>
          <w:numId w:val="5"/>
        </w:numPr>
        <w:spacing w:before="100" w:beforeAutospacing="1" w:after="100" w:afterAutospacing="1" w:line="240" w:lineRule="auto"/>
        <w:rPr>
          <w:rFonts w:ascii="Times New Roman" w:eastAsia="Times New Roman" w:hAnsi="Times New Roman" w:cs="Times New Roman"/>
          <w:b/>
          <w:bCs/>
          <w:sz w:val="24"/>
          <w:szCs w:val="24"/>
          <w:lang w:val="en-US"/>
        </w:rPr>
      </w:pPr>
      <w:r w:rsidRPr="00783394">
        <w:rPr>
          <w:rFonts w:ascii="Times New Roman" w:eastAsia="Times New Roman" w:hAnsi="Times New Roman" w:cs="Times New Roman"/>
          <w:b/>
          <w:bCs/>
          <w:sz w:val="24"/>
          <w:szCs w:val="24"/>
          <w:lang w:val="en-US"/>
        </w:rPr>
        <w:t>Fuel Oil (4-5%)</w:t>
      </w:r>
    </w:p>
    <w:p w14:paraId="35C60715" w14:textId="77777777" w:rsidR="00C325B5" w:rsidRPr="00783394" w:rsidRDefault="00C325B5" w:rsidP="00C325B5">
      <w:pPr>
        <w:numPr>
          <w:ilvl w:val="0"/>
          <w:numId w:val="5"/>
        </w:numPr>
        <w:spacing w:before="100" w:beforeAutospacing="1" w:after="100" w:afterAutospacing="1" w:line="240" w:lineRule="auto"/>
        <w:rPr>
          <w:rFonts w:ascii="Times New Roman" w:eastAsia="Times New Roman" w:hAnsi="Times New Roman" w:cs="Times New Roman"/>
          <w:b/>
          <w:bCs/>
          <w:sz w:val="24"/>
          <w:szCs w:val="24"/>
          <w:lang w:val="en-US"/>
        </w:rPr>
      </w:pPr>
      <w:r w:rsidRPr="00783394">
        <w:rPr>
          <w:rFonts w:ascii="Times New Roman" w:eastAsia="Times New Roman" w:hAnsi="Times New Roman" w:cs="Times New Roman"/>
          <w:b/>
          <w:bCs/>
          <w:sz w:val="24"/>
          <w:szCs w:val="24"/>
          <w:lang w:val="en-US"/>
        </w:rPr>
        <w:t>Liquefied Petroleum Gas (</w:t>
      </w:r>
      <w:r w:rsidRPr="00783394">
        <w:rPr>
          <w:b/>
          <w:bCs/>
        </w:rPr>
        <w:t>3.6%)</w:t>
      </w:r>
    </w:p>
    <w:p w14:paraId="090A81EE" w14:textId="77777777" w:rsidR="00C325B5" w:rsidRPr="00783394" w:rsidRDefault="00C325B5" w:rsidP="00C325B5">
      <w:pPr>
        <w:numPr>
          <w:ilvl w:val="0"/>
          <w:numId w:val="5"/>
        </w:numPr>
        <w:spacing w:before="100" w:beforeAutospacing="1" w:after="100" w:afterAutospacing="1" w:line="240" w:lineRule="auto"/>
        <w:rPr>
          <w:rFonts w:ascii="Times New Roman" w:eastAsia="Times New Roman" w:hAnsi="Times New Roman" w:cs="Times New Roman"/>
          <w:b/>
          <w:bCs/>
          <w:sz w:val="24"/>
          <w:szCs w:val="24"/>
          <w:lang w:val="en-US"/>
        </w:rPr>
      </w:pPr>
      <w:r w:rsidRPr="00783394">
        <w:rPr>
          <w:rFonts w:ascii="Times New Roman" w:eastAsia="Times New Roman" w:hAnsi="Times New Roman" w:cs="Times New Roman"/>
          <w:b/>
          <w:bCs/>
          <w:sz w:val="24"/>
          <w:szCs w:val="24"/>
          <w:lang w:val="en-US"/>
        </w:rPr>
        <w:t>Lubricants (</w:t>
      </w:r>
      <w:r w:rsidRPr="00783394">
        <w:rPr>
          <w:b/>
          <w:bCs/>
        </w:rPr>
        <w:t>3.4%)</w:t>
      </w:r>
    </w:p>
    <w:p w14:paraId="73273E02" w14:textId="77777777" w:rsidR="00C325B5" w:rsidRPr="00783394" w:rsidRDefault="00C325B5" w:rsidP="00C325B5">
      <w:pPr>
        <w:numPr>
          <w:ilvl w:val="0"/>
          <w:numId w:val="5"/>
        </w:numPr>
        <w:spacing w:before="100" w:beforeAutospacing="1" w:after="100" w:afterAutospacing="1" w:line="240" w:lineRule="auto"/>
        <w:rPr>
          <w:rFonts w:ascii="Times New Roman" w:eastAsia="Times New Roman" w:hAnsi="Times New Roman" w:cs="Times New Roman"/>
          <w:b/>
          <w:bCs/>
          <w:sz w:val="24"/>
          <w:szCs w:val="24"/>
          <w:lang w:val="en-US"/>
        </w:rPr>
      </w:pPr>
      <w:r w:rsidRPr="00783394">
        <w:rPr>
          <w:rFonts w:ascii="Times New Roman" w:eastAsia="Times New Roman" w:hAnsi="Times New Roman" w:cs="Times New Roman"/>
          <w:b/>
          <w:bCs/>
          <w:sz w:val="24"/>
          <w:szCs w:val="24"/>
          <w:lang w:val="en-US"/>
        </w:rPr>
        <w:t>Asphalt + Coke (2-3%)</w:t>
      </w:r>
    </w:p>
    <w:p w14:paraId="589A16D1" w14:textId="77777777" w:rsidR="00BB1E4B" w:rsidRDefault="00BB1E4B" w:rsidP="00CA2F68"/>
    <w:p w14:paraId="0AD2BC21" w14:textId="7BEF0553" w:rsidR="00427365" w:rsidRPr="00323190" w:rsidRDefault="00C5394D" w:rsidP="00CA2F68">
      <w:r>
        <w:lastRenderedPageBreak/>
        <w:t>A supplier’s demand is subject to</w:t>
      </w:r>
      <w:r w:rsidR="007314EB">
        <w:t xml:space="preserve"> sanctions, supply </w:t>
      </w:r>
      <w:r w:rsidR="002D5D1C">
        <w:t>chain problems caused by conflicts,</w:t>
      </w:r>
      <w:r w:rsidR="007314EB">
        <w:t xml:space="preserve"> and</w:t>
      </w:r>
      <w:r>
        <w:t xml:space="preserve"> its efficiency </w:t>
      </w:r>
      <w:r w:rsidR="00A63907">
        <w:t>in doing its business,</w:t>
      </w:r>
      <w:r>
        <w:t xml:space="preserve"> from refining to storing to shipping.</w:t>
      </w:r>
      <w:r w:rsidR="00917357">
        <w:t xml:space="preserve"> So </w:t>
      </w:r>
      <w:r w:rsidR="00E4290B">
        <w:t xml:space="preserve">process </w:t>
      </w:r>
      <w:r w:rsidR="005F1E76">
        <w:t>efficiency</w:t>
      </w:r>
      <w:r w:rsidR="00E4290B">
        <w:t xml:space="preserve"> and product efficiency</w:t>
      </w:r>
      <w:r w:rsidR="00917357">
        <w:t xml:space="preserve"> improvements change the demand</w:t>
      </w:r>
      <w:r w:rsidR="00DB5807">
        <w:t>, but this is likely private information</w:t>
      </w:r>
      <w:r w:rsidR="00917357">
        <w:t>.</w:t>
      </w:r>
    </w:p>
    <w:p w14:paraId="0A1738FA" w14:textId="2AA14783" w:rsidR="00CA2F68" w:rsidRPr="00E468AD" w:rsidRDefault="006B2760" w:rsidP="00CA2F68">
      <w:pPr>
        <w:rPr>
          <w:b/>
          <w:bCs/>
          <w:i/>
          <w:iCs/>
        </w:rPr>
      </w:pPr>
      <w:r w:rsidRPr="00E468AD">
        <w:rPr>
          <w:b/>
          <w:bCs/>
          <w:i/>
          <w:iCs/>
        </w:rPr>
        <w:t>R</w:t>
      </w:r>
      <w:r w:rsidR="00CA2F68" w:rsidRPr="00E468AD">
        <w:rPr>
          <w:b/>
          <w:bCs/>
          <w:i/>
          <w:iCs/>
        </w:rPr>
        <w:t>efinery:</w:t>
      </w:r>
    </w:p>
    <w:p w14:paraId="37F1860B" w14:textId="77777777" w:rsidR="00CA2F68" w:rsidRDefault="00CA2F68" w:rsidP="00CA2F68">
      <w:r>
        <w:t>-</w:t>
      </w:r>
      <w:r>
        <w:tab/>
        <w:t>Capacity = how many barrels per day of a product can it produce</w:t>
      </w:r>
    </w:p>
    <w:p w14:paraId="47B028D1" w14:textId="77777777" w:rsidR="00CA2F68" w:rsidRDefault="00CA2F68" w:rsidP="00CA2F68">
      <w:r>
        <w:t>-</w:t>
      </w:r>
      <w:r>
        <w:tab/>
        <w:t>Input used = the type(s) of crude oil used</w:t>
      </w:r>
    </w:p>
    <w:p w14:paraId="4C1AA514" w14:textId="77777777" w:rsidR="00CA2F68" w:rsidRDefault="00CA2F68" w:rsidP="00CA2F68">
      <w:r>
        <w:t>-</w:t>
      </w:r>
      <w:r>
        <w:tab/>
        <w:t>Efficiency/Technology = hydroskimming, cracking, coking</w:t>
      </w:r>
    </w:p>
    <w:p w14:paraId="353BD139" w14:textId="77777777" w:rsidR="00CA2F68" w:rsidRDefault="00CA2F68" w:rsidP="00CA2F68">
      <w:r>
        <w:t>-</w:t>
      </w:r>
      <w:r>
        <w:tab/>
        <w:t>Yield on Products (%)</w:t>
      </w:r>
    </w:p>
    <w:p w14:paraId="52D65332" w14:textId="77777777" w:rsidR="00CA2F68" w:rsidRDefault="00CA2F68" w:rsidP="00CA2F68">
      <w:r>
        <w:t>-</w:t>
      </w:r>
      <w:r>
        <w:tab/>
        <w:t>Utilization rate</w:t>
      </w:r>
    </w:p>
    <w:p w14:paraId="28D91245" w14:textId="1D9BF056" w:rsidR="00E2476B" w:rsidRDefault="00CA2F68" w:rsidP="00CA2F68">
      <w:r>
        <w:t>-</w:t>
      </w:r>
      <w:r>
        <w:tab/>
        <w:t>Efficiency and reach of the distribution system (pipelines, shipping, rail).</w:t>
      </w:r>
    </w:p>
    <w:p w14:paraId="2A8DB925" w14:textId="6C6FF4BF" w:rsidR="00C421CF" w:rsidRPr="00C421CF" w:rsidRDefault="00C421CF" w:rsidP="00C421CF">
      <w:pPr>
        <w:rPr>
          <w:b/>
          <w:bCs/>
          <w:sz w:val="24"/>
          <w:szCs w:val="24"/>
          <w:lang w:val="en-US"/>
        </w:rPr>
      </w:pPr>
      <w:r w:rsidRPr="00C421CF">
        <w:rPr>
          <w:b/>
          <w:bCs/>
          <w:sz w:val="24"/>
          <w:szCs w:val="24"/>
          <w:lang w:val="en-US"/>
        </w:rPr>
        <w:t>Freight:</w:t>
      </w:r>
    </w:p>
    <w:p w14:paraId="1A0486A7" w14:textId="6EB70BAC" w:rsidR="00C421CF" w:rsidRDefault="00C421CF" w:rsidP="00C421CF">
      <w:pPr>
        <w:rPr>
          <w:lang w:val="en-US"/>
        </w:rPr>
      </w:pPr>
      <w:r w:rsidRPr="00915781">
        <w:rPr>
          <w:lang w:val="en-US"/>
        </w:rPr>
        <w:t>By Tankers</w:t>
      </w:r>
      <w:r>
        <w:rPr>
          <w:lang w:val="en-US"/>
        </w:rPr>
        <w:t xml:space="preserve"> -</w:t>
      </w:r>
      <w:r w:rsidRPr="00915781">
        <w:rPr>
          <w:lang w:val="en-US"/>
        </w:rPr>
        <w:t xml:space="preserve"> </w:t>
      </w:r>
      <w:r>
        <w:rPr>
          <w:lang w:val="en-US"/>
        </w:rPr>
        <w:t>a</w:t>
      </w:r>
      <w:r w:rsidRPr="00915781">
        <w:rPr>
          <w:lang w:val="en-US"/>
        </w:rPr>
        <w:t>pproximately 60-70%</w:t>
      </w:r>
      <w:r>
        <w:rPr>
          <w:lang w:val="en-US"/>
        </w:rPr>
        <w:t xml:space="preserve"> (second cheapest)</w:t>
      </w:r>
    </w:p>
    <w:p w14:paraId="3AAE6FB6" w14:textId="2A834ABC" w:rsidR="00C421CF" w:rsidRDefault="00C421CF" w:rsidP="00C421CF">
      <w:pPr>
        <w:rPr>
          <w:lang w:val="en-US"/>
        </w:rPr>
      </w:pPr>
      <w:r w:rsidRPr="00D9027F">
        <w:rPr>
          <w:lang w:val="en-US"/>
        </w:rPr>
        <w:t>By Pipelines</w:t>
      </w:r>
      <w:r>
        <w:rPr>
          <w:lang w:val="en-US"/>
        </w:rPr>
        <w:t xml:space="preserve"> -</w:t>
      </w:r>
      <w:r w:rsidRPr="00D9027F">
        <w:rPr>
          <w:lang w:val="en-US"/>
        </w:rPr>
        <w:t xml:space="preserve"> </w:t>
      </w:r>
      <w:r>
        <w:rPr>
          <w:lang w:val="en-US"/>
        </w:rPr>
        <w:t>a</w:t>
      </w:r>
      <w:r w:rsidRPr="00D9027F">
        <w:rPr>
          <w:lang w:val="en-US"/>
        </w:rPr>
        <w:t>pproximately 20-30%</w:t>
      </w:r>
      <w:r>
        <w:rPr>
          <w:lang w:val="en-US"/>
        </w:rPr>
        <w:t xml:space="preserve"> (cheapest)</w:t>
      </w:r>
    </w:p>
    <w:p w14:paraId="5100780D" w14:textId="371F8B1D" w:rsidR="00C421CF" w:rsidRDefault="00C421CF" w:rsidP="00C421CF">
      <w:pPr>
        <w:rPr>
          <w:lang w:val="en-US"/>
        </w:rPr>
      </w:pPr>
      <w:r w:rsidRPr="006270CA">
        <w:rPr>
          <w:lang w:val="en-US"/>
        </w:rPr>
        <w:t>By Railways</w:t>
      </w:r>
      <w:r>
        <w:rPr>
          <w:lang w:val="en-US"/>
        </w:rPr>
        <w:t xml:space="preserve"> -</w:t>
      </w:r>
      <w:r w:rsidRPr="006270CA">
        <w:rPr>
          <w:lang w:val="en-US"/>
        </w:rPr>
        <w:t xml:space="preserve"> </w:t>
      </w:r>
      <w:r>
        <w:rPr>
          <w:lang w:val="en-US"/>
        </w:rPr>
        <w:t>a</w:t>
      </w:r>
      <w:r w:rsidRPr="006270CA">
        <w:rPr>
          <w:lang w:val="en-US"/>
        </w:rPr>
        <w:t>pproximately 5-10%</w:t>
      </w:r>
      <w:r>
        <w:rPr>
          <w:lang w:val="en-US"/>
        </w:rPr>
        <w:t xml:space="preserve"> (3</w:t>
      </w:r>
      <w:r w:rsidRPr="00C421CF">
        <w:rPr>
          <w:vertAlign w:val="superscript"/>
          <w:lang w:val="en-US"/>
        </w:rPr>
        <w:t>rd</w:t>
      </w:r>
      <w:r>
        <w:rPr>
          <w:lang w:val="en-US"/>
        </w:rPr>
        <w:t>)</w:t>
      </w:r>
    </w:p>
    <w:p w14:paraId="19115CAD" w14:textId="39548EFB" w:rsidR="00C421CF" w:rsidRPr="00815DDD" w:rsidRDefault="00C421CF" w:rsidP="00815DDD">
      <w:pPr>
        <w:rPr>
          <w:lang w:val="en-US"/>
        </w:rPr>
      </w:pPr>
      <w:r w:rsidRPr="006270CA">
        <w:rPr>
          <w:lang w:val="en-US"/>
        </w:rPr>
        <w:t>By Trucks</w:t>
      </w:r>
      <w:r>
        <w:rPr>
          <w:lang w:val="en-US"/>
        </w:rPr>
        <w:t xml:space="preserve"> - a</w:t>
      </w:r>
      <w:r w:rsidRPr="006270CA">
        <w:rPr>
          <w:lang w:val="en-US"/>
        </w:rPr>
        <w:t>pproximately 1-5%</w:t>
      </w:r>
      <w:r>
        <w:rPr>
          <w:lang w:val="en-US"/>
        </w:rPr>
        <w:t xml:space="preserve"> (4</w:t>
      </w:r>
      <w:r w:rsidRPr="00C421CF">
        <w:rPr>
          <w:vertAlign w:val="superscript"/>
          <w:lang w:val="en-US"/>
        </w:rPr>
        <w:t>th</w:t>
      </w:r>
      <w:r>
        <w:rPr>
          <w:lang w:val="en-US"/>
        </w:rPr>
        <w:t>)</w:t>
      </w:r>
    </w:p>
    <w:p w14:paraId="7D6F1BE2" w14:textId="77777777" w:rsidR="00C421CF" w:rsidRDefault="00C421CF" w:rsidP="001752EB"/>
    <w:p w14:paraId="67B16BC4" w14:textId="1857DABC" w:rsidR="00EC6AD4" w:rsidRDefault="001752EB" w:rsidP="001752EB">
      <w:r>
        <w:t>When I look at</w:t>
      </w:r>
      <w:r w:rsidR="00C93A02">
        <w:t xml:space="preserve"> a</w:t>
      </w:r>
      <w:r>
        <w:t xml:space="preserve"> port, I care about:</w:t>
      </w:r>
    </w:p>
    <w:p w14:paraId="6951B533" w14:textId="7ED70EA0" w:rsidR="000D6F8B" w:rsidRDefault="001752EB" w:rsidP="00CA2F68">
      <w:r>
        <w:t>When I look at storage</w:t>
      </w:r>
      <w:r w:rsidR="0086797E">
        <w:t>,</w:t>
      </w:r>
      <w:r>
        <w:t xml:space="preserve"> I care about:</w:t>
      </w:r>
    </w:p>
    <w:p w14:paraId="40955221" w14:textId="77777777" w:rsidR="00A45DDB" w:rsidRDefault="00A45DDB" w:rsidP="00CA2F68"/>
    <w:p w14:paraId="47B6585C" w14:textId="664DF4BB" w:rsidR="006242BB" w:rsidRPr="00D03927" w:rsidRDefault="006242BB" w:rsidP="00D03927">
      <w:pPr>
        <w:jc w:val="center"/>
        <w:rPr>
          <w:b/>
          <w:bCs/>
          <w:sz w:val="32"/>
          <w:szCs w:val="32"/>
          <w:u w:val="single"/>
          <w:lang w:val="en-US"/>
        </w:rPr>
      </w:pPr>
      <w:r w:rsidRPr="00D03927">
        <w:rPr>
          <w:b/>
          <w:bCs/>
          <w:sz w:val="32"/>
          <w:szCs w:val="32"/>
          <w:u w:val="single"/>
          <w:lang w:val="en-US"/>
        </w:rPr>
        <w:t>BALANCE</w:t>
      </w:r>
      <w:r w:rsidR="006B4633">
        <w:rPr>
          <w:b/>
          <w:bCs/>
          <w:sz w:val="32"/>
          <w:szCs w:val="32"/>
          <w:u w:val="single"/>
          <w:lang w:val="en-US"/>
        </w:rPr>
        <w:t>/INVENTORIES</w:t>
      </w:r>
      <w:r w:rsidRPr="00D03927">
        <w:rPr>
          <w:b/>
          <w:bCs/>
          <w:sz w:val="32"/>
          <w:szCs w:val="32"/>
          <w:u w:val="single"/>
          <w:lang w:val="en-US"/>
        </w:rPr>
        <w:t xml:space="preserve"> (DEMAND – SUPPLY)</w:t>
      </w:r>
    </w:p>
    <w:p w14:paraId="2C8B1923" w14:textId="494018B7" w:rsidR="00C50E96" w:rsidRDefault="00733DCF">
      <w:pPr>
        <w:rPr>
          <w:sz w:val="24"/>
          <w:szCs w:val="24"/>
          <w:lang w:val="en-US"/>
        </w:rPr>
      </w:pPr>
      <w:r w:rsidRPr="0010517D">
        <w:rPr>
          <w:sz w:val="24"/>
          <w:szCs w:val="24"/>
          <w:lang w:val="en-US"/>
        </w:rPr>
        <w:t>Balance is the difference between demand and supply. Strategic reserves</w:t>
      </w:r>
      <w:r w:rsidR="004A3513">
        <w:rPr>
          <w:sz w:val="24"/>
          <w:szCs w:val="24"/>
          <w:lang w:val="en-US"/>
        </w:rPr>
        <w:t>/</w:t>
      </w:r>
      <w:r w:rsidR="003C26DB">
        <w:rPr>
          <w:sz w:val="24"/>
          <w:szCs w:val="24"/>
          <w:lang w:val="en-US"/>
        </w:rPr>
        <w:t>inventories</w:t>
      </w:r>
      <w:r w:rsidRPr="0010517D">
        <w:rPr>
          <w:sz w:val="24"/>
          <w:szCs w:val="24"/>
          <w:lang w:val="en-US"/>
        </w:rPr>
        <w:t xml:space="preserve"> are used to offset supply shortages</w:t>
      </w:r>
      <w:r>
        <w:rPr>
          <w:sz w:val="24"/>
          <w:szCs w:val="24"/>
          <w:lang w:val="en-US"/>
        </w:rPr>
        <w:t>, similar to what Biden did,</w:t>
      </w:r>
      <w:r w:rsidRPr="0010517D">
        <w:rPr>
          <w:sz w:val="24"/>
          <w:szCs w:val="24"/>
          <w:lang w:val="en-US"/>
        </w:rPr>
        <w:t xml:space="preserve"> but are also used to offset demand surplus</w:t>
      </w:r>
      <w:r>
        <w:rPr>
          <w:sz w:val="24"/>
          <w:szCs w:val="24"/>
          <w:lang w:val="en-US"/>
        </w:rPr>
        <w:t xml:space="preserve"> </w:t>
      </w:r>
      <w:r w:rsidRPr="0010517D">
        <w:rPr>
          <w:sz w:val="24"/>
          <w:szCs w:val="24"/>
          <w:lang w:val="en-US"/>
        </w:rPr>
        <w:t>by adding oil</w:t>
      </w:r>
      <w:r>
        <w:rPr>
          <w:sz w:val="24"/>
          <w:szCs w:val="24"/>
          <w:lang w:val="en-US"/>
        </w:rPr>
        <w:t xml:space="preserve"> </w:t>
      </w:r>
      <w:r w:rsidRPr="0010517D">
        <w:rPr>
          <w:sz w:val="24"/>
          <w:szCs w:val="24"/>
          <w:lang w:val="en-US"/>
        </w:rPr>
        <w:t>to the reserves</w:t>
      </w:r>
      <w:r>
        <w:rPr>
          <w:sz w:val="24"/>
          <w:szCs w:val="24"/>
          <w:lang w:val="en-US"/>
        </w:rPr>
        <w:t>.</w:t>
      </w:r>
    </w:p>
    <w:p w14:paraId="791E587C" w14:textId="77777777" w:rsidR="003C26DB" w:rsidRPr="00F20AC0" w:rsidRDefault="003C26DB" w:rsidP="003C26DB">
      <w:pPr>
        <w:rPr>
          <w:sz w:val="24"/>
          <w:szCs w:val="24"/>
          <w:lang w:val="en-US"/>
        </w:rPr>
      </w:pPr>
      <w:r w:rsidRPr="00F20AC0">
        <w:rPr>
          <w:sz w:val="24"/>
          <w:szCs w:val="24"/>
          <w:lang w:val="en-US"/>
        </w:rPr>
        <w:t>Because inventories can satisfy either current or future demand, their level is sensitive to the relationship between the current price of oil and expectations of future prices.</w:t>
      </w:r>
    </w:p>
    <w:p w14:paraId="1C3582FD" w14:textId="77777777" w:rsidR="003C26DB" w:rsidRPr="00F20AC0" w:rsidRDefault="003C26DB" w:rsidP="003C26DB">
      <w:pPr>
        <w:rPr>
          <w:sz w:val="24"/>
          <w:szCs w:val="24"/>
          <w:lang w:val="en-US"/>
        </w:rPr>
      </w:pPr>
      <w:r w:rsidRPr="00F20AC0">
        <w:rPr>
          <w:sz w:val="24"/>
          <w:szCs w:val="24"/>
          <w:lang w:val="en-US"/>
        </w:rPr>
        <w:t>If market expectations indicate a change toward relatively stronger future demand or lower future supply, prices for futures contracts will tend to increase, encouraging inventory builds to satisfy the otherwise tightening future balance.</w:t>
      </w:r>
    </w:p>
    <w:p w14:paraId="4BEED3CA" w14:textId="77777777" w:rsidR="003C26DB" w:rsidRDefault="003C26DB" w:rsidP="003C26DB">
      <w:pPr>
        <w:rPr>
          <w:sz w:val="24"/>
          <w:szCs w:val="24"/>
          <w:lang w:val="en-US"/>
        </w:rPr>
      </w:pPr>
      <w:r w:rsidRPr="00F20AC0">
        <w:rPr>
          <w:sz w:val="24"/>
          <w:szCs w:val="24"/>
          <w:lang w:val="en-US"/>
        </w:rPr>
        <w:t>On the other hand, a sharp loss of current production or unexpected increase in current consumption will tend to push up spot prices relative to futures prices and encourage inventory draw downs to meet the current demand.</w:t>
      </w:r>
    </w:p>
    <w:p w14:paraId="41BF4B45" w14:textId="7E2AD062" w:rsidR="00CD039E" w:rsidRPr="00F17454" w:rsidRDefault="00A34EE8" w:rsidP="00A34EE8">
      <w:pPr>
        <w:rPr>
          <w:sz w:val="24"/>
          <w:szCs w:val="24"/>
          <w:lang w:val="en-US"/>
        </w:rPr>
      </w:pPr>
      <w:r w:rsidRPr="00F17454">
        <w:rPr>
          <w:sz w:val="24"/>
          <w:szCs w:val="24"/>
          <w:lang w:val="en-US"/>
        </w:rPr>
        <w:lastRenderedPageBreak/>
        <w:t>If futures prices rise relative to the current spot level, incentives to store oil (and wait to sell at the higher expected price) will strengthen. Conversely, if market participants notice an increase in crude oil storage, this increase can indicate that current production surpasses current consumption at the prevailing price. Spot prices will likely drop to rebalance demand and supply. This balancing between current and future prices and between supply and demand through inventories is one of the main connections between financial market participants and commercial companies with a physical interest in oil, both of whom engage in futures trading.</w:t>
      </w:r>
    </w:p>
    <w:p w14:paraId="39D81BEC" w14:textId="77777777" w:rsidR="00CD039E" w:rsidRPr="00F17454" w:rsidRDefault="00CD039E" w:rsidP="00CD039E">
      <w:pPr>
        <w:rPr>
          <w:sz w:val="24"/>
          <w:szCs w:val="24"/>
          <w:lang w:val="en-US"/>
        </w:rPr>
      </w:pPr>
      <w:r w:rsidRPr="00F17454">
        <w:rPr>
          <w:sz w:val="24"/>
          <w:szCs w:val="24"/>
          <w:lang w:val="en-US"/>
        </w:rPr>
        <w:t>In addition, oil is often stored on ships at sea. The lack of complete information on inventories creates additional uncertainty in oil markets, which can also influence oil prices.</w:t>
      </w:r>
    </w:p>
    <w:p w14:paraId="7DDAEF78" w14:textId="72E05113" w:rsidR="008C2247" w:rsidRPr="00F17454" w:rsidRDefault="008C2247" w:rsidP="008C2247">
      <w:pPr>
        <w:rPr>
          <w:sz w:val="24"/>
          <w:szCs w:val="24"/>
          <w:lang w:val="en-US"/>
        </w:rPr>
      </w:pPr>
      <w:r w:rsidRPr="00F17454">
        <w:rPr>
          <w:sz w:val="24"/>
          <w:szCs w:val="24"/>
          <w:lang w:val="en-US"/>
        </w:rPr>
        <w:t>Inventory statistics offered by U.S. Energy Information Administration and Organization of Economic Cooperation and Development (OECD).</w:t>
      </w:r>
      <w:r w:rsidR="006F53C8">
        <w:rPr>
          <w:sz w:val="24"/>
          <w:szCs w:val="24"/>
          <w:lang w:val="en-US"/>
        </w:rPr>
        <w:t xml:space="preserve"> Another source could be IEA (</w:t>
      </w:r>
      <w:r w:rsidR="000319D1">
        <w:rPr>
          <w:sz w:val="24"/>
          <w:szCs w:val="24"/>
          <w:lang w:val="en-US"/>
        </w:rPr>
        <w:t>I</w:t>
      </w:r>
      <w:r w:rsidR="006F53C8">
        <w:rPr>
          <w:sz w:val="24"/>
          <w:szCs w:val="24"/>
          <w:lang w:val="en-US"/>
        </w:rPr>
        <w:t xml:space="preserve">nt Energy </w:t>
      </w:r>
      <w:r w:rsidR="000319D1">
        <w:rPr>
          <w:sz w:val="24"/>
          <w:szCs w:val="24"/>
          <w:lang w:val="en-US"/>
        </w:rPr>
        <w:t>agency</w:t>
      </w:r>
      <w:r w:rsidR="006F53C8">
        <w:rPr>
          <w:sz w:val="24"/>
          <w:szCs w:val="24"/>
          <w:lang w:val="en-US"/>
        </w:rPr>
        <w:t>)</w:t>
      </w:r>
      <w:r w:rsidR="000319D1">
        <w:rPr>
          <w:sz w:val="24"/>
          <w:szCs w:val="24"/>
          <w:lang w:val="en-US"/>
        </w:rPr>
        <w:t>.</w:t>
      </w:r>
    </w:p>
    <w:p w14:paraId="324FC8D3" w14:textId="77777777" w:rsidR="00CD039E" w:rsidRDefault="00CD039E" w:rsidP="00A34EE8">
      <w:pPr>
        <w:rPr>
          <w:rFonts w:ascii="Arial" w:hAnsi="Arial" w:cs="Arial"/>
          <w:color w:val="333333"/>
          <w:sz w:val="18"/>
          <w:szCs w:val="18"/>
          <w:shd w:val="clear" w:color="auto" w:fill="FFFFFF"/>
          <w:lang w:val="en-US"/>
        </w:rPr>
      </w:pPr>
    </w:p>
    <w:p w14:paraId="159C8009" w14:textId="77777777" w:rsidR="002E2189" w:rsidRDefault="002E2189">
      <w:pPr>
        <w:rPr>
          <w:sz w:val="24"/>
          <w:szCs w:val="24"/>
          <w:lang w:val="en-US"/>
        </w:rPr>
      </w:pPr>
    </w:p>
    <w:p w14:paraId="153AB5C9" w14:textId="05BAFABC" w:rsidR="002E2189" w:rsidRPr="003F59FA" w:rsidRDefault="009B68F4">
      <w:pPr>
        <w:rPr>
          <w:b/>
          <w:bCs/>
          <w:sz w:val="32"/>
          <w:szCs w:val="32"/>
          <w:lang w:val="en-US"/>
        </w:rPr>
      </w:pPr>
      <w:r w:rsidRPr="003F59FA">
        <w:rPr>
          <w:b/>
          <w:bCs/>
          <w:sz w:val="32"/>
          <w:szCs w:val="32"/>
          <w:lang w:val="en-US"/>
        </w:rPr>
        <w:t>Concepts:</w:t>
      </w:r>
    </w:p>
    <w:p w14:paraId="5F7F44F4" w14:textId="7EFDBF06" w:rsidR="002E2189" w:rsidRDefault="002E2189" w:rsidP="002E2189">
      <w:pPr>
        <w:rPr>
          <w:lang w:val="en-US"/>
        </w:rPr>
      </w:pPr>
      <w:r w:rsidRPr="00B92767">
        <w:rPr>
          <w:i/>
          <w:iCs/>
          <w:u w:val="single"/>
          <w:lang w:val="en-US"/>
        </w:rPr>
        <w:t xml:space="preserve">In </w:t>
      </w:r>
      <w:r w:rsidR="007B50F1">
        <w:rPr>
          <w:i/>
          <w:iCs/>
          <w:u w:val="single"/>
          <w:lang w:val="en-US"/>
        </w:rPr>
        <w:t>Contango, the spot price &lt; price agreed on a future contract (typically 6 months</w:t>
      </w:r>
      <w:r>
        <w:rPr>
          <w:lang w:val="en-US"/>
        </w:rPr>
        <w:t>).</w:t>
      </w:r>
    </w:p>
    <w:p w14:paraId="42DCE2DE" w14:textId="2EF83BC9" w:rsidR="00EC39A4" w:rsidRDefault="00EC39A4" w:rsidP="002E2189">
      <w:pPr>
        <w:rPr>
          <w:lang w:val="en-US"/>
        </w:rPr>
      </w:pPr>
      <w:r w:rsidRPr="00B92767">
        <w:rPr>
          <w:i/>
          <w:iCs/>
          <w:u w:val="single"/>
          <w:lang w:val="en-US"/>
        </w:rPr>
        <w:t>Backwardation</w:t>
      </w:r>
      <w:r>
        <w:rPr>
          <w:lang w:val="en-US"/>
        </w:rPr>
        <w:t xml:space="preserve"> is the flip side (i.e. spot &gt; the agreed upon price on the future contract (think 6 months case you mainly care about rolling over).</w:t>
      </w:r>
    </w:p>
    <w:p w14:paraId="73BA9AA8" w14:textId="5D9256A3" w:rsidR="00B4087B" w:rsidRDefault="00B4087B" w:rsidP="00B4087B">
      <w:pPr>
        <w:rPr>
          <w:lang w:val="en-US"/>
        </w:rPr>
      </w:pPr>
      <w:r>
        <w:rPr>
          <w:lang w:val="en-US"/>
        </w:rPr>
        <w:t>Contango happens more often the backwardation. There is a carry cost difference between the spot and the future</w:t>
      </w:r>
      <w:r w:rsidR="007B50F1">
        <w:rPr>
          <w:lang w:val="en-US"/>
        </w:rPr>
        <w:t>,</w:t>
      </w:r>
      <w:r>
        <w:rPr>
          <w:lang w:val="en-US"/>
        </w:rPr>
        <w:t xml:space="preserve"> but you also factor in supply and demand at different time points.</w:t>
      </w:r>
    </w:p>
    <w:p w14:paraId="6345FEC8" w14:textId="3914FDB5" w:rsidR="007F4CCB" w:rsidRPr="00074261" w:rsidRDefault="00E62AEA">
      <w:pPr>
        <w:rPr>
          <w:sz w:val="28"/>
          <w:szCs w:val="28"/>
          <w:lang w:val="en-US"/>
        </w:rPr>
      </w:pPr>
      <w:r w:rsidRPr="008B6DE3">
        <w:rPr>
          <w:i/>
          <w:iCs/>
          <w:u w:val="single"/>
          <w:lang w:val="en-US"/>
        </w:rPr>
        <w:t>Rolling over</w:t>
      </w:r>
      <w:r w:rsidRPr="006546B9">
        <w:rPr>
          <w:sz w:val="18"/>
          <w:szCs w:val="18"/>
          <w:lang w:val="en-US"/>
        </w:rPr>
        <w:t xml:space="preserve"> </w:t>
      </w:r>
      <w:r w:rsidRPr="004929D4">
        <w:rPr>
          <w:lang w:val="en-US"/>
        </w:rPr>
        <w:t xml:space="preserve">involves closing a position in a near-term </w:t>
      </w:r>
      <w:r w:rsidRPr="007B50F1">
        <w:rPr>
          <w:lang w:val="en-US"/>
        </w:rPr>
        <w:t>futures contract and simultaneously opening a new position in a longer-term contract. This is often done to maintain exposure to the underlying asset without taking delivery.</w:t>
      </w:r>
    </w:p>
    <w:p w14:paraId="17E279C3" w14:textId="0A0EC7C4" w:rsidR="00BF6097" w:rsidRPr="005B50FA" w:rsidRDefault="00FD6D84">
      <w:pPr>
        <w:rPr>
          <w:lang w:val="en-US"/>
        </w:rPr>
      </w:pPr>
      <w:r w:rsidRPr="00810394">
        <w:rPr>
          <w:lang w:val="en-US"/>
        </w:rPr>
        <w:t xml:space="preserve">One measure of activity in futures markets is </w:t>
      </w:r>
      <w:r w:rsidRPr="007A7737">
        <w:rPr>
          <w:i/>
          <w:iCs/>
          <w:u w:val="single"/>
          <w:lang w:val="en-US"/>
        </w:rPr>
        <w:t>open interest</w:t>
      </w:r>
      <w:r w:rsidRPr="00810394">
        <w:rPr>
          <w:lang w:val="en-US"/>
        </w:rPr>
        <w:t xml:space="preserve"> on exchanges, which indicates the number of contracts in a trading session (daily/quarterly…) that have not been settled or closed.</w:t>
      </w:r>
    </w:p>
    <w:sectPr w:rsidR="00BF6097" w:rsidRPr="005B5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56DEB"/>
    <w:multiLevelType w:val="multilevel"/>
    <w:tmpl w:val="6116EA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F10CB"/>
    <w:multiLevelType w:val="hybridMultilevel"/>
    <w:tmpl w:val="FCE6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738CA"/>
    <w:multiLevelType w:val="hybridMultilevel"/>
    <w:tmpl w:val="7670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71390"/>
    <w:multiLevelType w:val="hybridMultilevel"/>
    <w:tmpl w:val="4F48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45E2E"/>
    <w:multiLevelType w:val="hybridMultilevel"/>
    <w:tmpl w:val="963C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17D22"/>
    <w:multiLevelType w:val="multilevel"/>
    <w:tmpl w:val="5D7253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098291">
    <w:abstractNumId w:val="1"/>
  </w:num>
  <w:num w:numId="2" w16cid:durableId="509295167">
    <w:abstractNumId w:val="2"/>
  </w:num>
  <w:num w:numId="3" w16cid:durableId="324282559">
    <w:abstractNumId w:val="4"/>
  </w:num>
  <w:num w:numId="4" w16cid:durableId="315573471">
    <w:abstractNumId w:val="5"/>
  </w:num>
  <w:num w:numId="5" w16cid:durableId="725110076">
    <w:abstractNumId w:val="0"/>
  </w:num>
  <w:num w:numId="6" w16cid:durableId="309790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49"/>
    <w:rsid w:val="00000633"/>
    <w:rsid w:val="000319D1"/>
    <w:rsid w:val="00032FE1"/>
    <w:rsid w:val="00037B7F"/>
    <w:rsid w:val="00042D84"/>
    <w:rsid w:val="00074261"/>
    <w:rsid w:val="000821C3"/>
    <w:rsid w:val="000B277F"/>
    <w:rsid w:val="000D6F8B"/>
    <w:rsid w:val="000F14E6"/>
    <w:rsid w:val="00114BDE"/>
    <w:rsid w:val="00172F62"/>
    <w:rsid w:val="001752EB"/>
    <w:rsid w:val="00186E46"/>
    <w:rsid w:val="001B3059"/>
    <w:rsid w:val="001C4E5A"/>
    <w:rsid w:val="002035BA"/>
    <w:rsid w:val="00227B89"/>
    <w:rsid w:val="00232BE6"/>
    <w:rsid w:val="00273E17"/>
    <w:rsid w:val="00281BF2"/>
    <w:rsid w:val="002B1C6B"/>
    <w:rsid w:val="002B257B"/>
    <w:rsid w:val="002D5D1C"/>
    <w:rsid w:val="002D68B4"/>
    <w:rsid w:val="002E2189"/>
    <w:rsid w:val="00312B58"/>
    <w:rsid w:val="00315D42"/>
    <w:rsid w:val="00323190"/>
    <w:rsid w:val="003507BB"/>
    <w:rsid w:val="003541F4"/>
    <w:rsid w:val="003C26DB"/>
    <w:rsid w:val="003C7CA2"/>
    <w:rsid w:val="003E5A28"/>
    <w:rsid w:val="003F59FA"/>
    <w:rsid w:val="00412E63"/>
    <w:rsid w:val="00427365"/>
    <w:rsid w:val="00435081"/>
    <w:rsid w:val="00452585"/>
    <w:rsid w:val="004661B5"/>
    <w:rsid w:val="004911F0"/>
    <w:rsid w:val="004A3513"/>
    <w:rsid w:val="004D1F54"/>
    <w:rsid w:val="004F7049"/>
    <w:rsid w:val="0051309B"/>
    <w:rsid w:val="00517E4E"/>
    <w:rsid w:val="00587AEF"/>
    <w:rsid w:val="005A3F58"/>
    <w:rsid w:val="005B3DBB"/>
    <w:rsid w:val="005B50FA"/>
    <w:rsid w:val="005B60B5"/>
    <w:rsid w:val="005F1E76"/>
    <w:rsid w:val="00603C37"/>
    <w:rsid w:val="006242BB"/>
    <w:rsid w:val="006546B9"/>
    <w:rsid w:val="00660585"/>
    <w:rsid w:val="00672B14"/>
    <w:rsid w:val="006951A5"/>
    <w:rsid w:val="006A5330"/>
    <w:rsid w:val="006B2760"/>
    <w:rsid w:val="006B4633"/>
    <w:rsid w:val="006B7B71"/>
    <w:rsid w:val="006C5F74"/>
    <w:rsid w:val="006C638E"/>
    <w:rsid w:val="006F53C8"/>
    <w:rsid w:val="006F5470"/>
    <w:rsid w:val="007050BC"/>
    <w:rsid w:val="00706426"/>
    <w:rsid w:val="0072160D"/>
    <w:rsid w:val="007314EB"/>
    <w:rsid w:val="00733DCF"/>
    <w:rsid w:val="007612F6"/>
    <w:rsid w:val="00783394"/>
    <w:rsid w:val="007A7737"/>
    <w:rsid w:val="007B2D9D"/>
    <w:rsid w:val="007B50F1"/>
    <w:rsid w:val="007B77F8"/>
    <w:rsid w:val="007E4F2D"/>
    <w:rsid w:val="007E5189"/>
    <w:rsid w:val="007F4CCB"/>
    <w:rsid w:val="008032B3"/>
    <w:rsid w:val="00815DDD"/>
    <w:rsid w:val="00845164"/>
    <w:rsid w:val="008507F4"/>
    <w:rsid w:val="008527A7"/>
    <w:rsid w:val="0086797E"/>
    <w:rsid w:val="00881FCC"/>
    <w:rsid w:val="008B1F13"/>
    <w:rsid w:val="008B6DE3"/>
    <w:rsid w:val="008C2247"/>
    <w:rsid w:val="008D3D7B"/>
    <w:rsid w:val="008E4830"/>
    <w:rsid w:val="0090753B"/>
    <w:rsid w:val="00917357"/>
    <w:rsid w:val="00937410"/>
    <w:rsid w:val="00961C45"/>
    <w:rsid w:val="009808C8"/>
    <w:rsid w:val="00995F3D"/>
    <w:rsid w:val="009B68F4"/>
    <w:rsid w:val="009C74FA"/>
    <w:rsid w:val="009D59E5"/>
    <w:rsid w:val="009F093B"/>
    <w:rsid w:val="009F1E05"/>
    <w:rsid w:val="00A04F4B"/>
    <w:rsid w:val="00A0621A"/>
    <w:rsid w:val="00A1409D"/>
    <w:rsid w:val="00A34EE8"/>
    <w:rsid w:val="00A45DDB"/>
    <w:rsid w:val="00A6040B"/>
    <w:rsid w:val="00A63907"/>
    <w:rsid w:val="00A86483"/>
    <w:rsid w:val="00AA1248"/>
    <w:rsid w:val="00AB4EE8"/>
    <w:rsid w:val="00B01A89"/>
    <w:rsid w:val="00B05C3B"/>
    <w:rsid w:val="00B0707D"/>
    <w:rsid w:val="00B32CDA"/>
    <w:rsid w:val="00B4087B"/>
    <w:rsid w:val="00B66CBB"/>
    <w:rsid w:val="00B84B1C"/>
    <w:rsid w:val="00B940D5"/>
    <w:rsid w:val="00BB1E4B"/>
    <w:rsid w:val="00BB3D91"/>
    <w:rsid w:val="00BB6E84"/>
    <w:rsid w:val="00BC1F2C"/>
    <w:rsid w:val="00BD213F"/>
    <w:rsid w:val="00BF2407"/>
    <w:rsid w:val="00BF6097"/>
    <w:rsid w:val="00C0250A"/>
    <w:rsid w:val="00C12BD3"/>
    <w:rsid w:val="00C146D0"/>
    <w:rsid w:val="00C32522"/>
    <w:rsid w:val="00C325B5"/>
    <w:rsid w:val="00C3767B"/>
    <w:rsid w:val="00C421CF"/>
    <w:rsid w:val="00C50E96"/>
    <w:rsid w:val="00C5394D"/>
    <w:rsid w:val="00C6492B"/>
    <w:rsid w:val="00C90386"/>
    <w:rsid w:val="00C93A02"/>
    <w:rsid w:val="00CA2F68"/>
    <w:rsid w:val="00CA5011"/>
    <w:rsid w:val="00CC1D23"/>
    <w:rsid w:val="00CC5A1E"/>
    <w:rsid w:val="00CD039E"/>
    <w:rsid w:val="00CD4878"/>
    <w:rsid w:val="00CD4A4E"/>
    <w:rsid w:val="00CF583D"/>
    <w:rsid w:val="00CF72EE"/>
    <w:rsid w:val="00D03927"/>
    <w:rsid w:val="00D163D6"/>
    <w:rsid w:val="00D26DA0"/>
    <w:rsid w:val="00D73502"/>
    <w:rsid w:val="00DB5807"/>
    <w:rsid w:val="00E2476B"/>
    <w:rsid w:val="00E24D6A"/>
    <w:rsid w:val="00E4290B"/>
    <w:rsid w:val="00E432DB"/>
    <w:rsid w:val="00E45EB8"/>
    <w:rsid w:val="00E468AD"/>
    <w:rsid w:val="00E62AEA"/>
    <w:rsid w:val="00EA5752"/>
    <w:rsid w:val="00EB0CC0"/>
    <w:rsid w:val="00EB7C76"/>
    <w:rsid w:val="00EC0683"/>
    <w:rsid w:val="00EC39A4"/>
    <w:rsid w:val="00EC6AD4"/>
    <w:rsid w:val="00F06E97"/>
    <w:rsid w:val="00F17454"/>
    <w:rsid w:val="00F20AC0"/>
    <w:rsid w:val="00F254B2"/>
    <w:rsid w:val="00F31759"/>
    <w:rsid w:val="00F31C21"/>
    <w:rsid w:val="00F7577A"/>
    <w:rsid w:val="00F94403"/>
    <w:rsid w:val="00FD4406"/>
    <w:rsid w:val="00FD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96BB8"/>
  <w15:chartTrackingRefBased/>
  <w15:docId w15:val="{3A0283F9-AD3E-4103-AD86-D2C44792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4F704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F704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F704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F704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F704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F7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049"/>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4F7049"/>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4F7049"/>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4F7049"/>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4F7049"/>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4F704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F704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F704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F704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F7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04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F7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04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F7049"/>
    <w:pPr>
      <w:spacing w:before="160"/>
      <w:jc w:val="center"/>
    </w:pPr>
    <w:rPr>
      <w:i/>
      <w:iCs/>
      <w:color w:val="404040" w:themeColor="text1" w:themeTint="BF"/>
    </w:rPr>
  </w:style>
  <w:style w:type="character" w:customStyle="1" w:styleId="QuoteChar">
    <w:name w:val="Quote Char"/>
    <w:basedOn w:val="DefaultParagraphFont"/>
    <w:link w:val="Quote"/>
    <w:uiPriority w:val="29"/>
    <w:rsid w:val="004F7049"/>
    <w:rPr>
      <w:i/>
      <w:iCs/>
      <w:color w:val="404040" w:themeColor="text1" w:themeTint="BF"/>
      <w:lang w:val="en-GB"/>
    </w:rPr>
  </w:style>
  <w:style w:type="paragraph" w:styleId="ListParagraph">
    <w:name w:val="List Paragraph"/>
    <w:basedOn w:val="Normal"/>
    <w:uiPriority w:val="34"/>
    <w:qFormat/>
    <w:rsid w:val="004F7049"/>
    <w:pPr>
      <w:ind w:left="720"/>
      <w:contextualSpacing/>
    </w:pPr>
  </w:style>
  <w:style w:type="character" w:styleId="IntenseEmphasis">
    <w:name w:val="Intense Emphasis"/>
    <w:basedOn w:val="DefaultParagraphFont"/>
    <w:uiPriority w:val="21"/>
    <w:qFormat/>
    <w:rsid w:val="004F7049"/>
    <w:rPr>
      <w:i/>
      <w:iCs/>
      <w:color w:val="2E74B5" w:themeColor="accent1" w:themeShade="BF"/>
    </w:rPr>
  </w:style>
  <w:style w:type="paragraph" w:styleId="IntenseQuote">
    <w:name w:val="Intense Quote"/>
    <w:basedOn w:val="Normal"/>
    <w:next w:val="Normal"/>
    <w:link w:val="IntenseQuoteChar"/>
    <w:uiPriority w:val="30"/>
    <w:qFormat/>
    <w:rsid w:val="004F704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F7049"/>
    <w:rPr>
      <w:i/>
      <w:iCs/>
      <w:color w:val="2E74B5" w:themeColor="accent1" w:themeShade="BF"/>
      <w:lang w:val="en-GB"/>
    </w:rPr>
  </w:style>
  <w:style w:type="character" w:styleId="IntenseReference">
    <w:name w:val="Intense Reference"/>
    <w:basedOn w:val="DefaultParagraphFont"/>
    <w:uiPriority w:val="32"/>
    <w:qFormat/>
    <w:rsid w:val="004F704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Pages>
  <Words>1038</Words>
  <Characters>5668</Characters>
  <Application>Microsoft Office Word</Application>
  <DocSecurity>0</DocSecurity>
  <Lines>128</Lines>
  <Paragraphs>80</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178</cp:revision>
  <dcterms:created xsi:type="dcterms:W3CDTF">2024-12-24T16:19:00Z</dcterms:created>
  <dcterms:modified xsi:type="dcterms:W3CDTF">2024-12-25T20:16:00Z</dcterms:modified>
</cp:coreProperties>
</file>