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4F08E92F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573526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="00C2478D">
        <w:rPr>
          <w:rFonts w:ascii="Helvetica" w:eastAsia="Droid Sans" w:hAnsi="Helvetica" w:cs="FreeSans"/>
          <w:sz w:val="28"/>
          <w:szCs w:val="28"/>
          <w:lang w:eastAsia="ru-RU" w:bidi="hi-IN"/>
        </w:rPr>
        <w:t>3</w:t>
      </w:r>
    </w:p>
    <w:p w14:paraId="5232C52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573526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573526" w:rsidRDefault="00BC7EDF" w:rsidP="00BC7EDF">
      <w:pPr>
        <w:jc w:val="center"/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Riga, 2021</w:t>
      </w:r>
    </w:p>
    <w:p w14:paraId="40A93D2D" w14:textId="6186398A" w:rsidR="00B05908" w:rsidRPr="00573526" w:rsidRDefault="00B05908">
      <w:r w:rsidRPr="00573526">
        <w:br w:type="page"/>
      </w:r>
    </w:p>
    <w:p w14:paraId="755A553F" w14:textId="25C64F8C" w:rsidR="000551B4" w:rsidRPr="00573526" w:rsidRDefault="00687144" w:rsidP="00687144">
      <w:pPr>
        <w:pStyle w:val="1"/>
      </w:pPr>
      <w:r w:rsidRPr="00573526">
        <w:lastRenderedPageBreak/>
        <w:t>Ievads</w:t>
      </w:r>
    </w:p>
    <w:p w14:paraId="43E66B3A" w14:textId="79AC60D7" w:rsidR="00687144" w:rsidRPr="00573526" w:rsidRDefault="00687144" w:rsidP="00687144"/>
    <w:p w14:paraId="650C10F6" w14:textId="1C446374" w:rsidR="00687144" w:rsidRPr="00573526" w:rsidRDefault="00687144" w:rsidP="00687144">
      <w:r w:rsidRPr="00573526">
        <w:t xml:space="preserve">Variants: </w:t>
      </w:r>
    </w:p>
    <w:p w14:paraId="3872393C" w14:textId="63D07191" w:rsidR="00687144" w:rsidRPr="00251D12" w:rsidRDefault="00687144" w:rsidP="00687144">
      <w:pPr>
        <w:rPr>
          <w:lang w:val="ru-RU"/>
        </w:rPr>
      </w:pPr>
    </w:p>
    <w:p w14:paraId="3AB1B905" w14:textId="181F2D91" w:rsidR="008E13C4" w:rsidRPr="00EE7603" w:rsidRDefault="00251D12" w:rsidP="003D0232">
      <w:r>
        <w:rPr>
          <w:lang w:val="ru-RU"/>
        </w:rPr>
        <w:t>3</w:t>
      </w:r>
      <w:r w:rsidR="003D0232" w:rsidRPr="00573526">
        <w:t xml:space="preserve">. laboratorijas darbs ir veltīts </w:t>
      </w:r>
      <w:r w:rsidR="00EE7603">
        <w:t xml:space="preserve">secīgo shēmu sintēzei tikai ar VHDL valodas aprakstu. Bez blokshēmas komponentiem. </w:t>
      </w:r>
      <w:r w:rsidR="0049518C">
        <w:t>Kā arī ir plānots papildināt sistēmu ar “en” signālu.</w:t>
      </w:r>
    </w:p>
    <w:p w14:paraId="52D0052D" w14:textId="11637B9F" w:rsidR="006470F7" w:rsidRPr="00573526" w:rsidRDefault="006470F7" w:rsidP="003D0232"/>
    <w:p w14:paraId="308A484C" w14:textId="0D3F2CD2" w:rsidR="006470F7" w:rsidRPr="00573526" w:rsidRDefault="006470F7" w:rsidP="006470F7">
      <w:pPr>
        <w:pStyle w:val="1"/>
        <w:numPr>
          <w:ilvl w:val="0"/>
          <w:numId w:val="3"/>
        </w:numPr>
      </w:pPr>
      <w:r w:rsidRPr="00573526">
        <w:t xml:space="preserve">Uzdevums </w:t>
      </w:r>
    </w:p>
    <w:p w14:paraId="4BA725D1" w14:textId="66629F3C" w:rsidR="006470F7" w:rsidRPr="00573526" w:rsidRDefault="006470F7" w:rsidP="006470F7"/>
    <w:p w14:paraId="7083B89B" w14:textId="6D8255AB" w:rsidR="006470F7" w:rsidRPr="00573526" w:rsidRDefault="002F07A2" w:rsidP="006470F7">
      <w:r>
        <w:rPr>
          <w:noProof/>
        </w:rPr>
        <w:drawing>
          <wp:inline distT="0" distB="0" distL="0" distR="0" wp14:anchorId="3C1D806D" wp14:editId="6315803C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6FA" w14:textId="1621C0E7" w:rsidR="002A14BA" w:rsidRPr="00573526" w:rsidRDefault="002A14BA"/>
    <w:p w14:paraId="60724C18" w14:textId="5BCD1D8D" w:rsidR="00EF13D0" w:rsidRDefault="00EF13D0" w:rsidP="00EF13D0">
      <w:pPr>
        <w:pStyle w:val="2"/>
      </w:pPr>
      <w:r w:rsidRPr="00573526">
        <w:t>B.</w:t>
      </w:r>
    </w:p>
    <w:p w14:paraId="66F38D80" w14:textId="1BF5B5D2" w:rsidR="00C80512" w:rsidRPr="00C80512" w:rsidRDefault="00C80512" w:rsidP="00C80512">
      <w:r>
        <w:t>VHDL kods secīgai sistēmai no 1. lab. darba izskatās sekojoši:</w:t>
      </w:r>
    </w:p>
    <w:p w14:paraId="14839A14" w14:textId="3C4CECC4" w:rsidR="00EF13D0" w:rsidRDefault="00C80512" w:rsidP="00EF13D0">
      <w:r>
        <w:rPr>
          <w:noProof/>
        </w:rPr>
        <w:lastRenderedPageBreak/>
        <w:drawing>
          <wp:inline distT="0" distB="0" distL="0" distR="0" wp14:anchorId="7CA8E6F1" wp14:editId="3EEB168E">
            <wp:extent cx="5940425" cy="8275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CDF" w14:textId="57CF6B1D" w:rsidR="00C80512" w:rsidRDefault="00C80512" w:rsidP="00EF13D0">
      <w:r>
        <w:rPr>
          <w:noProof/>
        </w:rPr>
        <w:lastRenderedPageBreak/>
        <w:drawing>
          <wp:inline distT="0" distB="0" distL="0" distR="0" wp14:anchorId="3428AA8E" wp14:editId="0C04778D">
            <wp:extent cx="5940425" cy="2893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DD9" w14:textId="77777777" w:rsidR="002A5D9B" w:rsidRDefault="00786F94" w:rsidP="00EF13D0">
      <w:r>
        <w:t xml:space="preserve">Kods ir rakstīts 3 grupu veidā – reģistra daļa , next state logic daļa un output logic daļā. </w:t>
      </w:r>
      <w:r w:rsidR="002A5D9B">
        <w:t>Tas nav klasiskais FSM apraksts, šeit case konstrukcija ir aizvietota ar if sekojošo iemeslu dēļ:</w:t>
      </w:r>
    </w:p>
    <w:p w14:paraId="637A423F" w14:textId="4EF8B410" w:rsidR="002A5D9B" w:rsidRPr="00573526" w:rsidRDefault="002A5D9B" w:rsidP="00EF13D0">
      <w:r>
        <w:t xml:space="preserve">Kods aprakstīja jau gatavu </w:t>
      </w:r>
      <w:r w:rsidR="00397402">
        <w:t>uzzīmētu</w:t>
      </w:r>
      <w:r>
        <w:t xml:space="preserve"> shēmu, kur bija 2 ieeju mukši, kas, savukārt, ir primitīvs, sintezējams pēc if konstrukcijas VHDL. Tāpēc bija dabiski translēt 2 ieeju mukšus uz if konstrukciju. Paņemot vērā to, ka next state logic dotā shēmā ir ļoti vienkārš</w:t>
      </w:r>
      <w:r w:rsidR="00397402">
        <w:t>a konstrukcija , nebija iemeslu neiet pa dabisku ceļu.</w:t>
      </w:r>
    </w:p>
    <w:p w14:paraId="6D8F5DF4" w14:textId="35B70F9E" w:rsidR="00EF13D0" w:rsidRPr="00573526" w:rsidRDefault="00EF13D0" w:rsidP="00EF13D0">
      <w:pPr>
        <w:pStyle w:val="2"/>
      </w:pPr>
      <w:r w:rsidRPr="00573526">
        <w:t xml:space="preserve">C. </w:t>
      </w:r>
    </w:p>
    <w:p w14:paraId="7CC34409" w14:textId="278A837A" w:rsidR="00BF08A4" w:rsidRDefault="006C2FEF">
      <w:r>
        <w:t>Hierarhija ietver sevī tikai top modulī.</w:t>
      </w:r>
    </w:p>
    <w:p w14:paraId="07E2A708" w14:textId="5404B256" w:rsidR="006C2FEF" w:rsidRDefault="006C2FEF">
      <w:r>
        <w:rPr>
          <w:noProof/>
        </w:rPr>
        <w:drawing>
          <wp:inline distT="0" distB="0" distL="0" distR="0" wp14:anchorId="027D5473" wp14:editId="54F4F26A">
            <wp:extent cx="5940425" cy="984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150" w14:textId="793B396E" w:rsidR="006C2FEF" w:rsidRDefault="006C2FEF"/>
    <w:p w14:paraId="701727F2" w14:textId="3ACE0ED7" w:rsidR="006C2FEF" w:rsidRDefault="006C2FEF">
      <w:r>
        <w:t>Failu sarakstā ir arī testbench piemēroti faili</w:t>
      </w:r>
      <w:r w:rsidR="004C0B0C">
        <w:t>:</w:t>
      </w:r>
    </w:p>
    <w:p w14:paraId="0E1C2447" w14:textId="0AEEB99E" w:rsidR="004C0B0C" w:rsidRDefault="004C0B0C">
      <w:r>
        <w:rPr>
          <w:noProof/>
        </w:rPr>
        <w:drawing>
          <wp:inline distT="0" distB="0" distL="0" distR="0" wp14:anchorId="03538EAF" wp14:editId="2C007F86">
            <wp:extent cx="5940425" cy="1399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C6F" w14:textId="624DE332" w:rsidR="00551FAD" w:rsidRDefault="00551FAD" w:rsidP="00551FAD">
      <w:pPr>
        <w:pStyle w:val="2"/>
      </w:pPr>
      <w:r>
        <w:lastRenderedPageBreak/>
        <w:t>D.</w:t>
      </w:r>
    </w:p>
    <w:p w14:paraId="3C7C0A01" w14:textId="7489F691" w:rsidR="00C332F9" w:rsidRDefault="009E00AA">
      <w:r>
        <w:rPr>
          <w:noProof/>
        </w:rPr>
        <w:drawing>
          <wp:inline distT="0" distB="0" distL="0" distR="0" wp14:anchorId="6BC51BCC" wp14:editId="053FFF15">
            <wp:extent cx="5940425" cy="17405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1A9" w14:textId="7C1190ED" w:rsidR="009E00AA" w:rsidRDefault="009E00AA">
      <w:r>
        <w:t>RTL shēma gandrīz pilnīgi atkārto uzzīmētu shēmu no 1. lab. Darba. Parastais reģistrs tagad ir papildināts ar reģistru ar “ena” (enable) ieeju.</w:t>
      </w:r>
    </w:p>
    <w:p w14:paraId="54701E6E" w14:textId="755F96C0" w:rsidR="00B862E2" w:rsidRDefault="00B862E2" w:rsidP="00D126FD"/>
    <w:p w14:paraId="6F272F1F" w14:textId="2B324661" w:rsidR="00B862E2" w:rsidRDefault="000E2B25" w:rsidP="000E2B25">
      <w:pPr>
        <w:pStyle w:val="2"/>
      </w:pPr>
      <w:r>
        <w:t>Rezultātu analīze</w:t>
      </w:r>
    </w:p>
    <w:p w14:paraId="3A7DF1B4" w14:textId="6EA3C604" w:rsidR="00BD41A7" w:rsidRDefault="000E2B25" w:rsidP="000E2B25">
      <w:r>
        <w:t>Laboratorijas darb</w:t>
      </w:r>
      <w:r w:rsidR="00642D8C">
        <w:t>a</w:t>
      </w:r>
      <w:r>
        <w:t xml:space="preserve"> ietvaros bija izpētītas</w:t>
      </w:r>
      <w:r w:rsidR="007F3ED1">
        <w:t xml:space="preserve"> </w:t>
      </w:r>
      <w:r w:rsidR="006609F2">
        <w:t>sintēžu</w:t>
      </w:r>
      <w:r>
        <w:t xml:space="preserve"> </w:t>
      </w:r>
      <w:r w:rsidR="00642D8C">
        <w:t>iespējas</w:t>
      </w:r>
      <w:r w:rsidR="007F3ED1">
        <w:t xml:space="preserve"> </w:t>
      </w:r>
      <w:r w:rsidR="00642D8C">
        <w:t xml:space="preserve">Quartus vidē </w:t>
      </w:r>
      <w:r w:rsidR="00BD41A7">
        <w:t>secīgajiem</w:t>
      </w:r>
      <w:r w:rsidR="00642D8C">
        <w:t xml:space="preserve"> </w:t>
      </w:r>
      <w:r w:rsidR="00BD41A7">
        <w:t>shēmām</w:t>
      </w:r>
      <w:r w:rsidR="0056185B">
        <w:t xml:space="preserve"> realizētajiem</w:t>
      </w:r>
      <w:r w:rsidR="00642D8C">
        <w:t xml:space="preserve"> VHDL apraksta veidā. </w:t>
      </w:r>
      <w:r w:rsidR="00785326">
        <w:t>Secīga</w:t>
      </w:r>
      <w:r w:rsidR="00F53BCC">
        <w:t xml:space="preserve"> shēma bija aprakstīta FSM veida , tomēr , ne klasisk</w:t>
      </w:r>
      <w:r w:rsidR="00D53CDC">
        <w:t>ajā</w:t>
      </w:r>
      <w:r w:rsidR="00F53BCC">
        <w:t xml:space="preserve"> case veid</w:t>
      </w:r>
      <w:r w:rsidR="00D53CDC">
        <w:t>ā</w:t>
      </w:r>
      <w:r w:rsidR="00F53BCC">
        <w:t xml:space="preserve">, bet </w:t>
      </w:r>
      <w:r w:rsidR="00D53CDC">
        <w:t>šajā</w:t>
      </w:r>
      <w:r w:rsidR="00F53BCC">
        <w:t xml:space="preserve"> gadījumā </w:t>
      </w:r>
      <w:r w:rsidR="00D53CDC">
        <w:t>dabiskā</w:t>
      </w:r>
      <w:r w:rsidR="00E125C0">
        <w:t>jā</w:t>
      </w:r>
      <w:r w:rsidR="00D53CDC">
        <w:t xml:space="preserve"> </w:t>
      </w:r>
      <w:r w:rsidR="00F53BCC">
        <w:t>if vei</w:t>
      </w:r>
      <w:r w:rsidR="00D53CDC">
        <w:t>dā</w:t>
      </w:r>
      <w:r w:rsidR="00F53BCC">
        <w:t>.</w:t>
      </w:r>
    </w:p>
    <w:p w14:paraId="42C2B19C" w14:textId="6C71A44C" w:rsidR="000E2B25" w:rsidRPr="00642D8C" w:rsidRDefault="000E2B25" w:rsidP="000E2B25">
      <w:pPr>
        <w:rPr>
          <w:lang w:val="ru-RU"/>
        </w:rPr>
      </w:pPr>
    </w:p>
    <w:sectPr w:rsidR="000E2B25" w:rsidRPr="0064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06399"/>
    <w:rsid w:val="00027D45"/>
    <w:rsid w:val="00043908"/>
    <w:rsid w:val="000551B4"/>
    <w:rsid w:val="000E2B25"/>
    <w:rsid w:val="001379B6"/>
    <w:rsid w:val="001540E0"/>
    <w:rsid w:val="001973F5"/>
    <w:rsid w:val="00202236"/>
    <w:rsid w:val="00221E13"/>
    <w:rsid w:val="00251D12"/>
    <w:rsid w:val="00265DCF"/>
    <w:rsid w:val="00285CEB"/>
    <w:rsid w:val="002A14BA"/>
    <w:rsid w:val="002A5D9B"/>
    <w:rsid w:val="002E3AE9"/>
    <w:rsid w:val="002F07A2"/>
    <w:rsid w:val="0031432E"/>
    <w:rsid w:val="00336906"/>
    <w:rsid w:val="00397402"/>
    <w:rsid w:val="003A6C43"/>
    <w:rsid w:val="003C1894"/>
    <w:rsid w:val="003D0232"/>
    <w:rsid w:val="003E511A"/>
    <w:rsid w:val="0049518C"/>
    <w:rsid w:val="004B3D3F"/>
    <w:rsid w:val="004C0B0C"/>
    <w:rsid w:val="005139AC"/>
    <w:rsid w:val="00522876"/>
    <w:rsid w:val="00551FAD"/>
    <w:rsid w:val="0056185B"/>
    <w:rsid w:val="00573526"/>
    <w:rsid w:val="005B7EE8"/>
    <w:rsid w:val="0062428A"/>
    <w:rsid w:val="00641538"/>
    <w:rsid w:val="00642D8C"/>
    <w:rsid w:val="00646240"/>
    <w:rsid w:val="006470F7"/>
    <w:rsid w:val="006609F2"/>
    <w:rsid w:val="00687144"/>
    <w:rsid w:val="00694483"/>
    <w:rsid w:val="006C2DC3"/>
    <w:rsid w:val="006C2FEF"/>
    <w:rsid w:val="00763A78"/>
    <w:rsid w:val="00785326"/>
    <w:rsid w:val="00786F94"/>
    <w:rsid w:val="007E58DB"/>
    <w:rsid w:val="007F3ED1"/>
    <w:rsid w:val="00836E07"/>
    <w:rsid w:val="00877232"/>
    <w:rsid w:val="00885041"/>
    <w:rsid w:val="008C5EF6"/>
    <w:rsid w:val="008E13C4"/>
    <w:rsid w:val="0093086C"/>
    <w:rsid w:val="00942155"/>
    <w:rsid w:val="00943CE5"/>
    <w:rsid w:val="00956A71"/>
    <w:rsid w:val="009835B1"/>
    <w:rsid w:val="009A210B"/>
    <w:rsid w:val="009B23C8"/>
    <w:rsid w:val="009B5938"/>
    <w:rsid w:val="009C119B"/>
    <w:rsid w:val="009E00AA"/>
    <w:rsid w:val="009E37CD"/>
    <w:rsid w:val="00A02848"/>
    <w:rsid w:val="00A02AB8"/>
    <w:rsid w:val="00A3648D"/>
    <w:rsid w:val="00AC1E16"/>
    <w:rsid w:val="00AC277A"/>
    <w:rsid w:val="00AD31E2"/>
    <w:rsid w:val="00B0332D"/>
    <w:rsid w:val="00B05908"/>
    <w:rsid w:val="00B17E8B"/>
    <w:rsid w:val="00B20466"/>
    <w:rsid w:val="00B41971"/>
    <w:rsid w:val="00B421BB"/>
    <w:rsid w:val="00B834C9"/>
    <w:rsid w:val="00B862E2"/>
    <w:rsid w:val="00BA64E4"/>
    <w:rsid w:val="00BC7EDF"/>
    <w:rsid w:val="00BD41A7"/>
    <w:rsid w:val="00BD7140"/>
    <w:rsid w:val="00BF08A4"/>
    <w:rsid w:val="00C2478D"/>
    <w:rsid w:val="00C332F9"/>
    <w:rsid w:val="00C80512"/>
    <w:rsid w:val="00CB7AE6"/>
    <w:rsid w:val="00CE2571"/>
    <w:rsid w:val="00CE53EF"/>
    <w:rsid w:val="00D07D39"/>
    <w:rsid w:val="00D126FD"/>
    <w:rsid w:val="00D34AF1"/>
    <w:rsid w:val="00D53CDC"/>
    <w:rsid w:val="00D95E6F"/>
    <w:rsid w:val="00DF154B"/>
    <w:rsid w:val="00E125C0"/>
    <w:rsid w:val="00E24EE0"/>
    <w:rsid w:val="00E84C06"/>
    <w:rsid w:val="00EA6E91"/>
    <w:rsid w:val="00EB32A5"/>
    <w:rsid w:val="00EC33A9"/>
    <w:rsid w:val="00EE7603"/>
    <w:rsid w:val="00EF13D0"/>
    <w:rsid w:val="00EF1C12"/>
    <w:rsid w:val="00F17D76"/>
    <w:rsid w:val="00F53BCC"/>
    <w:rsid w:val="00F66434"/>
    <w:rsid w:val="00F7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D0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5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</cp:lastModifiedBy>
  <cp:revision>88</cp:revision>
  <dcterms:created xsi:type="dcterms:W3CDTF">2021-05-17T20:39:00Z</dcterms:created>
  <dcterms:modified xsi:type="dcterms:W3CDTF">2021-05-23T10:15:00Z</dcterms:modified>
</cp:coreProperties>
</file>