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wentieth Century" w:cs="Twentieth Century" w:eastAsia="Twentieth Century" w:hAnsi="Twentieth Century"/>
          <w:sz w:val="28"/>
          <w:szCs w:val="28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Проанализировать рынок, перечислить существующие решения и мероприятия по утилизации нефтешламов;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Проанализировать современные инновационные разработки в области утилизации отходов производств;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Выявить проблемные факторы (наиболее ресурсоемкие, трудоемкие и опасные процессы), определить риски при обращении с нефтешламами;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Определить существующие подходы к уменьшению влияния проблемных факторов;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Провести сравнительный анализ традиционных методов утилизации и плазмокаталитического способа;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Определить область применения предложенного нами метода с точки зрения экологии, ресурсоемкости и эффективности во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Разработать проект мероприятий по минимизации рисков и включению наиболее эффективного использования предложенного нами метода;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Провести экономическую оценку проекта (рентабельность…), проанализировать источники финансирования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Оценить экологические и социальные последствия от внедрения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Проанализировать сильные и слабые стороны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540" w:hanging="340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8"/>
          <w:szCs w:val="28"/>
          <w:rtl w:val="0"/>
        </w:rPr>
        <w:t xml:space="preserve">Подготовить презентацию проекта, презентовать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Диаграмма Гантта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70"/>
        <w:gridCol w:w="930"/>
        <w:gridCol w:w="942.3333333333334"/>
        <w:gridCol w:w="942.3333333333334"/>
        <w:gridCol w:w="942.3333333333334"/>
        <w:gridCol w:w="942.3333333333334"/>
        <w:gridCol w:w="942.3333333333334"/>
        <w:gridCol w:w="942.3333333333334"/>
        <w:tblGridChange w:id="0">
          <w:tblGrid>
            <w:gridCol w:w="1575"/>
            <w:gridCol w:w="870"/>
            <w:gridCol w:w="930"/>
            <w:gridCol w:w="942.3333333333334"/>
            <w:gridCol w:w="942.3333333333334"/>
            <w:gridCol w:w="942.3333333333334"/>
            <w:gridCol w:w="942.3333333333334"/>
            <w:gridCol w:w="942.3333333333334"/>
            <w:gridCol w:w="942.3333333333334"/>
          </w:tblGrid>
        </w:tblGridChange>
      </w:tblGrid>
      <w:tr>
        <w:trPr>
          <w:trHeight w:val="464.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Задача,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10-17.11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17-24.11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24.11-1.12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1-8.12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8-15.12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15-22.12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22-28.12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28-31.12</w:t>
            </w:r>
          </w:p>
        </w:tc>
      </w:tr>
      <w:tr>
        <w:trPr>
          <w:trHeight w:val="344.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wentieth Century" w:cs="Twentieth Century" w:eastAsia="Twentieth Century" w:hAnsi="Twentieth Century"/>
                <w:color w:val="ffffff"/>
                <w:sz w:val="18"/>
                <w:szCs w:val="18"/>
                <w:highlight w:val="darkBl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