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Тема: Утилизация нефтяных шламов с использованием плазмокаталитических установок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Уточненная цель согласно методике SMART: Разработать концепцию установки для плазмокаталитической утилизации нефтяных шламов из резервуаров НПЗ "Томскнефтехим" и оценить возможность вторичного использования шламов после обработки в срок до 28 декабря.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Ожидаемые результаты работы: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Оценка влияния нефтешламов на окружающую среду;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Описание существующих методов утилизации нефтешламов;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Технологическое и экономическое обоснование традиционных методов утилизации НШ;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Технологическое и экономическое обоснование плазмокаталитического метода утилизации НШ;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Сравнение традиционных методов утилизации и плазмокаталитического;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Создание концепции установки на основе анализа сильных и слабых сторон метода с учетом ситуации на конкретном предприятии;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Анализ возможности внедрения установки на Томском НПЗ "Томскнефтехим".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//Ссылки: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https://www.lib.tpu.ru/fulltext/v/Conferences/2012/C2/V3/v3_071.pdf</w:t>
        </w:r>
      </w:hyperlink>
      <w:r w:rsidDel="00000000" w:rsidR="00000000" w:rsidRPr="00000000">
        <w:rPr>
          <w:rtl w:val="0"/>
        </w:rPr>
        <w:t xml:space="preserve"> - Нефтяной шлам и возможности его использования</w:t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https://yandex.ru/patents/doc/RU2218378C1_20031210</w:t>
        </w:r>
      </w:hyperlink>
      <w:r w:rsidDel="00000000" w:rsidR="00000000" w:rsidRPr="00000000">
        <w:rPr>
          <w:rtl w:val="0"/>
        </w:rPr>
        <w:t xml:space="preserve"> - Патент: СПОСОБ УТИЛИЗАЦИИ НЕФТЯНЫХ ШЛАМОВ И ПЛАЗМОКАТАЛИТИЧЕСКИЙ РЕАКТОР ДЛЯ ЕГО ОСУЩЕСТВЛЕНИЯ</w:t>
      </w:r>
    </w:p>
    <w:p w:rsidR="00000000" w:rsidDel="00000000" w:rsidP="00000000" w:rsidRDefault="00000000" w:rsidRPr="00000000" w14:paraId="00000011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https://patents.google.com/patent/RU2002132938A/ru</w:t>
        </w:r>
      </w:hyperlink>
      <w:r w:rsidDel="00000000" w:rsidR="00000000" w:rsidRPr="00000000">
        <w:rPr>
          <w:rtl w:val="0"/>
        </w:rPr>
        <w:t xml:space="preserve"> - Способ утилизации нефтяных шламов и плазмокаталитический реактор для его осуществления</w:t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https://drive.google.com/drive/folders/1fds2uQSNfh_DgYHs_g5ZElN_M3-G-kdI?usp=sharing</w:t>
        </w:r>
      </w:hyperlink>
      <w:r w:rsidDel="00000000" w:rsidR="00000000" w:rsidRPr="00000000">
        <w:rPr>
          <w:rtl w:val="0"/>
        </w:rPr>
        <w:t xml:space="preserve"> - Папка с остальными статьями</w:t>
      </w:r>
    </w:p>
    <w:p w:rsidR="00000000" w:rsidDel="00000000" w:rsidP="00000000" w:rsidRDefault="00000000" w:rsidRPr="00000000" w14:paraId="00000013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https://github.com/BogdoKhan/methodology</w:t>
        </w:r>
      </w:hyperlink>
      <w:r w:rsidDel="00000000" w:rsidR="00000000" w:rsidRPr="00000000">
        <w:rPr>
          <w:rtl w:val="0"/>
        </w:rPr>
        <w:t xml:space="preserve"> - актуальное состояние папки со всеми материалами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Задачи: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https://docs.google.com/document/d/1_T4h1JRex2ckCTbUY_u8lH6adt6Tu3lTuqlVH9vqOLw/edit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_T4h1JRex2ckCTbUY_u8lH6adt6Tu3lTuqlVH9vqOLw/edit" TargetMode="External"/><Relationship Id="rId10" Type="http://schemas.openxmlformats.org/officeDocument/2006/relationships/hyperlink" Target="https://github.com/BogdoKhan/methodology" TargetMode="External"/><Relationship Id="rId9" Type="http://schemas.openxmlformats.org/officeDocument/2006/relationships/hyperlink" Target="https://drive.google.com/drive/folders/1fds2uQSNfh_DgYHs_g5ZElN_M3-G-kdI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b.tpu.ru/fulltext/v/Conferences/2012/C2/V3/v3_071.pdf" TargetMode="External"/><Relationship Id="rId7" Type="http://schemas.openxmlformats.org/officeDocument/2006/relationships/hyperlink" Target="https://yandex.ru/patents/doc/RU2218378C1_20031210" TargetMode="External"/><Relationship Id="rId8" Type="http://schemas.openxmlformats.org/officeDocument/2006/relationships/hyperlink" Target="https://patents.google.com/patent/RU2002132938A/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