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B57"/>
          <w:sz w:val="25"/>
          <w:szCs w:val="25"/>
        </w:rPr>
        <w:t xml:space="preserve">MASTER IN INNOVATION AND TECHNOLOGY MANAGEMENT</w:t>
      </w:r>
    </w:p>
    <w:p>
      <w:pPr>
        <w:pBdr>
          <w:bottom w:val="single" w:color="B08D57" w:sz="16" w:space="4"/>
        </w:pBdr>
        <w:spacing w:after="20"/>
      </w:pPr>
      <w:r>
        <w:rPr>
          <w:rFonts w:ascii="Calibri" w:cs="Calibri" w:eastAsia="Calibri" w:hAnsi="Calibri"/>
          <w:i/>
          <w:iCs/>
          <w:color w:val="5A5A5A"/>
          <w:sz w:val="17"/>
          <w:szCs w:val="17"/>
        </w:rPr>
        <w:t xml:space="preserve">ENSAM Rabat — National Higher School of Arts and Crafts</w:t>
      </w:r>
    </w:p>
    <w:p>
      <w:pPr>
        <w:pBdr>
          <w:bottom w:val="single" w:color="B08D57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B57"/>
          <w:sz w:val="18"/>
          <w:szCs w:val="18"/>
        </w:rPr>
        <w:t xml:space="preserve">PROGRAM OBJECTIVES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6"/>
          <w:szCs w:val="16"/>
        </w:rPr>
        <w:t xml:space="preserve">This program builds an innovation dynamic leveraging the opportunities opened by globalization and digital technologies, training a new generation of managers and researchers able to lead modern leadership, drive harmonious organizational change, and integrate new management constraints (evolving labor relations, value creation, sustainability). It fosters an R&amp;D dynamic in Innovation Management connected to ENSAM's industrial fields (digital industries, additive manufacturing), preparing students for doctoral studies or direct entry into the job market, including work-study tracks.</w:t>
      </w:r>
    </w:p>
    <w:p>
      <w:pPr>
        <w:pBdr>
          <w:bottom w:val="single" w:color="B08D57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B57"/>
          <w:sz w:val="18"/>
          <w:szCs w:val="18"/>
        </w:rPr>
        <w:t xml:space="preserve">CAREER OPPORTUNITIES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Academic track: doctoral studies, research &amp; teaching careers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Industry track: R&amp;D / Innovation Project Manager, R&amp;D &amp; Innovation Manager, R&amp;D Engineer, Studies Director…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Consulting track: Innovation Management Consultant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Entrepreneurial track: Founding innovative startups</w:t>
      </w:r>
    </w:p>
    <w:p>
      <w:pPr>
        <w:pBdr>
          <w:bottom w:val="single" w:color="B08D57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B57"/>
          <w:sz w:val="18"/>
          <w:szCs w:val="18"/>
        </w:rPr>
        <w:t xml:space="preserve">KEY INDUSTRY 4.0 PROJECTS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AMR Integration in Industry 5.0 Logistics — Expleo Group, Tangier: led the integration of autonomous mobile robots (AMR) into Stellantis Kenitra's multi-powertrain logistics chain, within a production capacity doubling context (200,000 → 400,000 vehicles/year); developed functional specifications (CdCF), flow analysis and ROI studies for fleet management and MES integration.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Quality Engineering &amp; Industrial Digitalization — Lear Corporation TRIM 1, Tangier: built a nonconformity management web application replacing Excel (−43% control time, −60% interpretation errors, −98% data-entry errors) and a Power BI dashboard for real-time supplier KPI monitoring (−65% claims processing time), under ISO 9001 / IATF 16949.</w:t>
      </w:r>
    </w:p>
    <w:p>
      <w:pPr>
        <w:spacing w:after="30"/>
        <w:ind w:left="200"/>
      </w:pPr>
      <w:r>
        <w:rPr>
          <w:rFonts w:ascii="Calibri" w:cs="Calibri" w:eastAsia="Calibri" w:hAnsi="Calibri"/>
          <w:b/>
          <w:bCs/>
          <w:color w:val="B08D57"/>
          <w:sz w:val="15"/>
          <w:szCs w:val="15"/>
        </w:rPr>
        <w:t xml:space="preserve">— </w:t>
      </w:r>
      <w:r>
        <w:rPr>
          <w:rFonts w:ascii="Calibri" w:cs="Calibri" w:eastAsia="Calibri" w:hAnsi="Calibri"/>
          <w:color w:val="333333"/>
          <w:sz w:val="16"/>
          <w:szCs w:val="16"/>
        </w:rPr>
        <w:t xml:space="preserve">FabConnect MA — On-Demand 3D Printing Platform: project lead &amp; front-end developer of an MVP marketplace integrating an AI module (Flask, Machine Learning) for cost and lead-time estimation.</w:t>
      </w:r>
    </w:p>
    <w:p>
      <w:pPr>
        <w:pBdr>
          <w:bottom w:val="single" w:color="B08D57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B57"/>
          <w:sz w:val="18"/>
          <w:szCs w:val="18"/>
        </w:rPr>
        <w:t xml:space="preserve">MODULES BY SEMESTER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1300"/>
      </w:tblGrid>
      <w:tr>
        <w:tc>
          <w:tcPr>
            <w:tcW w:type="dxa" w:w="9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5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SEMESTER 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Innovation Economics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Innovation Management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Intellectual Property Law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Data Mining &amp; Artificial Intelligence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Business Computing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Scientific English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Personal Development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S1</w:t>
            </w:r>
          </w:p>
        </w:tc>
      </w:tr>
      <w:tr>
        <w:tc>
          <w:tcPr>
            <w:tcW w:type="dxa" w:w="9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5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SEMESTER 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AI Management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Technology &amp; Strategic Watch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Financial Steering of Innovation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Innovation Marketing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Business Computing II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Research Methodology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Entrepreneurial Culture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S2</w:t>
            </w:r>
          </w:p>
        </w:tc>
      </w:tr>
      <w:tr>
        <w:tc>
          <w:tcPr>
            <w:tcW w:type="dxa" w:w="9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B5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SEMESTER 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Social Dynamics of Innovation &amp; Sustainable Development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Innovation Lab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Innovative Project Management &amp; Change Leadership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Performance Management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Business Intelligence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Innovation &amp; Entrepreneurial Development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222222"/>
                <w:sz w:val="15"/>
                <w:szCs w:val="15"/>
              </w:rPr>
              <w:t xml:space="preserve">Leadership &amp; Human Resources Management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15"/>
                <w:szCs w:val="15"/>
              </w:rPr>
              <w:t xml:space="preserve">S3</w:t>
            </w:r>
          </w:p>
        </w:tc>
      </w:tr>
    </w:tbl>
    <w:sectPr>
      <w:pgSz w:w="11906" w:h="16838" w:orient="portrait"/>
      <w:pgMar w:top="65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2026-08-04T14:31:54.051Z</dcterms:created>
  <dcterms:modified xsi:type="dcterms:W3CDTF">2026-08-04T14:31:54.065Z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