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IP-VG2K 特性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442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炉温 (°C)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VF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VG1K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VG2P (V)</w:t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220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0.9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1.5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1.3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val="386" w:hRule="atLeast"/>
          <w:tblHeader w:val="true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VG2K (V)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IP (nA)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VG2K (V)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IP (nA)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VG2K (V)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IP (nA)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VG2K (V)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IP (nA)</w:t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0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17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47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17.5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32.5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47.5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18.5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33.5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48.5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19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34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49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19.5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34.5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49.5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20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50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20.5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35.5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50.5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21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51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6.5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21.5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36.5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51.5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7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37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7.5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22.5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37.5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52.5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8.5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23.5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38.5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53.5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9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24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39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54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9.5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24.5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39.5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54.5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10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40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10.5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25.5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40.5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55.5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11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41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11.5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26.5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41.5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56.5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27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57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12.5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27.5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42.5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57.5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43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58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13.5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28.5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43.5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58.5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14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29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44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59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14.5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29.5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44.5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59.5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30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60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15.5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30.5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45.5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16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31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  <w:t>46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16.5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31.5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46.5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峰值位置与逐差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0318"/>
      </w:tblGrid>
      <w:tr>
        <w:trPr>
          <w:trHeight w:val="499" w:hRule="atLeast"/>
          <w:tblHeader w:val="true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峰值电压 Up (V)</w:t>
            </w:r>
          </w:p>
        </w:tc>
      </w:tr>
      <w:tr>
        <w:trPr>
          <w:trHeight w:val="499" w:hRule="atLeast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100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选做：改变工作参数的对比曲线（选做）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442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炉温 (°C)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VF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VG1K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VG2P (V)</w:t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220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0.9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1.5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1.3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386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VG2K (V)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IP 基准 (nA)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IP 改参后 (nA)</w:t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选做：较高激发能级（选做）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442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炉温 (°C)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VF (V)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VG2P (V)</w:t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120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0.9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1.3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386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UKG1 (V)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IP (nA)</w:t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386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