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He-Ne 激光波长测量参数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每档环数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He-Ne 激光波长测量原始数据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累计圈数 N (环)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反射镜位置 d (mm)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10.01582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10.03164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10.04746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10.06328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10.0791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10.09492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10.11074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10.12656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10.14238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He-Ne 激光波长测量计算明细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group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delta_d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wavelength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He-Ne 激光波长测量结果汇总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实验波长 λ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632.8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3.593136e-14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逐差平均 Δd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0.0791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逐差标准差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7.944352e-16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点光源与扩展光源干涉现象原始数据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光路(1未扩束/2扩束/3钠灯)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形态(1圆环/2直纹)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移动(1涌出/-1淹没/0不适用)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定域(1是/0否)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点光源与扩展光源干涉现象结果汇总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已记录现象数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He-Ne 激光波长测量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He-Ne 激光波长测量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10 点单向读数、隔 5 档逐差。先筛除空白行并统一到公式所示单位，再计算明细表和汇总结果。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87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8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799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9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组逐点代入：group=1，delta_d=0.0791，wavelength=632.8。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组逐点代入：group=2，delta_d=0.0791，wavelength=632.8。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组逐点代入：group=3，delta_d=0.0791，wavelength=632.8。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组逐点代入：group=4，delta_d=0.0791，wavelength=632.8。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组逐点代入：group=5，delta_d=0.0791，wavelength=632.8。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本组数据代入后：实验波长 λ=632.8 nm；相对误差=3.593136e-14 %；逐差平均 Δd=0.0791 mm；逐差标准差=7.944352e-16 mm。完整逐点中间量见第一部分对应计算明细表。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点光源与扩展光源干涉现象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三行依次记录未扩束激光、扩束激光和钠灯扩展光源。先筛除空白行并统一到公式所示单位，再计算明细表和汇总结果。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本组数据代入后：已记录现象数=3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可分析逐差离散度，并比较点光源非定域干涉与扩展光源定域等倾干涉。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鼓轮始终单向连续缓慢旋转；一旦反转，应回旋多圈重新调零；严禁直视未扩束激光。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条纹计数、读数合成、反射镜倾斜、空气扰动和鼓轮机械空程差。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