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Sterling Vance LLP</w:t>
      </w:r>
    </w:p>
    <w:p>
      <w:r>
        <w:t xml:space="preserve">Engagement Letter (Demo Document)</w:t>
      </w:r>
    </w:p>
    <w:p>
      <w:r>
        <w:t xml:space="preserve"/>
      </w:r>
    </w:p>
    <w:p>
      <w:r>
        <w:t xml:space="preserve">Matter: Dissolution of Marriage</w:t>
      </w:r>
    </w:p>
    <w:p>
      <w:r>
        <w:t xml:space="preserve">Case No.: FL-2026-00182</w:t>
      </w:r>
    </w:p>
    <w:p>
      <w:r>
        <w:t xml:space="preserve"/>
      </w:r>
    </w:p>
    <w:p>
      <w:r>
        <w:t xml:space="preserve">This is placeholder demo content generated for the client portal build. Not a real legal document.</w:t>
      </w:r>
    </w:p>
  </w:body>
</w:document>
</file>

<file path=word/_rels/document.xml.rels><?xml version="1.0" encoding="UTF-8" standalone="yes"?>
<Relationships xmlns="http://schemas.openxmlformats.org/package/2006/relationships"/>
</file>