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3A1A2F" w14:textId="201EC653" w:rsidR="0037540A" w:rsidRPr="00C976CB" w:rsidRDefault="0037540A" w:rsidP="0037540A">
      <w:pPr>
        <w:spacing w:after="0" w:line="360" w:lineRule="auto"/>
        <w:jc w:val="center"/>
        <w:rPr>
          <w:rFonts w:ascii="Arial" w:eastAsia="Arial Nova" w:hAnsi="Arial" w:cs="Arial"/>
          <w:color w:val="000000" w:themeColor="text1"/>
          <w:lang w:val="en-CA"/>
        </w:rPr>
      </w:pPr>
      <w:r w:rsidRPr="00C976CB">
        <w:rPr>
          <w:rFonts w:ascii="Arial" w:eastAsia="Arial Nova" w:hAnsi="Arial" w:cs="Arial"/>
          <w:color w:val="000000" w:themeColor="text1"/>
          <w:lang w:val="en-CA"/>
        </w:rPr>
        <w:t>SUPPLEMENTARY MATERIAL</w:t>
      </w:r>
    </w:p>
    <w:p w14:paraId="51AD4EFE" w14:textId="77777777" w:rsidR="0037540A" w:rsidRPr="00C976CB" w:rsidRDefault="0037540A" w:rsidP="00C17F14">
      <w:pPr>
        <w:spacing w:after="0" w:line="360" w:lineRule="auto"/>
        <w:rPr>
          <w:rFonts w:ascii="Arial" w:eastAsia="Arial Nova" w:hAnsi="Arial" w:cs="Arial"/>
          <w:color w:val="000000" w:themeColor="text1"/>
          <w:lang w:val="en-CA"/>
        </w:rPr>
      </w:pPr>
    </w:p>
    <w:p w14:paraId="09B5746F" w14:textId="0844FF20" w:rsidR="0037540A" w:rsidRPr="00C976CB" w:rsidRDefault="0037540A" w:rsidP="0037540A">
      <w:pPr>
        <w:spacing w:after="0" w:line="360" w:lineRule="auto"/>
        <w:jc w:val="center"/>
        <w:rPr>
          <w:rFonts w:ascii="Arial" w:eastAsia="Arial Nova" w:hAnsi="Arial" w:cs="Arial"/>
          <w:b/>
          <w:bCs/>
          <w:color w:val="000000" w:themeColor="text1"/>
          <w:lang w:val="en-CA"/>
        </w:rPr>
      </w:pPr>
      <w:r w:rsidRPr="00C976CB">
        <w:rPr>
          <w:rFonts w:ascii="Arial" w:eastAsia="Arial Nova" w:hAnsi="Arial" w:cs="Arial"/>
          <w:b/>
          <w:bCs/>
          <w:color w:val="000000" w:themeColor="text1"/>
          <w:lang w:val="en-CA"/>
        </w:rPr>
        <w:t>A novel robotic reaching task to advance the assessment of approach-avoidance tendencies through kinematic analysis</w:t>
      </w:r>
    </w:p>
    <w:p w14:paraId="11407396" w14:textId="77777777" w:rsidR="0037540A" w:rsidRPr="00C976CB" w:rsidRDefault="0037540A" w:rsidP="0037540A">
      <w:pPr>
        <w:spacing w:after="0" w:line="360" w:lineRule="auto"/>
        <w:rPr>
          <w:rFonts w:ascii="Arial" w:eastAsia="Arial Nova" w:hAnsi="Arial" w:cs="Arial"/>
          <w:lang w:val="en-CA"/>
        </w:rPr>
      </w:pPr>
    </w:p>
    <w:p w14:paraId="709EE9E0" w14:textId="244BBDA0" w:rsidR="0037540A" w:rsidRPr="00C976CB" w:rsidRDefault="0037540A" w:rsidP="0037540A">
      <w:pPr>
        <w:spacing w:after="0" w:line="360" w:lineRule="auto"/>
        <w:jc w:val="center"/>
        <w:rPr>
          <w:rFonts w:ascii="Arial" w:eastAsia="Arial Nova" w:hAnsi="Arial" w:cs="Arial"/>
          <w:vertAlign w:val="superscript"/>
          <w:lang w:val="en-CA"/>
        </w:rPr>
      </w:pPr>
      <w:r w:rsidRPr="00C976CB">
        <w:rPr>
          <w:rFonts w:ascii="Arial" w:eastAsia="Arial Nova" w:hAnsi="Arial" w:cs="Arial"/>
          <w:lang w:val="en-CA"/>
        </w:rPr>
        <w:t>Kayne Park, Matthieu P. Boisgontier</w:t>
      </w:r>
    </w:p>
    <w:p w14:paraId="2EA3293E" w14:textId="77777777" w:rsidR="00EE4C24" w:rsidRPr="00C976CB" w:rsidRDefault="00EE4C24">
      <w:pPr>
        <w:rPr>
          <w:rFonts w:ascii="Arial" w:hAnsi="Arial" w:cs="Arial"/>
          <w:lang w:val="en-CA"/>
        </w:rPr>
      </w:pPr>
    </w:p>
    <w:p w14:paraId="5741B6D0" w14:textId="17E7BCD1" w:rsidR="0037540A" w:rsidRPr="00C976CB" w:rsidRDefault="0037540A" w:rsidP="00C17F14">
      <w:pPr>
        <w:jc w:val="both"/>
        <w:rPr>
          <w:rFonts w:ascii="Arial" w:hAnsi="Arial" w:cs="Arial"/>
          <w:lang w:val="en-CA"/>
        </w:rPr>
      </w:pPr>
      <w:r w:rsidRPr="00C976CB">
        <w:rPr>
          <w:rFonts w:ascii="Arial" w:hAnsi="Arial" w:cs="Arial"/>
          <w:b/>
          <w:bCs/>
          <w:lang w:val="en-CA"/>
        </w:rPr>
        <w:t>Supplementary Material 1.</w:t>
      </w:r>
      <w:r w:rsidRPr="00C976CB">
        <w:rPr>
          <w:rFonts w:ascii="Arial" w:hAnsi="Arial" w:cs="Arial"/>
          <w:lang w:val="en-CA"/>
        </w:rPr>
        <w:t xml:space="preserve"> Screenshot of the General tab in the </w:t>
      </w:r>
      <w:proofErr w:type="spellStart"/>
      <w:r w:rsidRPr="00C976CB">
        <w:rPr>
          <w:rFonts w:ascii="Arial" w:hAnsi="Arial" w:cs="Arial"/>
          <w:lang w:val="en-CA"/>
        </w:rPr>
        <w:t>sandwichOrder.dtp</w:t>
      </w:r>
      <w:proofErr w:type="spellEnd"/>
      <w:r w:rsidRPr="00C976CB">
        <w:rPr>
          <w:rFonts w:ascii="Arial" w:hAnsi="Arial" w:cs="Arial"/>
          <w:lang w:val="en-CA"/>
        </w:rPr>
        <w:t xml:space="preserve"> file</w:t>
      </w:r>
    </w:p>
    <w:p w14:paraId="34BD5207" w14:textId="77777777" w:rsidR="00C976CB" w:rsidRDefault="007B6E07" w:rsidP="00C17F14">
      <w:pPr>
        <w:spacing w:after="0" w:line="360" w:lineRule="auto"/>
        <w:jc w:val="both"/>
        <w:rPr>
          <w:rFonts w:ascii="Arial" w:hAnsi="Arial" w:cs="Arial"/>
          <w:lang w:val="en-CA"/>
        </w:rPr>
      </w:pPr>
      <w:r w:rsidRPr="00C976CB">
        <w:rPr>
          <w:rFonts w:ascii="Arial" w:hAnsi="Arial" w:cs="Arial"/>
          <w:b/>
          <w:bCs/>
          <w:lang w:val="en-CA"/>
        </w:rPr>
        <w:t>Supplementary Material 2.</w:t>
      </w:r>
      <w:r w:rsidRPr="00C976CB">
        <w:rPr>
          <w:rFonts w:ascii="Arial" w:hAnsi="Arial" w:cs="Arial"/>
          <w:lang w:val="en-CA"/>
        </w:rPr>
        <w:t xml:space="preserve"> Screenshot of the Target Table tab displaying columns used to set target properties.</w:t>
      </w:r>
    </w:p>
    <w:p w14:paraId="6F78C7B7" w14:textId="3D92686F" w:rsidR="00FF755B" w:rsidRPr="00C976CB" w:rsidRDefault="00FF755B" w:rsidP="00C17F14">
      <w:pPr>
        <w:spacing w:after="0" w:line="360" w:lineRule="auto"/>
        <w:jc w:val="both"/>
        <w:rPr>
          <w:rFonts w:ascii="Arial" w:hAnsi="Arial" w:cs="Arial"/>
          <w:lang w:val="en-CA"/>
        </w:rPr>
      </w:pPr>
      <w:r w:rsidRPr="00C976CB">
        <w:rPr>
          <w:rFonts w:ascii="Arial" w:hAnsi="Arial" w:cs="Arial"/>
          <w:b/>
          <w:bCs/>
          <w:lang w:val="en-CA"/>
        </w:rPr>
        <w:t>Supplementary Material 3.</w:t>
      </w:r>
      <w:r w:rsidRPr="00C976CB">
        <w:rPr>
          <w:rFonts w:ascii="Arial" w:hAnsi="Arial" w:cs="Arial"/>
          <w:lang w:val="en-CA"/>
        </w:rPr>
        <w:t xml:space="preserve"> Screenshot of the </w:t>
      </w:r>
      <w:r w:rsidR="002379B2" w:rsidRPr="00C976CB">
        <w:rPr>
          <w:rFonts w:ascii="Arial" w:eastAsia="Arial Nova" w:hAnsi="Arial" w:cs="Arial"/>
          <w:color w:val="000000" w:themeColor="text1"/>
          <w:lang w:val="en-CA"/>
        </w:rPr>
        <w:t>Trial Protocol (</w:t>
      </w:r>
      <w:r w:rsidR="002379B2" w:rsidRPr="00C976CB">
        <w:rPr>
          <w:rFonts w:ascii="Arial" w:eastAsia="Arial Nova" w:hAnsi="Arial" w:cs="Arial"/>
          <w:lang w:val="en-CA"/>
        </w:rPr>
        <w:t>TP)</w:t>
      </w:r>
      <w:r w:rsidRPr="00C976CB">
        <w:rPr>
          <w:rFonts w:ascii="Arial" w:hAnsi="Arial" w:cs="Arial"/>
          <w:lang w:val="en-CA"/>
        </w:rPr>
        <w:t xml:space="preserve"> Table identifying the targets to use for specific columns. </w:t>
      </w:r>
    </w:p>
    <w:p w14:paraId="663ED577" w14:textId="77777777" w:rsidR="006774C1" w:rsidRPr="00C976CB" w:rsidRDefault="006774C1" w:rsidP="00C17F14">
      <w:pPr>
        <w:spacing w:after="0" w:line="360" w:lineRule="auto"/>
        <w:jc w:val="both"/>
        <w:rPr>
          <w:rFonts w:ascii="Arial" w:hAnsi="Arial" w:cs="Arial"/>
          <w:lang w:val="en-CA"/>
        </w:rPr>
      </w:pPr>
      <w:r w:rsidRPr="00C976CB">
        <w:rPr>
          <w:rFonts w:ascii="Arial" w:hAnsi="Arial" w:cs="Arial"/>
          <w:b/>
          <w:bCs/>
          <w:lang w:val="en-CA"/>
        </w:rPr>
        <w:t>Supplementary Material 4.</w:t>
      </w:r>
      <w:r w:rsidRPr="00C976CB">
        <w:rPr>
          <w:rFonts w:ascii="Arial" w:hAnsi="Arial" w:cs="Arial"/>
          <w:lang w:val="en-CA"/>
        </w:rPr>
        <w:t xml:space="preserve"> Screenshot of the Task Wide Params tab.</w:t>
      </w:r>
    </w:p>
    <w:p w14:paraId="4F0A2880" w14:textId="77777777" w:rsidR="006774C1" w:rsidRPr="00C976CB" w:rsidRDefault="006774C1" w:rsidP="00C17F14">
      <w:pPr>
        <w:spacing w:after="0" w:line="360" w:lineRule="auto"/>
        <w:jc w:val="both"/>
        <w:rPr>
          <w:rFonts w:ascii="Arial" w:hAnsi="Arial" w:cs="Arial"/>
          <w:lang w:val="en-CA"/>
        </w:rPr>
      </w:pPr>
      <w:r w:rsidRPr="00C976CB">
        <w:rPr>
          <w:rFonts w:ascii="Arial" w:hAnsi="Arial" w:cs="Arial"/>
          <w:b/>
          <w:bCs/>
          <w:lang w:val="en-CA"/>
        </w:rPr>
        <w:t>Supplementary Material 5.</w:t>
      </w:r>
      <w:r w:rsidRPr="00C976CB">
        <w:rPr>
          <w:rFonts w:ascii="Arial" w:hAnsi="Arial" w:cs="Arial"/>
          <w:lang w:val="en-CA"/>
        </w:rPr>
        <w:t xml:space="preserve"> Screenshot of the Block Table highlighting the TP List, List Reps, Randomized, and Block Reps.</w:t>
      </w:r>
    </w:p>
    <w:p w14:paraId="7659D622" w14:textId="77777777" w:rsidR="00FF755B" w:rsidRPr="00C976CB" w:rsidRDefault="00FF755B" w:rsidP="00C976CB">
      <w:pPr>
        <w:spacing w:after="0" w:line="360" w:lineRule="auto"/>
        <w:rPr>
          <w:rFonts w:ascii="Arial" w:hAnsi="Arial" w:cs="Arial"/>
          <w:lang w:val="en-CA"/>
        </w:rPr>
      </w:pPr>
    </w:p>
    <w:p w14:paraId="56D9A273" w14:textId="594E29A8" w:rsidR="0037540A" w:rsidRPr="00C976CB" w:rsidRDefault="0037540A" w:rsidP="00C976CB">
      <w:pPr>
        <w:spacing w:line="278" w:lineRule="auto"/>
        <w:rPr>
          <w:rFonts w:ascii="Arial" w:hAnsi="Arial" w:cs="Arial"/>
          <w:b/>
          <w:bCs/>
          <w:lang w:val="en-CA"/>
        </w:rPr>
      </w:pPr>
      <w:r w:rsidRPr="00C976CB">
        <w:rPr>
          <w:rFonts w:ascii="Arial" w:hAnsi="Arial" w:cs="Arial"/>
          <w:b/>
          <w:bCs/>
          <w:lang w:val="en-CA"/>
        </w:rPr>
        <w:br w:type="page"/>
      </w:r>
    </w:p>
    <w:p w14:paraId="07F58B22" w14:textId="7A6A54CA" w:rsidR="0037540A" w:rsidRPr="00C976CB" w:rsidRDefault="0037540A" w:rsidP="0037540A">
      <w:pPr>
        <w:rPr>
          <w:rFonts w:ascii="Arial" w:hAnsi="Arial" w:cs="Arial"/>
          <w:lang w:val="en-CA"/>
        </w:rPr>
      </w:pPr>
      <w:r w:rsidRPr="00C976CB">
        <w:rPr>
          <w:rFonts w:ascii="Arial" w:hAnsi="Arial" w:cs="Arial"/>
          <w:b/>
          <w:bCs/>
          <w:lang w:val="en-CA"/>
        </w:rPr>
        <w:lastRenderedPageBreak/>
        <w:t>Supplementary Material 1.</w:t>
      </w:r>
      <w:r w:rsidRPr="00C976CB">
        <w:rPr>
          <w:rFonts w:ascii="Arial" w:hAnsi="Arial" w:cs="Arial"/>
          <w:lang w:val="en-CA"/>
        </w:rPr>
        <w:t xml:space="preserve"> Screenshot of the General tab in the </w:t>
      </w:r>
      <w:proofErr w:type="spellStart"/>
      <w:r w:rsidRPr="00C976CB">
        <w:rPr>
          <w:rFonts w:ascii="Arial" w:hAnsi="Arial" w:cs="Arial"/>
          <w:lang w:val="en-CA"/>
        </w:rPr>
        <w:t>sandwichOrder.dtp</w:t>
      </w:r>
      <w:proofErr w:type="spellEnd"/>
      <w:r w:rsidRPr="00C976CB">
        <w:rPr>
          <w:rFonts w:ascii="Arial" w:hAnsi="Arial" w:cs="Arial"/>
          <w:lang w:val="en-CA"/>
        </w:rPr>
        <w:t xml:space="preserve"> file</w:t>
      </w:r>
    </w:p>
    <w:p w14:paraId="71E753F7" w14:textId="77777777" w:rsidR="0037540A" w:rsidRPr="00C976CB" w:rsidRDefault="0037540A" w:rsidP="0037540A">
      <w:pPr>
        <w:spacing w:after="0" w:line="360" w:lineRule="auto"/>
        <w:jc w:val="both"/>
        <w:rPr>
          <w:rFonts w:ascii="Arial" w:eastAsia="Arial Nova" w:hAnsi="Arial" w:cs="Arial"/>
          <w:lang w:val="en-CA"/>
        </w:rPr>
      </w:pPr>
      <w:r w:rsidRPr="00C976CB">
        <w:rPr>
          <w:rFonts w:ascii="Arial" w:eastAsia="Arial Nova" w:hAnsi="Arial" w:cs="Arial"/>
          <w:noProof/>
          <w:lang w:val="en-CA"/>
        </w:rPr>
        <w:drawing>
          <wp:inline distT="0" distB="0" distL="0" distR="0" wp14:anchorId="528D28E9" wp14:editId="0C6747FE">
            <wp:extent cx="5943600" cy="5159375"/>
            <wp:effectExtent l="0" t="0" r="0" b="3175"/>
            <wp:docPr id="467631197" name="Picture 2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D8F3222-4509-064B-F103-EFBF0E2CC7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7D8F3222-4509-064B-F103-EFBF0E2CC7F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0F577" w14:textId="3FD2B5D7" w:rsidR="00A60F71" w:rsidRPr="00C976CB" w:rsidRDefault="00A60F71">
      <w:pPr>
        <w:spacing w:line="278" w:lineRule="auto"/>
        <w:rPr>
          <w:rFonts w:ascii="Arial" w:hAnsi="Arial" w:cs="Arial"/>
          <w:lang w:val="en-CA"/>
        </w:rPr>
      </w:pPr>
      <w:r w:rsidRPr="00C976CB">
        <w:rPr>
          <w:rFonts w:ascii="Arial" w:hAnsi="Arial" w:cs="Arial"/>
          <w:lang w:val="en-CA"/>
        </w:rPr>
        <w:br w:type="page"/>
      </w:r>
    </w:p>
    <w:p w14:paraId="1172B977" w14:textId="196A581A" w:rsidR="007B6E07" w:rsidRPr="00C976CB" w:rsidRDefault="007B6E07" w:rsidP="007B6E07">
      <w:pPr>
        <w:spacing w:after="0" w:line="360" w:lineRule="auto"/>
        <w:jc w:val="both"/>
        <w:rPr>
          <w:rFonts w:ascii="Arial" w:hAnsi="Arial" w:cs="Arial"/>
          <w:lang w:val="en-CA"/>
        </w:rPr>
      </w:pPr>
      <w:r w:rsidRPr="00C976CB">
        <w:rPr>
          <w:rFonts w:ascii="Arial" w:hAnsi="Arial" w:cs="Arial"/>
          <w:b/>
          <w:bCs/>
          <w:lang w:val="en-CA"/>
        </w:rPr>
        <w:lastRenderedPageBreak/>
        <w:t>Supplementary Material 2.</w:t>
      </w:r>
      <w:r w:rsidRPr="00C976CB">
        <w:rPr>
          <w:rFonts w:ascii="Arial" w:hAnsi="Arial" w:cs="Arial"/>
          <w:lang w:val="en-CA"/>
        </w:rPr>
        <w:t xml:space="preserve"> Screenshot of the Target Table tab displaying columns used to set target properties.</w:t>
      </w:r>
    </w:p>
    <w:p w14:paraId="51247EF9" w14:textId="4B72D09F" w:rsidR="007B6E07" w:rsidRPr="00C976CB" w:rsidRDefault="000F3DC2" w:rsidP="00A60F71">
      <w:pPr>
        <w:rPr>
          <w:rFonts w:ascii="Arial" w:hAnsi="Arial" w:cs="Arial"/>
          <w:lang w:val="en-CA"/>
        </w:rPr>
      </w:pPr>
      <w:r w:rsidRPr="00C976CB">
        <w:rPr>
          <w:rFonts w:ascii="Arial" w:hAnsi="Arial" w:cs="Arial"/>
          <w:noProof/>
          <w:lang w:val="en-CA"/>
          <w14:ligatures w14:val="standardContextual"/>
        </w:rPr>
        <w:drawing>
          <wp:inline distT="0" distB="0" distL="0" distR="0" wp14:anchorId="0EBA4240" wp14:editId="542D8A8F">
            <wp:extent cx="5943600" cy="3410585"/>
            <wp:effectExtent l="0" t="0" r="0" b="5715"/>
            <wp:docPr id="14665226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22659" name="Picture 1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6990" w14:textId="42797720" w:rsidR="00FF755B" w:rsidRPr="00C976CB" w:rsidRDefault="00A60F71" w:rsidP="000F3DC2">
      <w:pPr>
        <w:rPr>
          <w:rFonts w:ascii="Arial" w:hAnsi="Arial" w:cs="Arial"/>
        </w:rPr>
      </w:pPr>
      <w:r w:rsidRPr="00C976CB">
        <w:rPr>
          <w:rFonts w:ascii="Arial" w:hAnsi="Arial" w:cs="Arial"/>
          <w:lang w:val="en-CA"/>
        </w:rPr>
        <w:br/>
      </w:r>
    </w:p>
    <w:p w14:paraId="48DBEA0E" w14:textId="77777777" w:rsidR="00FF755B" w:rsidRPr="00C976CB" w:rsidRDefault="00FF755B">
      <w:pPr>
        <w:spacing w:line="278" w:lineRule="auto"/>
        <w:rPr>
          <w:rFonts w:ascii="Arial" w:hAnsi="Arial" w:cs="Arial"/>
        </w:rPr>
      </w:pPr>
      <w:r w:rsidRPr="00C976CB">
        <w:rPr>
          <w:rFonts w:ascii="Arial" w:hAnsi="Arial" w:cs="Arial"/>
        </w:rPr>
        <w:br w:type="page"/>
      </w:r>
    </w:p>
    <w:p w14:paraId="74B7991A" w14:textId="24822E22" w:rsidR="007B6E07" w:rsidRPr="00C976CB" w:rsidRDefault="00FF755B" w:rsidP="00C17F14">
      <w:pPr>
        <w:spacing w:after="0" w:line="360" w:lineRule="auto"/>
        <w:jc w:val="both"/>
        <w:rPr>
          <w:rFonts w:ascii="Arial" w:hAnsi="Arial" w:cs="Arial"/>
          <w:lang w:val="en-CA"/>
        </w:rPr>
      </w:pPr>
      <w:r w:rsidRPr="00C976CB">
        <w:rPr>
          <w:rFonts w:ascii="Arial" w:hAnsi="Arial" w:cs="Arial"/>
          <w:b/>
          <w:bCs/>
          <w:lang w:val="en-CA"/>
        </w:rPr>
        <w:lastRenderedPageBreak/>
        <w:t>Supplementary Material 3.</w:t>
      </w:r>
      <w:r w:rsidRPr="00C976CB">
        <w:rPr>
          <w:rFonts w:ascii="Arial" w:hAnsi="Arial" w:cs="Arial"/>
          <w:lang w:val="en-CA"/>
        </w:rPr>
        <w:t xml:space="preserve"> Screenshot of the </w:t>
      </w:r>
      <w:r w:rsidR="002379B2" w:rsidRPr="00C976CB">
        <w:rPr>
          <w:rFonts w:ascii="Arial" w:eastAsia="Arial Nova" w:hAnsi="Arial" w:cs="Arial"/>
          <w:color w:val="000000" w:themeColor="text1"/>
          <w:lang w:val="en-CA"/>
        </w:rPr>
        <w:t>Trial Protocol (</w:t>
      </w:r>
      <w:r w:rsidR="002379B2" w:rsidRPr="00C976CB">
        <w:rPr>
          <w:rFonts w:ascii="Arial" w:eastAsia="Arial Nova" w:hAnsi="Arial" w:cs="Arial"/>
          <w:lang w:val="en-CA"/>
        </w:rPr>
        <w:t>TP)</w:t>
      </w:r>
      <w:r w:rsidRPr="00C976CB">
        <w:rPr>
          <w:rFonts w:ascii="Arial" w:hAnsi="Arial" w:cs="Arial"/>
          <w:lang w:val="en-CA"/>
        </w:rPr>
        <w:t xml:space="preserve"> Table identifying the targets to use for specific columns. </w:t>
      </w:r>
    </w:p>
    <w:p w14:paraId="4612AFE1" w14:textId="77777777" w:rsidR="00FF755B" w:rsidRPr="00C976CB" w:rsidRDefault="00FF755B" w:rsidP="00FF755B">
      <w:pPr>
        <w:spacing w:after="0" w:line="360" w:lineRule="auto"/>
        <w:jc w:val="center"/>
        <w:rPr>
          <w:rFonts w:ascii="Arial" w:hAnsi="Arial" w:cs="Arial"/>
          <w:lang w:val="en-CA"/>
        </w:rPr>
      </w:pPr>
      <w:r w:rsidRPr="00C976CB">
        <w:rPr>
          <w:rFonts w:ascii="Arial" w:hAnsi="Arial" w:cs="Arial"/>
          <w:noProof/>
          <w:lang w:val="en-CA"/>
        </w:rPr>
        <w:drawing>
          <wp:inline distT="0" distB="0" distL="0" distR="0" wp14:anchorId="44C59B32" wp14:editId="6BDFB7A3">
            <wp:extent cx="5875296" cy="5013960"/>
            <wp:effectExtent l="0" t="0" r="0" b="0"/>
            <wp:docPr id="9" name="Content Placeholder 8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94A7B2E-CEF2-FEAB-B85B-941EAA2F7761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ontent Placeholder 8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D94A7B2E-CEF2-FEAB-B85B-941EAA2F7761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5733" cy="502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9750" w14:textId="77777777" w:rsidR="00FF755B" w:rsidRPr="00C976CB" w:rsidRDefault="00FF755B" w:rsidP="000F3DC2">
      <w:pPr>
        <w:rPr>
          <w:rFonts w:ascii="Arial" w:hAnsi="Arial" w:cs="Arial"/>
          <w:lang w:val="en-CA"/>
        </w:rPr>
      </w:pPr>
    </w:p>
    <w:p w14:paraId="1196D26C" w14:textId="6559AC67" w:rsidR="001B616A" w:rsidRPr="00C976CB" w:rsidRDefault="001B616A">
      <w:pPr>
        <w:spacing w:line="278" w:lineRule="auto"/>
        <w:rPr>
          <w:rFonts w:ascii="Arial" w:hAnsi="Arial" w:cs="Arial"/>
          <w:lang w:val="en-CA"/>
        </w:rPr>
      </w:pPr>
      <w:r w:rsidRPr="00C976CB">
        <w:rPr>
          <w:rFonts w:ascii="Arial" w:hAnsi="Arial" w:cs="Arial"/>
          <w:lang w:val="en-CA"/>
        </w:rPr>
        <w:br w:type="page"/>
      </w:r>
    </w:p>
    <w:p w14:paraId="1C5ADF47" w14:textId="0D0595D3" w:rsidR="001B616A" w:rsidRPr="00C976CB" w:rsidRDefault="001B616A" w:rsidP="001B616A">
      <w:pPr>
        <w:spacing w:after="0" w:line="360" w:lineRule="auto"/>
        <w:jc w:val="both"/>
        <w:rPr>
          <w:rFonts w:ascii="Arial" w:hAnsi="Arial" w:cs="Arial"/>
          <w:lang w:val="en-CA"/>
        </w:rPr>
      </w:pPr>
      <w:r w:rsidRPr="00C976CB">
        <w:rPr>
          <w:rFonts w:ascii="Arial" w:hAnsi="Arial" w:cs="Arial"/>
          <w:b/>
          <w:bCs/>
          <w:lang w:val="en-CA"/>
        </w:rPr>
        <w:lastRenderedPageBreak/>
        <w:t>Supplementary Material 4.</w:t>
      </w:r>
      <w:r w:rsidRPr="00C976CB">
        <w:rPr>
          <w:rFonts w:ascii="Arial" w:hAnsi="Arial" w:cs="Arial"/>
          <w:lang w:val="en-CA"/>
        </w:rPr>
        <w:t xml:space="preserve"> Screenshot of the Task Wide Params tab.</w:t>
      </w:r>
    </w:p>
    <w:p w14:paraId="2E30541A" w14:textId="77777777" w:rsidR="001B616A" w:rsidRPr="00C976CB" w:rsidRDefault="001B616A" w:rsidP="001B616A">
      <w:pPr>
        <w:spacing w:after="0" w:line="360" w:lineRule="auto"/>
        <w:rPr>
          <w:rFonts w:ascii="Arial" w:eastAsia="Arial Nova" w:hAnsi="Arial" w:cs="Arial"/>
          <w:lang w:val="en-CA"/>
        </w:rPr>
      </w:pPr>
      <w:r w:rsidRPr="00C976CB">
        <w:rPr>
          <w:rFonts w:ascii="Arial" w:eastAsia="Arial Nova" w:hAnsi="Arial" w:cs="Arial"/>
          <w:noProof/>
          <w:lang w:val="en-CA"/>
        </w:rPr>
        <w:drawing>
          <wp:inline distT="0" distB="0" distL="0" distR="0" wp14:anchorId="0A3DDC0A" wp14:editId="022F2C9A">
            <wp:extent cx="5943600" cy="3342005"/>
            <wp:effectExtent l="0" t="0" r="0" b="0"/>
            <wp:docPr id="5" name="Content Placeholder 4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5EE468E4-F3EF-CE8F-D33B-67E645B469C7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5EE468E4-F3EF-CE8F-D33B-67E645B469C7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C966" w14:textId="2416CD8C" w:rsidR="006774C1" w:rsidRPr="00C976CB" w:rsidRDefault="006774C1">
      <w:pPr>
        <w:spacing w:line="278" w:lineRule="auto"/>
        <w:rPr>
          <w:rFonts w:ascii="Arial" w:hAnsi="Arial" w:cs="Arial"/>
          <w:lang w:val="en-CA"/>
        </w:rPr>
      </w:pPr>
      <w:r w:rsidRPr="00C976CB">
        <w:rPr>
          <w:rFonts w:ascii="Arial" w:hAnsi="Arial" w:cs="Arial"/>
          <w:lang w:val="en-CA"/>
        </w:rPr>
        <w:br w:type="page"/>
      </w:r>
    </w:p>
    <w:p w14:paraId="19D832F4" w14:textId="2E57E341" w:rsidR="001B616A" w:rsidRPr="00C976CB" w:rsidRDefault="006774C1" w:rsidP="00C17F14">
      <w:pPr>
        <w:spacing w:after="0" w:line="360" w:lineRule="auto"/>
        <w:jc w:val="both"/>
        <w:rPr>
          <w:rFonts w:ascii="Arial" w:hAnsi="Arial" w:cs="Arial"/>
          <w:lang w:val="en-CA"/>
        </w:rPr>
      </w:pPr>
      <w:r w:rsidRPr="00C976CB">
        <w:rPr>
          <w:rFonts w:ascii="Arial" w:hAnsi="Arial" w:cs="Arial"/>
          <w:b/>
          <w:bCs/>
          <w:lang w:val="en-CA"/>
        </w:rPr>
        <w:lastRenderedPageBreak/>
        <w:t>Supplementary Material 5.</w:t>
      </w:r>
      <w:r w:rsidRPr="00C976CB">
        <w:rPr>
          <w:rFonts w:ascii="Arial" w:hAnsi="Arial" w:cs="Arial"/>
          <w:lang w:val="en-CA"/>
        </w:rPr>
        <w:t xml:space="preserve"> Screenshot of the Block Table highlighting the TP List, List Reps, Randomized, and Block Reps.</w:t>
      </w:r>
    </w:p>
    <w:p w14:paraId="2937BFB6" w14:textId="2F8692B2" w:rsidR="006774C1" w:rsidRPr="00C976CB" w:rsidRDefault="006774C1" w:rsidP="006774C1">
      <w:pPr>
        <w:spacing w:after="0" w:line="360" w:lineRule="auto"/>
        <w:jc w:val="center"/>
        <w:rPr>
          <w:rFonts w:ascii="Arial" w:hAnsi="Arial" w:cs="Arial"/>
          <w:lang w:val="en-CA"/>
        </w:rPr>
      </w:pPr>
      <w:r w:rsidRPr="00C976CB">
        <w:rPr>
          <w:rFonts w:ascii="Arial" w:hAnsi="Arial" w:cs="Arial"/>
          <w:noProof/>
          <w:lang w:val="en-CA"/>
        </w:rPr>
        <w:drawing>
          <wp:inline distT="0" distB="0" distL="0" distR="0" wp14:anchorId="5AC26C1A" wp14:editId="6FBA159E">
            <wp:extent cx="5943600" cy="2738755"/>
            <wp:effectExtent l="0" t="0" r="0" b="4445"/>
            <wp:docPr id="1663154467" name="Content Placeholder 5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2B93A2B-ED8A-096D-99E7-960B58E3DDD9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ntent Placeholder 5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D2B93A2B-ED8A-096D-99E7-960B58E3DDD9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76CB">
        <w:rPr>
          <w:rFonts w:ascii="Arial" w:hAnsi="Arial" w:cs="Arial"/>
          <w:noProof/>
          <w:lang w:val="en-CA"/>
        </w:rPr>
        <w:t xml:space="preserve"> </w:t>
      </w:r>
    </w:p>
    <w:p w14:paraId="01620A74" w14:textId="77777777" w:rsidR="006774C1" w:rsidRPr="00C976CB" w:rsidRDefault="006774C1">
      <w:pPr>
        <w:rPr>
          <w:rFonts w:ascii="Arial" w:hAnsi="Arial" w:cs="Arial"/>
          <w:lang w:val="en-CA"/>
        </w:rPr>
      </w:pPr>
    </w:p>
    <w:sectPr w:rsidR="006774C1" w:rsidRPr="00C976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40A"/>
    <w:rsid w:val="000F3DC2"/>
    <w:rsid w:val="00164EC4"/>
    <w:rsid w:val="001B616A"/>
    <w:rsid w:val="002379B2"/>
    <w:rsid w:val="0037540A"/>
    <w:rsid w:val="004F7BDC"/>
    <w:rsid w:val="005D477D"/>
    <w:rsid w:val="006774C1"/>
    <w:rsid w:val="006E4F86"/>
    <w:rsid w:val="007B6E07"/>
    <w:rsid w:val="00843DD6"/>
    <w:rsid w:val="009A0C59"/>
    <w:rsid w:val="00A60F71"/>
    <w:rsid w:val="00C17F14"/>
    <w:rsid w:val="00C976CB"/>
    <w:rsid w:val="00D31FAF"/>
    <w:rsid w:val="00EE4C24"/>
    <w:rsid w:val="00FF7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3E031"/>
  <w15:chartTrackingRefBased/>
  <w15:docId w15:val="{A7C56677-929B-944B-9548-4CED8AA80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40A"/>
    <w:pPr>
      <w:spacing w:line="279" w:lineRule="auto"/>
    </w:pPr>
    <w:rPr>
      <w:rFonts w:eastAsiaTheme="minorEastAsia"/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540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CA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40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CA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40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CA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40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CA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40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n-CA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40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CA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40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n-CA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40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CA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40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n-CA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4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4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75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40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CA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75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40A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val="en-CA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75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40A"/>
    <w:pPr>
      <w:spacing w:line="278" w:lineRule="auto"/>
      <w:ind w:left="720"/>
      <w:contextualSpacing/>
    </w:pPr>
    <w:rPr>
      <w:rFonts w:eastAsiaTheme="minorHAnsi"/>
      <w:kern w:val="2"/>
      <w:lang w:val="en-CA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754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CA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4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4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Matthieu Boisgontier</dc:creator>
  <cp:keywords/>
  <dc:description/>
  <cp:lastModifiedBy>Kayne Park</cp:lastModifiedBy>
  <cp:revision>6</cp:revision>
  <dcterms:created xsi:type="dcterms:W3CDTF">2024-12-17T14:32:00Z</dcterms:created>
  <dcterms:modified xsi:type="dcterms:W3CDTF">2024-12-17T20:39:00Z</dcterms:modified>
</cp:coreProperties>
</file>