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real-time updating of the dashboard.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dos consecuencias de este diseño que el trabajo no había discutido: el desajuste entre el rango del control deslizante y los tramos de puntaje, y el hecho de que tres de los nueve valores ponderados del scoring no puedan originarse en este formulario.</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t xml:space="preserve">  (incluye la opción «Otro» del formulario)</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no puede originarse desde el formulario y se documenta por completitud del modelo.</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soporte</w:t>
      </w:r>
      <w:r>
        <w:rPr>
          <w:b w:val="0"/>
          <w:i w:val="0"/>
        </w:rPr>
        <w:t xml:space="preserve">. Es decir, «Otro» no cae en un valor por omisión: tiene una traducción declarada, que es </w:t>
      </w:r>
      <w:r>
        <w:rPr>
          <w:rFonts w:ascii="Consolas" w:hAnsi="Consolas" w:cs="Consolas"/>
          <w:b w:val="0"/>
          <w:i w:val="0"/>
        </w:rPr>
        <w:t>soporte</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desarrollo_web</w:t>
      </w:r>
      <w:r>
        <w:rPr>
          <w:b w:val="0"/>
          <w:i w:val="0"/>
        </w:rPr>
        <w:t>. Este valor no se aplica nunca a una selección hecha en el formulario.</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recibe la ponderación mínima.</w:t>
      </w:r>
      <w:r>
        <w:rPr>
          <w:b w:val="0"/>
          <w:i w:val="0"/>
        </w:rPr>
        <w:t xml:space="preserve"> Al traducirse a </w:t>
      </w:r>
      <w:r>
        <w:rPr>
          <w:rFonts w:ascii="Consolas" w:hAnsi="Consolas" w:cs="Consolas"/>
          <w:b w:val="0"/>
          <w:i w:val="0"/>
        </w:rPr>
        <w:t>soporte</w:t>
      </w:r>
      <w:r>
        <w:rPr>
          <w:b w:val="0"/>
          <w:i w:val="0"/>
        </w:rPr>
        <w:t>, todo proyecto atípico obtiene 5 puntos por tipo de servicio: la penalización máxima. El sesgo empuja hacia COLD, precisamente, las oportunidades que el sistema no supo clasificar, incluidas las de alto valor. Un presupuesto de 5000 dólares con urgencia alta y «Otro» alcanza 85 puntos y sigue siendo HOT, pero uno de 1000 dólares con urgencia media pasa de WARM a COLD por esta única razón. Una asignación neutra —o dejar el lead pendiente de revisión manual— sería preferible; se registra como mejora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Los trece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100 (40 + 30 + 20 + 5 + 5) · tier = HOT · estado = PROPUESTA_ENVIADA · token de aceptación generado y con fecha de vencimiento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disparador ejecutado; metrics_mensuales devolvió 0 filas para agosto porque los leads de prueba se eliminan al final de cada corrida de tests/escenarios.mjs y no queda actividad persistente en el mes; el nodo de Telegram no llegó a ejecutarse</w:t>
            </w:r>
          </w:p>
        </w:tc>
        <w:tc>
          <w:tcPr>
            <w:tcW w:type="dxa" w:w="1928"/>
          </w:tcPr>
          <w:p>
            <w:pPr>
              <w:spacing w:after="40" w:before="40"/>
              <w:jc w:val="left"/>
            </w:pPr>
            <w:r>
              <w:rPr>
                <w:b/>
                <w:i w:val="0"/>
                <w:sz w:val="13"/>
              </w:rPr>
              <w:t>Pendiente:</w:t>
            </w:r>
            <w:r>
              <w:rPr>
                <w:b w:val="0"/>
                <w:i w:val="0"/>
                <w:sz w:val="13"/>
              </w:rPr>
              <w:t xml:space="preserve"> requiere una corrida que persista datos de agosto o esperar la ejecución real del cron. Sigue siendo la única evidencia que acreditaría OE5 y hoy no existe en el Anexo A.</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(E1–E10) ejecuta cada escenario una vez por invocación; el 23 de agosto de 2026 se corrió tres veces seguidas sin cambios en el resultado, lo que satisface la exigencia de tres repeticiones independientes que el protocolo de la Tabla 4 pide para los escenarios de camino principal. Los tres procesos programados (E11–E13) se dispararon manualmente ese mismo día, y el ejercicio resultó más revelador que confirmatorio: aparecieron tres defectos de expresión reales, no visibles en ninguna lectura estática ni en la suite E1–E10,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34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requisitos que dependen de los procesos programados (RF8, RF9 y RF10), pendientes de ejecutar E11 a E13.</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recibe la ponderación mínima, lo que sesga hacia COLD precisamente las oportunidades que el sistema no supo clasificar.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siete de los doce webhooks no autentican el origen de la invocación.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asignada a la opción «Otro»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w:t>
            </w:r>
            <w:r>
              <w:rPr>
                <w:b w:val="0"/>
                <w:i w:val="0"/>
                <w:sz w:val="14"/>
                <w:rFonts w:ascii="Consolas" w:hAnsi="Consolas" w:cs="Consolas"/>
              </w:rPr>
              <w:t>desarrollo_web</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del 22/8/2026, docs/evidencia-validacion.md: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del 22/8/2026, docs/evidencia-validacion.md,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Verificado. E5, E6, E8, E9 y E10 en verde en la corrida del 22/8/2026, docs/evidencia-validacion.md.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No verificado todavía. Los tres procesos programados (E11–E13) requieren disparar los crons y registrar su salida; no forman parte de la corrida automatizada.</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Verificado (E1, E2 reciben propuesta; E3 no la recibe y queda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ARS</w:t>
            </w:r>
          </w:p>
        </w:tc>
        <w:tc>
          <w:tcPr>
            <w:tcW w:type="dxa" w:w="4025"/>
          </w:tcPr>
          <w:p>
            <w:pPr>
              <w:spacing w:after="40" w:before="40"/>
              <w:jc w:val="left"/>
            </w:pPr>
            <w:r>
              <w:rPr>
                <w:b w:val="0"/>
                <w:i w:val="0"/>
                <w:sz w:val="14"/>
              </w:rPr>
              <w:t>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1</w:t>
            </w:r>
          </w:p>
        </w:tc>
        <w:tc>
          <w:tcPr>
            <w:tcW w:type="dxa" w:w="4025"/>
          </w:tcPr>
          <w:p>
            <w:pPr>
              <w:spacing w:after="40" w:before="40"/>
              <w:jc w:val="left"/>
            </w:pPr>
            <w:r>
              <w:rPr>
                <w:b w:val="0"/>
                <w:i w:val="0"/>
                <w:sz w:val="14"/>
              </w:rPr>
              <w:t>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Secreto para validar la firma del webhook de notificación. Vacía por defecto: no valida (Tabla 11, S8).</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refleja sin recarga. Ese recorrido corresponde a los escenarios E1 y E7 del Capítulo 5.</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