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Sigue siendo la única evidencia que acreditaría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(E1–E10) ejecuta cada escenario una vez por invocación; el 23 de agosto de 2026 se corrió tres veces seguidas sin cambios en el resultado, lo que satisface la exigencia de tres repeticiones independientes que el protocolo de la Tabla 4 pide para los escenarios de camino principal que la suite cubre (E1 a E6).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E1–E10,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34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requisitos que dependen de los procesos programados (RF8, RF9 y RF10), pendientes de ejecutar E11 a E13.</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siete de los doce webhooks no autentican el origen de la invocación.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del 22/8/2026, docs/evidencia-validacion.md: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del 22/8/2026, docs/evidencia-validacion.md,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del 22/8/2026, docs/evidencia-validacion.md.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