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 Sistema de Tickets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 xml:space="preserve">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 xml:space="preserve">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lastRenderedPageBreak/>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así como la actualización en tiempo real del tablero.</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rsidR="00D60FC7" w:rsidRDefault="00000000">
      <w:r>
        <w:br w:type="page"/>
      </w:r>
    </w:p>
    <w:p w:rsidR="00D60FC7" w:rsidRDefault="00000000">
      <w:pPr>
        <w:pStyle w:val="Ttulo1"/>
      </w:pPr>
      <w:bookmarkStart w:id="2" w:name="_Toc233808408"/>
      <w:r>
        <w:lastRenderedPageBreak/>
        <w:t>Índice</w:t>
      </w:r>
      <w:bookmarkEnd w:id="2"/>
    </w:p>
    <w:p w:rsidR="00AC2B3E" w:rsidRDefault="00000000">
      <w:pPr>
        <w:pStyle w:val="TDC1"/>
        <w:tabs>
          <w:tab w:val="right" w:leader="dot" w:pos="8778"/>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3808406" w:history="1">
        <w:r w:rsidR="00AC2B3E" w:rsidRPr="001C734A">
          <w:rPr>
            <w:rStyle w:val="Hipervnculo"/>
            <w:noProof/>
          </w:rPr>
          <w:t>Resumen</w:t>
        </w:r>
        <w:r w:rsidR="00AC2B3E">
          <w:rPr>
            <w:noProof/>
            <w:webHidden/>
          </w:rPr>
          <w:tab/>
        </w:r>
        <w:r w:rsidR="00AC2B3E">
          <w:rPr>
            <w:noProof/>
            <w:webHidden/>
          </w:rPr>
          <w:fldChar w:fldCharType="begin"/>
        </w:r>
        <w:r w:rsidR="00AC2B3E">
          <w:rPr>
            <w:noProof/>
            <w:webHidden/>
          </w:rPr>
          <w:instrText xml:space="preserve"> PAGEREF _Toc233808406 \h </w:instrText>
        </w:r>
        <w:r w:rsidR="00AC2B3E">
          <w:rPr>
            <w:noProof/>
            <w:webHidden/>
          </w:rPr>
        </w:r>
        <w:r w:rsidR="00AC2B3E">
          <w:rPr>
            <w:noProof/>
            <w:webHidden/>
          </w:rPr>
          <w:fldChar w:fldCharType="separate"/>
        </w:r>
        <w:r w:rsidR="00AC2B3E">
          <w:rPr>
            <w:noProof/>
            <w:webHidden/>
          </w:rPr>
          <w:t>2</w:t>
        </w:r>
        <w:r w:rsidR="00AC2B3E">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08" w:history="1">
        <w:r w:rsidRPr="001C734A">
          <w:rPr>
            <w:rStyle w:val="Hipervnculo"/>
            <w:noProof/>
          </w:rPr>
          <w:t>Índice</w:t>
        </w:r>
        <w:r>
          <w:rPr>
            <w:noProof/>
            <w:webHidden/>
          </w:rPr>
          <w:tab/>
        </w:r>
        <w:r>
          <w:rPr>
            <w:noProof/>
            <w:webHidden/>
          </w:rPr>
          <w:fldChar w:fldCharType="begin"/>
        </w:r>
        <w:r>
          <w:rPr>
            <w:noProof/>
            <w:webHidden/>
          </w:rPr>
          <w:instrText xml:space="preserve"> PAGEREF _Toc233808408 \h </w:instrText>
        </w:r>
        <w:r>
          <w:rPr>
            <w:noProof/>
            <w:webHidden/>
          </w:rPr>
        </w:r>
        <w:r>
          <w:rPr>
            <w:noProof/>
            <w:webHidden/>
          </w:rPr>
          <w:fldChar w:fldCharType="separate"/>
        </w:r>
        <w:r>
          <w:rPr>
            <w:noProof/>
            <w:webHidden/>
          </w:rPr>
          <w:t>4</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09" w:history="1">
        <w:r w:rsidRPr="001C734A">
          <w:rPr>
            <w:rStyle w:val="Hipervnculo"/>
            <w:noProof/>
          </w:rPr>
          <w:t>Capítulo 1: Introducción</w:t>
        </w:r>
        <w:r>
          <w:rPr>
            <w:noProof/>
            <w:webHidden/>
          </w:rPr>
          <w:tab/>
        </w:r>
        <w:r>
          <w:rPr>
            <w:noProof/>
            <w:webHidden/>
          </w:rPr>
          <w:fldChar w:fldCharType="begin"/>
        </w:r>
        <w:r>
          <w:rPr>
            <w:noProof/>
            <w:webHidden/>
          </w:rPr>
          <w:instrText xml:space="preserve"> PAGEREF _Toc233808409 \h </w:instrText>
        </w:r>
        <w:r>
          <w:rPr>
            <w:noProof/>
            <w:webHidden/>
          </w:rPr>
        </w:r>
        <w:r>
          <w:rPr>
            <w:noProof/>
            <w:webHidden/>
          </w:rPr>
          <w:fldChar w:fldCharType="separate"/>
        </w:r>
        <w:r>
          <w:rPr>
            <w:noProof/>
            <w:webHidden/>
          </w:rPr>
          <w:t>7</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0" w:history="1">
        <w:r w:rsidRPr="001C734A">
          <w:rPr>
            <w:rStyle w:val="Hipervnculo"/>
            <w:noProof/>
          </w:rPr>
          <w:t>1.1 Contexto del problema</w:t>
        </w:r>
        <w:r>
          <w:rPr>
            <w:noProof/>
            <w:webHidden/>
          </w:rPr>
          <w:tab/>
        </w:r>
        <w:r>
          <w:rPr>
            <w:noProof/>
            <w:webHidden/>
          </w:rPr>
          <w:fldChar w:fldCharType="begin"/>
        </w:r>
        <w:r>
          <w:rPr>
            <w:noProof/>
            <w:webHidden/>
          </w:rPr>
          <w:instrText xml:space="preserve"> PAGEREF _Toc233808410 \h </w:instrText>
        </w:r>
        <w:r>
          <w:rPr>
            <w:noProof/>
            <w:webHidden/>
          </w:rPr>
        </w:r>
        <w:r>
          <w:rPr>
            <w:noProof/>
            <w:webHidden/>
          </w:rPr>
          <w:fldChar w:fldCharType="separate"/>
        </w:r>
        <w:r>
          <w:rPr>
            <w:noProof/>
            <w:webHidden/>
          </w:rPr>
          <w:t>7</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1" w:history="1">
        <w:r w:rsidRPr="001C734A">
          <w:rPr>
            <w:rStyle w:val="Hipervnculo"/>
            <w:noProof/>
          </w:rPr>
          <w:t>1.2 Planteamiento del problema</w:t>
        </w:r>
        <w:r>
          <w:rPr>
            <w:noProof/>
            <w:webHidden/>
          </w:rPr>
          <w:tab/>
        </w:r>
        <w:r>
          <w:rPr>
            <w:noProof/>
            <w:webHidden/>
          </w:rPr>
          <w:fldChar w:fldCharType="begin"/>
        </w:r>
        <w:r>
          <w:rPr>
            <w:noProof/>
            <w:webHidden/>
          </w:rPr>
          <w:instrText xml:space="preserve"> PAGEREF _Toc233808411 \h </w:instrText>
        </w:r>
        <w:r>
          <w:rPr>
            <w:noProof/>
            <w:webHidden/>
          </w:rPr>
        </w:r>
        <w:r>
          <w:rPr>
            <w:noProof/>
            <w:webHidden/>
          </w:rPr>
          <w:fldChar w:fldCharType="separate"/>
        </w:r>
        <w:r>
          <w:rPr>
            <w:noProof/>
            <w:webHidden/>
          </w:rPr>
          <w:t>7</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2" w:history="1">
        <w:r w:rsidRPr="001C734A">
          <w:rPr>
            <w:rStyle w:val="Hipervnculo"/>
            <w:noProof/>
          </w:rPr>
          <w:t>1.3 Tema, problema y pregunta de investigación</w:t>
        </w:r>
        <w:r>
          <w:rPr>
            <w:noProof/>
            <w:webHidden/>
          </w:rPr>
          <w:tab/>
        </w:r>
        <w:r>
          <w:rPr>
            <w:noProof/>
            <w:webHidden/>
          </w:rPr>
          <w:fldChar w:fldCharType="begin"/>
        </w:r>
        <w:r>
          <w:rPr>
            <w:noProof/>
            <w:webHidden/>
          </w:rPr>
          <w:instrText xml:space="preserve"> PAGEREF _Toc233808412 \h </w:instrText>
        </w:r>
        <w:r>
          <w:rPr>
            <w:noProof/>
            <w:webHidden/>
          </w:rPr>
        </w:r>
        <w:r>
          <w:rPr>
            <w:noProof/>
            <w:webHidden/>
          </w:rPr>
          <w:fldChar w:fldCharType="separate"/>
        </w:r>
        <w:r>
          <w:rPr>
            <w:noProof/>
            <w:webHidden/>
          </w:rPr>
          <w:t>8</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3" w:history="1">
        <w:r w:rsidRPr="001C734A">
          <w:rPr>
            <w:rStyle w:val="Hipervnculo"/>
            <w:noProof/>
          </w:rPr>
          <w:t>1.4 Justificación</w:t>
        </w:r>
        <w:r>
          <w:rPr>
            <w:noProof/>
            <w:webHidden/>
          </w:rPr>
          <w:tab/>
        </w:r>
        <w:r>
          <w:rPr>
            <w:noProof/>
            <w:webHidden/>
          </w:rPr>
          <w:fldChar w:fldCharType="begin"/>
        </w:r>
        <w:r>
          <w:rPr>
            <w:noProof/>
            <w:webHidden/>
          </w:rPr>
          <w:instrText xml:space="preserve"> PAGEREF _Toc233808413 \h </w:instrText>
        </w:r>
        <w:r>
          <w:rPr>
            <w:noProof/>
            <w:webHidden/>
          </w:rPr>
        </w:r>
        <w:r>
          <w:rPr>
            <w:noProof/>
            <w:webHidden/>
          </w:rPr>
          <w:fldChar w:fldCharType="separate"/>
        </w:r>
        <w:r>
          <w:rPr>
            <w:noProof/>
            <w:webHidden/>
          </w:rPr>
          <w:t>8</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4" w:history="1">
        <w:r w:rsidRPr="001C734A">
          <w:rPr>
            <w:rStyle w:val="Hipervnculo"/>
            <w:noProof/>
          </w:rPr>
          <w:t>1.5 Objetivo general</w:t>
        </w:r>
        <w:r>
          <w:rPr>
            <w:noProof/>
            <w:webHidden/>
          </w:rPr>
          <w:tab/>
        </w:r>
        <w:r>
          <w:rPr>
            <w:noProof/>
            <w:webHidden/>
          </w:rPr>
          <w:fldChar w:fldCharType="begin"/>
        </w:r>
        <w:r>
          <w:rPr>
            <w:noProof/>
            <w:webHidden/>
          </w:rPr>
          <w:instrText xml:space="preserve"> PAGEREF _Toc233808414 \h </w:instrText>
        </w:r>
        <w:r>
          <w:rPr>
            <w:noProof/>
            <w:webHidden/>
          </w:rPr>
        </w:r>
        <w:r>
          <w:rPr>
            <w:noProof/>
            <w:webHidden/>
          </w:rPr>
          <w:fldChar w:fldCharType="separate"/>
        </w:r>
        <w:r>
          <w:rPr>
            <w:noProof/>
            <w:webHidden/>
          </w:rPr>
          <w:t>8</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5" w:history="1">
        <w:r w:rsidRPr="001C734A">
          <w:rPr>
            <w:rStyle w:val="Hipervnculo"/>
            <w:noProof/>
          </w:rPr>
          <w:t>1.6 Objetivos específicos</w:t>
        </w:r>
        <w:r>
          <w:rPr>
            <w:noProof/>
            <w:webHidden/>
          </w:rPr>
          <w:tab/>
        </w:r>
        <w:r>
          <w:rPr>
            <w:noProof/>
            <w:webHidden/>
          </w:rPr>
          <w:fldChar w:fldCharType="begin"/>
        </w:r>
        <w:r>
          <w:rPr>
            <w:noProof/>
            <w:webHidden/>
          </w:rPr>
          <w:instrText xml:space="preserve"> PAGEREF _Toc233808415 \h </w:instrText>
        </w:r>
        <w:r>
          <w:rPr>
            <w:noProof/>
            <w:webHidden/>
          </w:rPr>
        </w:r>
        <w:r>
          <w:rPr>
            <w:noProof/>
            <w:webHidden/>
          </w:rPr>
          <w:fldChar w:fldCharType="separate"/>
        </w:r>
        <w:r>
          <w:rPr>
            <w:noProof/>
            <w:webHidden/>
          </w:rPr>
          <w:t>9</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6" w:history="1">
        <w:r w:rsidRPr="001C734A">
          <w:rPr>
            <w:rStyle w:val="Hipervnculo"/>
            <w:noProof/>
          </w:rPr>
          <w:t>1.7 Alcance y limitaciones</w:t>
        </w:r>
        <w:r>
          <w:rPr>
            <w:noProof/>
            <w:webHidden/>
          </w:rPr>
          <w:tab/>
        </w:r>
        <w:r>
          <w:rPr>
            <w:noProof/>
            <w:webHidden/>
          </w:rPr>
          <w:fldChar w:fldCharType="begin"/>
        </w:r>
        <w:r>
          <w:rPr>
            <w:noProof/>
            <w:webHidden/>
          </w:rPr>
          <w:instrText xml:space="preserve"> PAGEREF _Toc233808416 \h </w:instrText>
        </w:r>
        <w:r>
          <w:rPr>
            <w:noProof/>
            <w:webHidden/>
          </w:rPr>
        </w:r>
        <w:r>
          <w:rPr>
            <w:noProof/>
            <w:webHidden/>
          </w:rPr>
          <w:fldChar w:fldCharType="separate"/>
        </w:r>
        <w:r>
          <w:rPr>
            <w:noProof/>
            <w:webHidden/>
          </w:rPr>
          <w:t>9</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17" w:history="1">
        <w:r w:rsidRPr="001C734A">
          <w:rPr>
            <w:rStyle w:val="Hipervnculo"/>
            <w:noProof/>
          </w:rPr>
          <w:t>Capítulo 2: Marco Teórico</w:t>
        </w:r>
        <w:r>
          <w:rPr>
            <w:noProof/>
            <w:webHidden/>
          </w:rPr>
          <w:tab/>
        </w:r>
        <w:r>
          <w:rPr>
            <w:noProof/>
            <w:webHidden/>
          </w:rPr>
          <w:fldChar w:fldCharType="begin"/>
        </w:r>
        <w:r>
          <w:rPr>
            <w:noProof/>
            <w:webHidden/>
          </w:rPr>
          <w:instrText xml:space="preserve"> PAGEREF _Toc233808417 \h </w:instrText>
        </w:r>
        <w:r>
          <w:rPr>
            <w:noProof/>
            <w:webHidden/>
          </w:rPr>
        </w:r>
        <w:r>
          <w:rPr>
            <w:noProof/>
            <w:webHidden/>
          </w:rPr>
          <w:fldChar w:fldCharType="separate"/>
        </w:r>
        <w:r>
          <w:rPr>
            <w:noProof/>
            <w:webHidden/>
          </w:rPr>
          <w:t>10</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8" w:history="1">
        <w:r w:rsidRPr="001C734A">
          <w:rPr>
            <w:rStyle w:val="Hipervnculo"/>
            <w:noProof/>
          </w:rPr>
          <w:t>2.1 Automatización de procesos y arquitecturas orientadas a eventos</w:t>
        </w:r>
        <w:r>
          <w:rPr>
            <w:noProof/>
            <w:webHidden/>
          </w:rPr>
          <w:tab/>
        </w:r>
        <w:r>
          <w:rPr>
            <w:noProof/>
            <w:webHidden/>
          </w:rPr>
          <w:fldChar w:fldCharType="begin"/>
        </w:r>
        <w:r>
          <w:rPr>
            <w:noProof/>
            <w:webHidden/>
          </w:rPr>
          <w:instrText xml:space="preserve"> PAGEREF _Toc233808418 \h </w:instrText>
        </w:r>
        <w:r>
          <w:rPr>
            <w:noProof/>
            <w:webHidden/>
          </w:rPr>
        </w:r>
        <w:r>
          <w:rPr>
            <w:noProof/>
            <w:webHidden/>
          </w:rPr>
          <w:fldChar w:fldCharType="separate"/>
        </w:r>
        <w:r>
          <w:rPr>
            <w:noProof/>
            <w:webHidden/>
          </w:rPr>
          <w:t>10</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19" w:history="1">
        <w:r w:rsidRPr="001C734A">
          <w:rPr>
            <w:rStyle w:val="Hipervnculo"/>
            <w:noProof/>
          </w:rPr>
          <w:t>2.2 Orquestación de bajo código: n8n</w:t>
        </w:r>
        <w:r>
          <w:rPr>
            <w:noProof/>
            <w:webHidden/>
          </w:rPr>
          <w:tab/>
        </w:r>
        <w:r>
          <w:rPr>
            <w:noProof/>
            <w:webHidden/>
          </w:rPr>
          <w:fldChar w:fldCharType="begin"/>
        </w:r>
        <w:r>
          <w:rPr>
            <w:noProof/>
            <w:webHidden/>
          </w:rPr>
          <w:instrText xml:space="preserve"> PAGEREF _Toc233808419 \h </w:instrText>
        </w:r>
        <w:r>
          <w:rPr>
            <w:noProof/>
            <w:webHidden/>
          </w:rPr>
        </w:r>
        <w:r>
          <w:rPr>
            <w:noProof/>
            <w:webHidden/>
          </w:rPr>
          <w:fldChar w:fldCharType="separate"/>
        </w:r>
        <w:r>
          <w:rPr>
            <w:noProof/>
            <w:webHidden/>
          </w:rPr>
          <w:t>10</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0" w:history="1">
        <w:r w:rsidRPr="001C734A">
          <w:rPr>
            <w:rStyle w:val="Hipervnculo"/>
            <w:noProof/>
          </w:rPr>
          <w:t>2.3 Gestión de leads: normalización, scoring y clasificación</w:t>
        </w:r>
        <w:r>
          <w:rPr>
            <w:noProof/>
            <w:webHidden/>
          </w:rPr>
          <w:tab/>
        </w:r>
        <w:r>
          <w:rPr>
            <w:noProof/>
            <w:webHidden/>
          </w:rPr>
          <w:fldChar w:fldCharType="begin"/>
        </w:r>
        <w:r>
          <w:rPr>
            <w:noProof/>
            <w:webHidden/>
          </w:rPr>
          <w:instrText xml:space="preserve"> PAGEREF _Toc233808420 \h </w:instrText>
        </w:r>
        <w:r>
          <w:rPr>
            <w:noProof/>
            <w:webHidden/>
          </w:rPr>
        </w:r>
        <w:r>
          <w:rPr>
            <w:noProof/>
            <w:webHidden/>
          </w:rPr>
          <w:fldChar w:fldCharType="separate"/>
        </w:r>
        <w:r>
          <w:rPr>
            <w:noProof/>
            <w:webHidden/>
          </w:rPr>
          <w:t>11</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1" w:history="1">
        <w:r w:rsidRPr="001C734A">
          <w:rPr>
            <w:rStyle w:val="Hipervnculo"/>
            <w:noProof/>
          </w:rPr>
          <w:t>2.4 Backend como servicio y Supabase</w:t>
        </w:r>
        <w:r>
          <w:rPr>
            <w:noProof/>
            <w:webHidden/>
          </w:rPr>
          <w:tab/>
        </w:r>
        <w:r>
          <w:rPr>
            <w:noProof/>
            <w:webHidden/>
          </w:rPr>
          <w:fldChar w:fldCharType="begin"/>
        </w:r>
        <w:r>
          <w:rPr>
            <w:noProof/>
            <w:webHidden/>
          </w:rPr>
          <w:instrText xml:space="preserve"> PAGEREF _Toc233808421 \h </w:instrText>
        </w:r>
        <w:r>
          <w:rPr>
            <w:noProof/>
            <w:webHidden/>
          </w:rPr>
        </w:r>
        <w:r>
          <w:rPr>
            <w:noProof/>
            <w:webHidden/>
          </w:rPr>
          <w:fldChar w:fldCharType="separate"/>
        </w:r>
        <w:r>
          <w:rPr>
            <w:noProof/>
            <w:webHidden/>
          </w:rPr>
          <w:t>11</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2" w:history="1">
        <w:r w:rsidRPr="001C734A">
          <w:rPr>
            <w:rStyle w:val="Hipervnculo"/>
            <w:noProof/>
          </w:rPr>
          <w:t>2.5 Desarrollo web moderno: Next.js y renderizado híbrido</w:t>
        </w:r>
        <w:r>
          <w:rPr>
            <w:noProof/>
            <w:webHidden/>
          </w:rPr>
          <w:tab/>
        </w:r>
        <w:r>
          <w:rPr>
            <w:noProof/>
            <w:webHidden/>
          </w:rPr>
          <w:fldChar w:fldCharType="begin"/>
        </w:r>
        <w:r>
          <w:rPr>
            <w:noProof/>
            <w:webHidden/>
          </w:rPr>
          <w:instrText xml:space="preserve"> PAGEREF _Toc233808422 \h </w:instrText>
        </w:r>
        <w:r>
          <w:rPr>
            <w:noProof/>
            <w:webHidden/>
          </w:rPr>
        </w:r>
        <w:r>
          <w:rPr>
            <w:noProof/>
            <w:webHidden/>
          </w:rPr>
          <w:fldChar w:fldCharType="separate"/>
        </w:r>
        <w:r>
          <w:rPr>
            <w:noProof/>
            <w:webHidden/>
          </w:rPr>
          <w:t>11</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3" w:history="1">
        <w:r w:rsidRPr="001C734A">
          <w:rPr>
            <w:rStyle w:val="Hipervnculo"/>
            <w:noProof/>
          </w:rPr>
          <w:t>2.6 Seguridad: autenticación, RLS y tokens de un solo uso</w:t>
        </w:r>
        <w:r>
          <w:rPr>
            <w:noProof/>
            <w:webHidden/>
          </w:rPr>
          <w:tab/>
        </w:r>
        <w:r>
          <w:rPr>
            <w:noProof/>
            <w:webHidden/>
          </w:rPr>
          <w:fldChar w:fldCharType="begin"/>
        </w:r>
        <w:r>
          <w:rPr>
            <w:noProof/>
            <w:webHidden/>
          </w:rPr>
          <w:instrText xml:space="preserve"> PAGEREF _Toc233808423 \h </w:instrText>
        </w:r>
        <w:r>
          <w:rPr>
            <w:noProof/>
            <w:webHidden/>
          </w:rPr>
        </w:r>
        <w:r>
          <w:rPr>
            <w:noProof/>
            <w:webHidden/>
          </w:rPr>
          <w:fldChar w:fldCharType="separate"/>
        </w:r>
        <w:r>
          <w:rPr>
            <w:noProof/>
            <w:webHidden/>
          </w:rPr>
          <w:t>12</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4" w:history="1">
        <w:r w:rsidRPr="001C734A">
          <w:rPr>
            <w:rStyle w:val="Hipervnculo"/>
            <w:noProof/>
          </w:rPr>
          <w:t>2.7 Antecedentes y estado del arte</w:t>
        </w:r>
        <w:r>
          <w:rPr>
            <w:noProof/>
            <w:webHidden/>
          </w:rPr>
          <w:tab/>
        </w:r>
        <w:r>
          <w:rPr>
            <w:noProof/>
            <w:webHidden/>
          </w:rPr>
          <w:fldChar w:fldCharType="begin"/>
        </w:r>
        <w:r>
          <w:rPr>
            <w:noProof/>
            <w:webHidden/>
          </w:rPr>
          <w:instrText xml:space="preserve"> PAGEREF _Toc233808424 \h </w:instrText>
        </w:r>
        <w:r>
          <w:rPr>
            <w:noProof/>
            <w:webHidden/>
          </w:rPr>
        </w:r>
        <w:r>
          <w:rPr>
            <w:noProof/>
            <w:webHidden/>
          </w:rPr>
          <w:fldChar w:fldCharType="separate"/>
        </w:r>
        <w:r>
          <w:rPr>
            <w:noProof/>
            <w:webHidden/>
          </w:rPr>
          <w:t>12</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5" w:history="1">
        <w:r w:rsidRPr="001C734A">
          <w:rPr>
            <w:rStyle w:val="Hipervnculo"/>
            <w:noProof/>
          </w:rPr>
          <w:t>2.8 Construir frente a configurar una herramienta existente</w:t>
        </w:r>
        <w:r>
          <w:rPr>
            <w:noProof/>
            <w:webHidden/>
          </w:rPr>
          <w:tab/>
        </w:r>
        <w:r>
          <w:rPr>
            <w:noProof/>
            <w:webHidden/>
          </w:rPr>
          <w:fldChar w:fldCharType="begin"/>
        </w:r>
        <w:r>
          <w:rPr>
            <w:noProof/>
            <w:webHidden/>
          </w:rPr>
          <w:instrText xml:space="preserve"> PAGEREF _Toc233808425 \h </w:instrText>
        </w:r>
        <w:r>
          <w:rPr>
            <w:noProof/>
            <w:webHidden/>
          </w:rPr>
        </w:r>
        <w:r>
          <w:rPr>
            <w:noProof/>
            <w:webHidden/>
          </w:rPr>
          <w:fldChar w:fldCharType="separate"/>
        </w:r>
        <w:r>
          <w:rPr>
            <w:noProof/>
            <w:webHidden/>
          </w:rPr>
          <w:t>13</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26" w:history="1">
        <w:r w:rsidRPr="001C734A">
          <w:rPr>
            <w:rStyle w:val="Hipervnculo"/>
            <w:noProof/>
          </w:rPr>
          <w:t>Capítulo 3: Marco Metodológico</w:t>
        </w:r>
        <w:r>
          <w:rPr>
            <w:noProof/>
            <w:webHidden/>
          </w:rPr>
          <w:tab/>
        </w:r>
        <w:r>
          <w:rPr>
            <w:noProof/>
            <w:webHidden/>
          </w:rPr>
          <w:fldChar w:fldCharType="begin"/>
        </w:r>
        <w:r>
          <w:rPr>
            <w:noProof/>
            <w:webHidden/>
          </w:rPr>
          <w:instrText xml:space="preserve"> PAGEREF _Toc233808426 \h </w:instrText>
        </w:r>
        <w:r>
          <w:rPr>
            <w:noProof/>
            <w:webHidden/>
          </w:rPr>
        </w:r>
        <w:r>
          <w:rPr>
            <w:noProof/>
            <w:webHidden/>
          </w:rPr>
          <w:fldChar w:fldCharType="separate"/>
        </w:r>
        <w:r>
          <w:rPr>
            <w:noProof/>
            <w:webHidden/>
          </w:rPr>
          <w:t>15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7" w:history="1">
        <w:r w:rsidRPr="001C734A">
          <w:rPr>
            <w:rStyle w:val="Hipervnculo"/>
            <w:noProof/>
          </w:rPr>
          <w:t>3.1 Tipo y naturaleza del trabajo</w:t>
        </w:r>
        <w:r>
          <w:rPr>
            <w:noProof/>
            <w:webHidden/>
          </w:rPr>
          <w:tab/>
        </w:r>
        <w:r>
          <w:rPr>
            <w:noProof/>
            <w:webHidden/>
          </w:rPr>
          <w:fldChar w:fldCharType="begin"/>
        </w:r>
        <w:r>
          <w:rPr>
            <w:noProof/>
            <w:webHidden/>
          </w:rPr>
          <w:instrText xml:space="preserve"> PAGEREF _Toc233808427 \h </w:instrText>
        </w:r>
        <w:r>
          <w:rPr>
            <w:noProof/>
            <w:webHidden/>
          </w:rPr>
        </w:r>
        <w:r>
          <w:rPr>
            <w:noProof/>
            <w:webHidden/>
          </w:rPr>
          <w:fldChar w:fldCharType="separate"/>
        </w:r>
        <w:r>
          <w:rPr>
            <w:noProof/>
            <w:webHidden/>
          </w:rPr>
          <w:t>15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8" w:history="1">
        <w:r w:rsidRPr="001C734A">
          <w:rPr>
            <w:rStyle w:val="Hipervnculo"/>
            <w:noProof/>
          </w:rPr>
          <w:t>3.2 Metodología de desarrollo</w:t>
        </w:r>
        <w:r>
          <w:rPr>
            <w:noProof/>
            <w:webHidden/>
          </w:rPr>
          <w:tab/>
        </w:r>
        <w:r>
          <w:rPr>
            <w:noProof/>
            <w:webHidden/>
          </w:rPr>
          <w:fldChar w:fldCharType="begin"/>
        </w:r>
        <w:r>
          <w:rPr>
            <w:noProof/>
            <w:webHidden/>
          </w:rPr>
          <w:instrText xml:space="preserve"> PAGEREF _Toc233808428 \h </w:instrText>
        </w:r>
        <w:r>
          <w:rPr>
            <w:noProof/>
            <w:webHidden/>
          </w:rPr>
        </w:r>
        <w:r>
          <w:rPr>
            <w:noProof/>
            <w:webHidden/>
          </w:rPr>
          <w:fldChar w:fldCharType="separate"/>
        </w:r>
        <w:r>
          <w:rPr>
            <w:noProof/>
            <w:webHidden/>
          </w:rPr>
          <w:t>15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29" w:history="1">
        <w:r w:rsidRPr="001C734A">
          <w:rPr>
            <w:rStyle w:val="Hipervnculo"/>
            <w:noProof/>
          </w:rPr>
          <w:t>3.3 Técnicas de relevamiento</w:t>
        </w:r>
        <w:r>
          <w:rPr>
            <w:noProof/>
            <w:webHidden/>
          </w:rPr>
          <w:tab/>
        </w:r>
        <w:r>
          <w:rPr>
            <w:noProof/>
            <w:webHidden/>
          </w:rPr>
          <w:fldChar w:fldCharType="begin"/>
        </w:r>
        <w:r>
          <w:rPr>
            <w:noProof/>
            <w:webHidden/>
          </w:rPr>
          <w:instrText xml:space="preserve"> PAGEREF _Toc233808429 \h </w:instrText>
        </w:r>
        <w:r>
          <w:rPr>
            <w:noProof/>
            <w:webHidden/>
          </w:rPr>
        </w:r>
        <w:r>
          <w:rPr>
            <w:noProof/>
            <w:webHidden/>
          </w:rPr>
          <w:fldChar w:fldCharType="separate"/>
        </w:r>
        <w:r>
          <w:rPr>
            <w:noProof/>
            <w:webHidden/>
          </w:rPr>
          <w:t>15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0" w:history="1">
        <w:r w:rsidRPr="001C734A">
          <w:rPr>
            <w:rStyle w:val="Hipervnculo"/>
            <w:noProof/>
          </w:rPr>
          <w:t>3.4 Requisitos funcionales</w:t>
        </w:r>
        <w:r>
          <w:rPr>
            <w:noProof/>
            <w:webHidden/>
          </w:rPr>
          <w:tab/>
        </w:r>
        <w:r>
          <w:rPr>
            <w:noProof/>
            <w:webHidden/>
          </w:rPr>
          <w:fldChar w:fldCharType="begin"/>
        </w:r>
        <w:r>
          <w:rPr>
            <w:noProof/>
            <w:webHidden/>
          </w:rPr>
          <w:instrText xml:space="preserve"> PAGEREF _Toc233808430 \h </w:instrText>
        </w:r>
        <w:r>
          <w:rPr>
            <w:noProof/>
            <w:webHidden/>
          </w:rPr>
        </w:r>
        <w:r>
          <w:rPr>
            <w:noProof/>
            <w:webHidden/>
          </w:rPr>
          <w:fldChar w:fldCharType="separate"/>
        </w:r>
        <w:r>
          <w:rPr>
            <w:noProof/>
            <w:webHidden/>
          </w:rPr>
          <w:t>16</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1" w:history="1">
        <w:r w:rsidRPr="001C734A">
          <w:rPr>
            <w:rStyle w:val="Hipervnculo"/>
            <w:noProof/>
          </w:rPr>
          <w:t>3.5 Requisitos no funcionales</w:t>
        </w:r>
        <w:r>
          <w:rPr>
            <w:noProof/>
            <w:webHidden/>
          </w:rPr>
          <w:tab/>
        </w:r>
        <w:r>
          <w:rPr>
            <w:noProof/>
            <w:webHidden/>
          </w:rPr>
          <w:fldChar w:fldCharType="begin"/>
        </w:r>
        <w:r>
          <w:rPr>
            <w:noProof/>
            <w:webHidden/>
          </w:rPr>
          <w:instrText xml:space="preserve"> PAGEREF _Toc233808431 \h </w:instrText>
        </w:r>
        <w:r>
          <w:rPr>
            <w:noProof/>
            <w:webHidden/>
          </w:rPr>
        </w:r>
        <w:r>
          <w:rPr>
            <w:noProof/>
            <w:webHidden/>
          </w:rPr>
          <w:fldChar w:fldCharType="separate"/>
        </w:r>
        <w:r>
          <w:rPr>
            <w:noProof/>
            <w:webHidden/>
          </w:rPr>
          <w:t>16</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2" w:history="1">
        <w:r w:rsidRPr="001C734A">
          <w:rPr>
            <w:rStyle w:val="Hipervnculo"/>
            <w:noProof/>
          </w:rPr>
          <w:t>3.6 Herramientas y tecnologías</w:t>
        </w:r>
        <w:r>
          <w:rPr>
            <w:noProof/>
            <w:webHidden/>
          </w:rPr>
          <w:tab/>
        </w:r>
        <w:r>
          <w:rPr>
            <w:noProof/>
            <w:webHidden/>
          </w:rPr>
          <w:fldChar w:fldCharType="begin"/>
        </w:r>
        <w:r>
          <w:rPr>
            <w:noProof/>
            <w:webHidden/>
          </w:rPr>
          <w:instrText xml:space="preserve"> PAGEREF _Toc233808432 \h </w:instrText>
        </w:r>
        <w:r>
          <w:rPr>
            <w:noProof/>
            <w:webHidden/>
          </w:rPr>
        </w:r>
        <w:r>
          <w:rPr>
            <w:noProof/>
            <w:webHidden/>
          </w:rPr>
          <w:fldChar w:fldCharType="separate"/>
        </w:r>
        <w:r>
          <w:rPr>
            <w:noProof/>
            <w:webHidden/>
          </w:rPr>
          <w:t>17</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3" w:history="1">
        <w:r w:rsidRPr="001C734A">
          <w:rPr>
            <w:rStyle w:val="Hipervnculo"/>
            <w:noProof/>
          </w:rPr>
          <w:t>3.7 Estrategia de validación del artefacto</w:t>
        </w:r>
        <w:r>
          <w:rPr>
            <w:noProof/>
            <w:webHidden/>
          </w:rPr>
          <w:tab/>
        </w:r>
        <w:r>
          <w:rPr>
            <w:noProof/>
            <w:webHidden/>
          </w:rPr>
          <w:fldChar w:fldCharType="begin"/>
        </w:r>
        <w:r>
          <w:rPr>
            <w:noProof/>
            <w:webHidden/>
          </w:rPr>
          <w:instrText xml:space="preserve"> PAGEREF _Toc233808433 \h </w:instrText>
        </w:r>
        <w:r>
          <w:rPr>
            <w:noProof/>
            <w:webHidden/>
          </w:rPr>
        </w:r>
        <w:r>
          <w:rPr>
            <w:noProof/>
            <w:webHidden/>
          </w:rPr>
          <w:fldChar w:fldCharType="separate"/>
        </w:r>
        <w:r>
          <w:rPr>
            <w:noProof/>
            <w:webHidden/>
          </w:rPr>
          <w:t>17</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34" w:history="1">
        <w:r w:rsidRPr="001C734A">
          <w:rPr>
            <w:rStyle w:val="Hipervnculo"/>
            <w:noProof/>
          </w:rPr>
          <w:t>Capítulo 4: Diseño y Desarrollo del Sistema</w:t>
        </w:r>
        <w:r>
          <w:rPr>
            <w:noProof/>
            <w:webHidden/>
          </w:rPr>
          <w:tab/>
        </w:r>
        <w:r>
          <w:rPr>
            <w:noProof/>
            <w:webHidden/>
          </w:rPr>
          <w:fldChar w:fldCharType="begin"/>
        </w:r>
        <w:r>
          <w:rPr>
            <w:noProof/>
            <w:webHidden/>
          </w:rPr>
          <w:instrText xml:space="preserve"> PAGEREF _Toc233808434 \h </w:instrText>
        </w:r>
        <w:r>
          <w:rPr>
            <w:noProof/>
            <w:webHidden/>
          </w:rPr>
        </w:r>
        <w:r>
          <w:rPr>
            <w:noProof/>
            <w:webHidden/>
          </w:rPr>
          <w:fldChar w:fldCharType="separate"/>
        </w:r>
        <w:r>
          <w:rPr>
            <w:noProof/>
            <w:webHidden/>
          </w:rPr>
          <w:t>19</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5" w:history="1">
        <w:r w:rsidRPr="001C734A">
          <w:rPr>
            <w:rStyle w:val="Hipervnculo"/>
            <w:noProof/>
          </w:rPr>
          <w:t>4.1 Arquitectura general</w:t>
        </w:r>
        <w:r>
          <w:rPr>
            <w:noProof/>
            <w:webHidden/>
          </w:rPr>
          <w:tab/>
        </w:r>
        <w:r>
          <w:rPr>
            <w:noProof/>
            <w:webHidden/>
          </w:rPr>
          <w:fldChar w:fldCharType="begin"/>
        </w:r>
        <w:r>
          <w:rPr>
            <w:noProof/>
            <w:webHidden/>
          </w:rPr>
          <w:instrText xml:space="preserve"> PAGEREF _Toc233808435 \h </w:instrText>
        </w:r>
        <w:r>
          <w:rPr>
            <w:noProof/>
            <w:webHidden/>
          </w:rPr>
        </w:r>
        <w:r>
          <w:rPr>
            <w:noProof/>
            <w:webHidden/>
          </w:rPr>
          <w:fldChar w:fldCharType="separate"/>
        </w:r>
        <w:r>
          <w:rPr>
            <w:noProof/>
            <w:webHidden/>
          </w:rPr>
          <w:t>19</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36" w:history="1">
        <w:r w:rsidRPr="001C734A">
          <w:rPr>
            <w:rStyle w:val="Hipervnculo"/>
            <w:noProof/>
          </w:rPr>
          <w:t>4.2 Frontend (Next.js)</w:t>
        </w:r>
        <w:r>
          <w:rPr>
            <w:noProof/>
            <w:webHidden/>
          </w:rPr>
          <w:tab/>
        </w:r>
        <w:r>
          <w:rPr>
            <w:noProof/>
            <w:webHidden/>
          </w:rPr>
          <w:fldChar w:fldCharType="begin"/>
        </w:r>
        <w:r>
          <w:rPr>
            <w:noProof/>
            <w:webHidden/>
          </w:rPr>
          <w:instrText xml:space="preserve"> PAGEREF _Toc233808436 \h </w:instrText>
        </w:r>
        <w:r>
          <w:rPr>
            <w:noProof/>
            <w:webHidden/>
          </w:rPr>
        </w:r>
        <w:r>
          <w:rPr>
            <w:noProof/>
            <w:webHidden/>
          </w:rPr>
          <w:fldChar w:fldCharType="separate"/>
        </w:r>
        <w:r>
          <w:rPr>
            <w:noProof/>
            <w:webHidden/>
          </w:rPr>
          <w:t>19</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37" w:history="1">
        <w:r w:rsidRPr="001C734A">
          <w:rPr>
            <w:rStyle w:val="Hipervnculo"/>
            <w:noProof/>
          </w:rPr>
          <w:t>4.2.1 Formulario público de captación</w:t>
        </w:r>
        <w:r>
          <w:rPr>
            <w:noProof/>
            <w:webHidden/>
          </w:rPr>
          <w:tab/>
        </w:r>
        <w:r>
          <w:rPr>
            <w:noProof/>
            <w:webHidden/>
          </w:rPr>
          <w:fldChar w:fldCharType="begin"/>
        </w:r>
        <w:r>
          <w:rPr>
            <w:noProof/>
            <w:webHidden/>
          </w:rPr>
          <w:instrText xml:space="preserve"> PAGEREF _Toc233808437 \h </w:instrText>
        </w:r>
        <w:r>
          <w:rPr>
            <w:noProof/>
            <w:webHidden/>
          </w:rPr>
        </w:r>
        <w:r>
          <w:rPr>
            <w:noProof/>
            <w:webHidden/>
          </w:rPr>
          <w:fldChar w:fldCharType="separate"/>
        </w:r>
        <w:r>
          <w:rPr>
            <w:noProof/>
            <w:webHidden/>
          </w:rPr>
          <w:t>20</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38" w:history="1">
        <w:r w:rsidRPr="001C734A">
          <w:rPr>
            <w:rStyle w:val="Hipervnculo"/>
            <w:noProof/>
          </w:rPr>
          <w:t>4.2.2 Autenticación con Supabase Auth</w:t>
        </w:r>
        <w:r>
          <w:rPr>
            <w:noProof/>
            <w:webHidden/>
          </w:rPr>
          <w:tab/>
        </w:r>
        <w:r>
          <w:rPr>
            <w:noProof/>
            <w:webHidden/>
          </w:rPr>
          <w:fldChar w:fldCharType="begin"/>
        </w:r>
        <w:r>
          <w:rPr>
            <w:noProof/>
            <w:webHidden/>
          </w:rPr>
          <w:instrText xml:space="preserve"> PAGEREF _Toc233808438 \h </w:instrText>
        </w:r>
        <w:r>
          <w:rPr>
            <w:noProof/>
            <w:webHidden/>
          </w:rPr>
        </w:r>
        <w:r>
          <w:rPr>
            <w:noProof/>
            <w:webHidden/>
          </w:rPr>
          <w:fldChar w:fldCharType="separate"/>
        </w:r>
        <w:r>
          <w:rPr>
            <w:noProof/>
            <w:webHidden/>
          </w:rPr>
          <w:t>20</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39" w:history="1">
        <w:r w:rsidRPr="001C734A">
          <w:rPr>
            <w:rStyle w:val="Hipervnculo"/>
            <w:noProof/>
          </w:rPr>
          <w:t>4.2.3 Protección de rutas</w:t>
        </w:r>
        <w:r>
          <w:rPr>
            <w:noProof/>
            <w:webHidden/>
          </w:rPr>
          <w:tab/>
        </w:r>
        <w:r>
          <w:rPr>
            <w:noProof/>
            <w:webHidden/>
          </w:rPr>
          <w:fldChar w:fldCharType="begin"/>
        </w:r>
        <w:r>
          <w:rPr>
            <w:noProof/>
            <w:webHidden/>
          </w:rPr>
          <w:instrText xml:space="preserve"> PAGEREF _Toc233808439 \h </w:instrText>
        </w:r>
        <w:r>
          <w:rPr>
            <w:noProof/>
            <w:webHidden/>
          </w:rPr>
        </w:r>
        <w:r>
          <w:rPr>
            <w:noProof/>
            <w:webHidden/>
          </w:rPr>
          <w:fldChar w:fldCharType="separate"/>
        </w:r>
        <w:r>
          <w:rPr>
            <w:noProof/>
            <w:webHidden/>
          </w:rPr>
          <w:t>20</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0" w:history="1">
        <w:r w:rsidRPr="001C734A">
          <w:rPr>
            <w:rStyle w:val="Hipervnculo"/>
            <w:noProof/>
          </w:rPr>
          <w:t>4.2.4 Cliente de Supabase y degradación defensiva</w:t>
        </w:r>
        <w:r>
          <w:rPr>
            <w:noProof/>
            <w:webHidden/>
          </w:rPr>
          <w:tab/>
        </w:r>
        <w:r>
          <w:rPr>
            <w:noProof/>
            <w:webHidden/>
          </w:rPr>
          <w:fldChar w:fldCharType="begin"/>
        </w:r>
        <w:r>
          <w:rPr>
            <w:noProof/>
            <w:webHidden/>
          </w:rPr>
          <w:instrText xml:space="preserve"> PAGEREF _Toc233808440 \h </w:instrText>
        </w:r>
        <w:r>
          <w:rPr>
            <w:noProof/>
            <w:webHidden/>
          </w:rPr>
        </w:r>
        <w:r>
          <w:rPr>
            <w:noProof/>
            <w:webHidden/>
          </w:rPr>
          <w:fldChar w:fldCharType="separate"/>
        </w:r>
        <w:r>
          <w:rPr>
            <w:noProof/>
            <w:webHidden/>
          </w:rPr>
          <w:t>20</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1" w:history="1">
        <w:r w:rsidRPr="001C734A">
          <w:rPr>
            <w:rStyle w:val="Hipervnculo"/>
            <w:noProof/>
          </w:rPr>
          <w:t>4.2.5 Tablero de control en tiempo real</w:t>
        </w:r>
        <w:r>
          <w:rPr>
            <w:noProof/>
            <w:webHidden/>
          </w:rPr>
          <w:tab/>
        </w:r>
        <w:r>
          <w:rPr>
            <w:noProof/>
            <w:webHidden/>
          </w:rPr>
          <w:fldChar w:fldCharType="begin"/>
        </w:r>
        <w:r>
          <w:rPr>
            <w:noProof/>
            <w:webHidden/>
          </w:rPr>
          <w:instrText xml:space="preserve"> PAGEREF _Toc233808441 \h </w:instrText>
        </w:r>
        <w:r>
          <w:rPr>
            <w:noProof/>
            <w:webHidden/>
          </w:rPr>
        </w:r>
        <w:r>
          <w:rPr>
            <w:noProof/>
            <w:webHidden/>
          </w:rPr>
          <w:fldChar w:fldCharType="separate"/>
        </w:r>
        <w:r>
          <w:rPr>
            <w:noProof/>
            <w:webHidden/>
          </w:rPr>
          <w:t>21</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2" w:history="1">
        <w:r w:rsidRPr="001C734A">
          <w:rPr>
            <w:rStyle w:val="Hipervnculo"/>
            <w:noProof/>
          </w:rPr>
          <w:t>4.2.6 Página de aceptación de propuestas</w:t>
        </w:r>
        <w:r>
          <w:rPr>
            <w:noProof/>
            <w:webHidden/>
          </w:rPr>
          <w:tab/>
        </w:r>
        <w:r>
          <w:rPr>
            <w:noProof/>
            <w:webHidden/>
          </w:rPr>
          <w:fldChar w:fldCharType="begin"/>
        </w:r>
        <w:r>
          <w:rPr>
            <w:noProof/>
            <w:webHidden/>
          </w:rPr>
          <w:instrText xml:space="preserve"> PAGEREF _Toc233808442 \h </w:instrText>
        </w:r>
        <w:r>
          <w:rPr>
            <w:noProof/>
            <w:webHidden/>
          </w:rPr>
        </w:r>
        <w:r>
          <w:rPr>
            <w:noProof/>
            <w:webHidden/>
          </w:rPr>
          <w:fldChar w:fldCharType="separate"/>
        </w:r>
        <w:r>
          <w:rPr>
            <w:noProof/>
            <w:webHidden/>
          </w:rPr>
          <w:t>21</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43" w:history="1">
        <w:r w:rsidRPr="001C734A">
          <w:rPr>
            <w:rStyle w:val="Hipervnculo"/>
            <w:noProof/>
          </w:rPr>
          <w:t>4.3 Backend de automatización (n8n)</w:t>
        </w:r>
        <w:r>
          <w:rPr>
            <w:noProof/>
            <w:webHidden/>
          </w:rPr>
          <w:tab/>
        </w:r>
        <w:r>
          <w:rPr>
            <w:noProof/>
            <w:webHidden/>
          </w:rPr>
          <w:fldChar w:fldCharType="begin"/>
        </w:r>
        <w:r>
          <w:rPr>
            <w:noProof/>
            <w:webHidden/>
          </w:rPr>
          <w:instrText xml:space="preserve"> PAGEREF _Toc233808443 \h </w:instrText>
        </w:r>
        <w:r>
          <w:rPr>
            <w:noProof/>
            <w:webHidden/>
          </w:rPr>
        </w:r>
        <w:r>
          <w:rPr>
            <w:noProof/>
            <w:webHidden/>
          </w:rPr>
          <w:fldChar w:fldCharType="separate"/>
        </w:r>
        <w:r>
          <w:rPr>
            <w:noProof/>
            <w:webHidden/>
          </w:rPr>
          <w:t>21</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4" w:history="1">
        <w:r w:rsidRPr="001C734A">
          <w:rPr>
            <w:rStyle w:val="Hipervnculo"/>
            <w:noProof/>
          </w:rPr>
          <w:t>4.3.1 Captación y calificación (webhook de nuevo lead)</w:t>
        </w:r>
        <w:r>
          <w:rPr>
            <w:noProof/>
            <w:webHidden/>
          </w:rPr>
          <w:tab/>
        </w:r>
        <w:r>
          <w:rPr>
            <w:noProof/>
            <w:webHidden/>
          </w:rPr>
          <w:fldChar w:fldCharType="begin"/>
        </w:r>
        <w:r>
          <w:rPr>
            <w:noProof/>
            <w:webHidden/>
          </w:rPr>
          <w:instrText xml:space="preserve"> PAGEREF _Toc233808444 \h </w:instrText>
        </w:r>
        <w:r>
          <w:rPr>
            <w:noProof/>
            <w:webHidden/>
          </w:rPr>
        </w:r>
        <w:r>
          <w:rPr>
            <w:noProof/>
            <w:webHidden/>
          </w:rPr>
          <w:fldChar w:fldCharType="separate"/>
        </w:r>
        <w:r>
          <w:rPr>
            <w:noProof/>
            <w:webHidden/>
          </w:rPr>
          <w:t>21</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5" w:history="1">
        <w:r w:rsidRPr="001C734A">
          <w:rPr>
            <w:rStyle w:val="Hipervnculo"/>
            <w:noProof/>
          </w:rPr>
          <w:t>4.3.2 Aceptación y facturación (webhook de lead acepta)</w:t>
        </w:r>
        <w:r>
          <w:rPr>
            <w:noProof/>
            <w:webHidden/>
          </w:rPr>
          <w:tab/>
        </w:r>
        <w:r>
          <w:rPr>
            <w:noProof/>
            <w:webHidden/>
          </w:rPr>
          <w:fldChar w:fldCharType="begin"/>
        </w:r>
        <w:r>
          <w:rPr>
            <w:noProof/>
            <w:webHidden/>
          </w:rPr>
          <w:instrText xml:space="preserve"> PAGEREF _Toc233808445 \h </w:instrText>
        </w:r>
        <w:r>
          <w:rPr>
            <w:noProof/>
            <w:webHidden/>
          </w:rPr>
        </w:r>
        <w:r>
          <w:rPr>
            <w:noProof/>
            <w:webHidden/>
          </w:rPr>
          <w:fldChar w:fldCharType="separate"/>
        </w:r>
        <w:r>
          <w:rPr>
            <w:noProof/>
            <w:webHidden/>
          </w:rPr>
          <w:t>22</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6" w:history="1">
        <w:r w:rsidRPr="001C734A">
          <w:rPr>
            <w:rStyle w:val="Hipervnculo"/>
            <w:noProof/>
          </w:rPr>
          <w:t>4.3.3 Pago (webhook de pago simulado)</w:t>
        </w:r>
        <w:r>
          <w:rPr>
            <w:noProof/>
            <w:webHidden/>
          </w:rPr>
          <w:tab/>
        </w:r>
        <w:r>
          <w:rPr>
            <w:noProof/>
            <w:webHidden/>
          </w:rPr>
          <w:fldChar w:fldCharType="begin"/>
        </w:r>
        <w:r>
          <w:rPr>
            <w:noProof/>
            <w:webHidden/>
          </w:rPr>
          <w:instrText xml:space="preserve"> PAGEREF _Toc233808446 \h </w:instrText>
        </w:r>
        <w:r>
          <w:rPr>
            <w:noProof/>
            <w:webHidden/>
          </w:rPr>
        </w:r>
        <w:r>
          <w:rPr>
            <w:noProof/>
            <w:webHidden/>
          </w:rPr>
          <w:fldChar w:fldCharType="separate"/>
        </w:r>
        <w:r>
          <w:rPr>
            <w:noProof/>
            <w:webHidden/>
          </w:rPr>
          <w:t>23</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7" w:history="1">
        <w:r w:rsidRPr="001C734A">
          <w:rPr>
            <w:rStyle w:val="Hipervnculo"/>
            <w:noProof/>
          </w:rPr>
          <w:t>4.3.4 Cierre de proyecto (webhook de proyecto cerrado)</w:t>
        </w:r>
        <w:r>
          <w:rPr>
            <w:noProof/>
            <w:webHidden/>
          </w:rPr>
          <w:tab/>
        </w:r>
        <w:r>
          <w:rPr>
            <w:noProof/>
            <w:webHidden/>
          </w:rPr>
          <w:fldChar w:fldCharType="begin"/>
        </w:r>
        <w:r>
          <w:rPr>
            <w:noProof/>
            <w:webHidden/>
          </w:rPr>
          <w:instrText xml:space="preserve"> PAGEREF _Toc233808447 \h </w:instrText>
        </w:r>
        <w:r>
          <w:rPr>
            <w:noProof/>
            <w:webHidden/>
          </w:rPr>
        </w:r>
        <w:r>
          <w:rPr>
            <w:noProof/>
            <w:webHidden/>
          </w:rPr>
          <w:fldChar w:fldCharType="separate"/>
        </w:r>
        <w:r>
          <w:rPr>
            <w:noProof/>
            <w:webHidden/>
          </w:rPr>
          <w:t>23</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8" w:history="1">
        <w:r w:rsidRPr="001C734A">
          <w:rPr>
            <w:rStyle w:val="Hipervnculo"/>
            <w:noProof/>
          </w:rPr>
          <w:t>4.3.5 Procesos programados</w:t>
        </w:r>
        <w:r>
          <w:rPr>
            <w:noProof/>
            <w:webHidden/>
          </w:rPr>
          <w:tab/>
        </w:r>
        <w:r>
          <w:rPr>
            <w:noProof/>
            <w:webHidden/>
          </w:rPr>
          <w:fldChar w:fldCharType="begin"/>
        </w:r>
        <w:r>
          <w:rPr>
            <w:noProof/>
            <w:webHidden/>
          </w:rPr>
          <w:instrText xml:space="preserve"> PAGEREF _Toc233808448 \h </w:instrText>
        </w:r>
        <w:r>
          <w:rPr>
            <w:noProof/>
            <w:webHidden/>
          </w:rPr>
        </w:r>
        <w:r>
          <w:rPr>
            <w:noProof/>
            <w:webHidden/>
          </w:rPr>
          <w:fldChar w:fldCharType="separate"/>
        </w:r>
        <w:r>
          <w:rPr>
            <w:noProof/>
            <w:webHidden/>
          </w:rPr>
          <w:t>23</w:t>
        </w:r>
        <w:r>
          <w:rPr>
            <w:noProof/>
            <w:webHidden/>
          </w:rPr>
          <w:fldChar w:fldCharType="end"/>
        </w:r>
      </w:hyperlink>
    </w:p>
    <w:p w:rsidR="00AC2B3E" w:rsidRDefault="00AC2B3E">
      <w:pPr>
        <w:pStyle w:val="TDC3"/>
        <w:tabs>
          <w:tab w:val="right" w:leader="dot" w:pos="8778"/>
        </w:tabs>
        <w:rPr>
          <w:rFonts w:asciiTheme="minorHAnsi" w:eastAsiaTheme="minorEastAsia" w:hAnsiTheme="minorHAnsi" w:cstheme="minorBidi"/>
          <w:noProof/>
          <w:kern w:val="2"/>
          <w14:ligatures w14:val="standardContextual"/>
        </w:rPr>
      </w:pPr>
      <w:hyperlink w:anchor="_Toc233808449" w:history="1">
        <w:r w:rsidRPr="001C734A">
          <w:rPr>
            <w:rStyle w:val="Hipervnculo"/>
            <w:noProof/>
          </w:rPr>
          <w:t>4.3.6 Manejo de errores</w:t>
        </w:r>
        <w:r>
          <w:rPr>
            <w:noProof/>
            <w:webHidden/>
          </w:rPr>
          <w:tab/>
        </w:r>
        <w:r>
          <w:rPr>
            <w:noProof/>
            <w:webHidden/>
          </w:rPr>
          <w:fldChar w:fldCharType="begin"/>
        </w:r>
        <w:r>
          <w:rPr>
            <w:noProof/>
            <w:webHidden/>
          </w:rPr>
          <w:instrText xml:space="preserve"> PAGEREF _Toc233808449 \h </w:instrText>
        </w:r>
        <w:r>
          <w:rPr>
            <w:noProof/>
            <w:webHidden/>
          </w:rPr>
        </w:r>
        <w:r>
          <w:rPr>
            <w:noProof/>
            <w:webHidden/>
          </w:rPr>
          <w:fldChar w:fldCharType="separate"/>
        </w:r>
        <w:r>
          <w:rPr>
            <w:noProof/>
            <w:webHidden/>
          </w:rPr>
          <w:t>24</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50" w:history="1">
        <w:r w:rsidRPr="001C734A">
          <w:rPr>
            <w:rStyle w:val="Hipervnculo"/>
            <w:noProof/>
          </w:rPr>
          <w:t>4.4 Modelo de datos</w:t>
        </w:r>
        <w:r>
          <w:rPr>
            <w:noProof/>
            <w:webHidden/>
          </w:rPr>
          <w:tab/>
        </w:r>
        <w:r>
          <w:rPr>
            <w:noProof/>
            <w:webHidden/>
          </w:rPr>
          <w:fldChar w:fldCharType="begin"/>
        </w:r>
        <w:r>
          <w:rPr>
            <w:noProof/>
            <w:webHidden/>
          </w:rPr>
          <w:instrText xml:space="preserve"> PAGEREF _Toc233808450 \h </w:instrText>
        </w:r>
        <w:r>
          <w:rPr>
            <w:noProof/>
            <w:webHidden/>
          </w:rPr>
        </w:r>
        <w:r>
          <w:rPr>
            <w:noProof/>
            <w:webHidden/>
          </w:rPr>
          <w:fldChar w:fldCharType="separate"/>
        </w:r>
        <w:r>
          <w:rPr>
            <w:noProof/>
            <w:webHidden/>
          </w:rPr>
          <w:t>24</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51" w:history="1">
        <w:r w:rsidRPr="001C734A">
          <w:rPr>
            <w:rStyle w:val="Hipervnculo"/>
            <w:noProof/>
          </w:rPr>
          <w:t>4.5 Contratos de integración</w:t>
        </w:r>
        <w:r>
          <w:rPr>
            <w:noProof/>
            <w:webHidden/>
          </w:rPr>
          <w:tab/>
        </w:r>
        <w:r>
          <w:rPr>
            <w:noProof/>
            <w:webHidden/>
          </w:rPr>
          <w:fldChar w:fldCharType="begin"/>
        </w:r>
        <w:r>
          <w:rPr>
            <w:noProof/>
            <w:webHidden/>
          </w:rPr>
          <w:instrText xml:space="preserve"> PAGEREF _Toc233808451 \h </w:instrText>
        </w:r>
        <w:r>
          <w:rPr>
            <w:noProof/>
            <w:webHidden/>
          </w:rPr>
        </w:r>
        <w:r>
          <w:rPr>
            <w:noProof/>
            <w:webHidden/>
          </w:rPr>
          <w:fldChar w:fldCharType="separate"/>
        </w:r>
        <w:r>
          <w:rPr>
            <w:noProof/>
            <w:webHidden/>
          </w:rPr>
          <w:t>25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52" w:history="1">
        <w:r w:rsidRPr="001C734A">
          <w:rPr>
            <w:rStyle w:val="Hipervnculo"/>
            <w:noProof/>
          </w:rPr>
          <w:t>4.6 Seguridad</w:t>
        </w:r>
        <w:r>
          <w:rPr>
            <w:noProof/>
            <w:webHidden/>
          </w:rPr>
          <w:tab/>
        </w:r>
        <w:r>
          <w:rPr>
            <w:noProof/>
            <w:webHidden/>
          </w:rPr>
          <w:fldChar w:fldCharType="begin"/>
        </w:r>
        <w:r>
          <w:rPr>
            <w:noProof/>
            <w:webHidden/>
          </w:rPr>
          <w:instrText xml:space="preserve"> PAGEREF _Toc233808452 \h </w:instrText>
        </w:r>
        <w:r>
          <w:rPr>
            <w:noProof/>
            <w:webHidden/>
          </w:rPr>
        </w:r>
        <w:r>
          <w:rPr>
            <w:noProof/>
            <w:webHidden/>
          </w:rPr>
          <w:fldChar w:fldCharType="separate"/>
        </w:r>
        <w:r>
          <w:rPr>
            <w:noProof/>
            <w:webHidden/>
          </w:rPr>
          <w:t>25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53" w:history="1">
        <w:r w:rsidRPr="001C734A">
          <w:rPr>
            <w:rStyle w:val="Hipervnculo"/>
            <w:noProof/>
          </w:rPr>
          <w:t>4.7 Decisiones de diseño</w:t>
        </w:r>
        <w:r>
          <w:rPr>
            <w:noProof/>
            <w:webHidden/>
          </w:rPr>
          <w:tab/>
        </w:r>
        <w:r>
          <w:rPr>
            <w:noProof/>
            <w:webHidden/>
          </w:rPr>
          <w:fldChar w:fldCharType="begin"/>
        </w:r>
        <w:r>
          <w:rPr>
            <w:noProof/>
            <w:webHidden/>
          </w:rPr>
          <w:instrText xml:space="preserve"> PAGEREF _Toc233808453 \h </w:instrText>
        </w:r>
        <w:r>
          <w:rPr>
            <w:noProof/>
            <w:webHidden/>
          </w:rPr>
        </w:r>
        <w:r>
          <w:rPr>
            <w:noProof/>
            <w:webHidden/>
          </w:rPr>
          <w:fldChar w:fldCharType="separate"/>
        </w:r>
        <w:r>
          <w:rPr>
            <w:noProof/>
            <w:webHidden/>
          </w:rPr>
          <w:t>26</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54" w:history="1">
        <w:r w:rsidRPr="001C734A">
          <w:rPr>
            <w:rStyle w:val="Hipervnculo"/>
            <w:noProof/>
          </w:rPr>
          <w:t>4.8 Reglas de negocio</w:t>
        </w:r>
        <w:r>
          <w:rPr>
            <w:noProof/>
            <w:webHidden/>
          </w:rPr>
          <w:tab/>
        </w:r>
        <w:r>
          <w:rPr>
            <w:noProof/>
            <w:webHidden/>
          </w:rPr>
          <w:fldChar w:fldCharType="begin"/>
        </w:r>
        <w:r>
          <w:rPr>
            <w:noProof/>
            <w:webHidden/>
          </w:rPr>
          <w:instrText xml:space="preserve"> PAGEREF _Toc233808454 \h </w:instrText>
        </w:r>
        <w:r>
          <w:rPr>
            <w:noProof/>
            <w:webHidden/>
          </w:rPr>
        </w:r>
        <w:r>
          <w:rPr>
            <w:noProof/>
            <w:webHidden/>
          </w:rPr>
          <w:fldChar w:fldCharType="separate"/>
        </w:r>
        <w:r>
          <w:rPr>
            <w:noProof/>
            <w:webHidden/>
          </w:rPr>
          <w:t>26</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55" w:history="1">
        <w:r w:rsidRPr="001C734A">
          <w:rPr>
            <w:rStyle w:val="Hipervnculo"/>
            <w:noProof/>
          </w:rPr>
          <w:t>Capítulo 5: Resultados y Validación</w:t>
        </w:r>
        <w:r>
          <w:rPr>
            <w:noProof/>
            <w:webHidden/>
          </w:rPr>
          <w:tab/>
        </w:r>
        <w:r>
          <w:rPr>
            <w:noProof/>
            <w:webHidden/>
          </w:rPr>
          <w:fldChar w:fldCharType="begin"/>
        </w:r>
        <w:r>
          <w:rPr>
            <w:noProof/>
            <w:webHidden/>
          </w:rPr>
          <w:instrText xml:space="preserve"> PAGEREF _Toc233808455 \h </w:instrText>
        </w:r>
        <w:r>
          <w:rPr>
            <w:noProof/>
            <w:webHidden/>
          </w:rPr>
        </w:r>
        <w:r>
          <w:rPr>
            <w:noProof/>
            <w:webHidden/>
          </w:rPr>
          <w:fldChar w:fldCharType="separate"/>
        </w:r>
        <w:r>
          <w:rPr>
            <w:noProof/>
            <w:webHidden/>
          </w:rPr>
          <w:t>27</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56" w:history="1">
        <w:r w:rsidRPr="001C734A">
          <w:rPr>
            <w:rStyle w:val="Hipervnculo"/>
            <w:noProof/>
          </w:rPr>
          <w:t>Capítulo 6: Discusión</w:t>
        </w:r>
        <w:r>
          <w:rPr>
            <w:noProof/>
            <w:webHidden/>
          </w:rPr>
          <w:tab/>
        </w:r>
        <w:r>
          <w:rPr>
            <w:noProof/>
            <w:webHidden/>
          </w:rPr>
          <w:fldChar w:fldCharType="begin"/>
        </w:r>
        <w:r>
          <w:rPr>
            <w:noProof/>
            <w:webHidden/>
          </w:rPr>
          <w:instrText xml:space="preserve"> PAGEREF _Toc233808456 \h </w:instrText>
        </w:r>
        <w:r>
          <w:rPr>
            <w:noProof/>
            <w:webHidden/>
          </w:rPr>
        </w:r>
        <w:r>
          <w:rPr>
            <w:noProof/>
            <w:webHidden/>
          </w:rPr>
          <w:fldChar w:fldCharType="separate"/>
        </w:r>
        <w:r>
          <w:rPr>
            <w:noProof/>
            <w:webHidden/>
          </w:rPr>
          <w:t>30</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57" w:history="1">
        <w:r w:rsidRPr="001C734A">
          <w:rPr>
            <w:rStyle w:val="Hipervnculo"/>
            <w:noProof/>
          </w:rPr>
          <w:t>Capítulo 7: Conclusiones</w:t>
        </w:r>
        <w:r>
          <w:rPr>
            <w:noProof/>
            <w:webHidden/>
          </w:rPr>
          <w:tab/>
        </w:r>
        <w:r>
          <w:rPr>
            <w:noProof/>
            <w:webHidden/>
          </w:rPr>
          <w:fldChar w:fldCharType="begin"/>
        </w:r>
        <w:r>
          <w:rPr>
            <w:noProof/>
            <w:webHidden/>
          </w:rPr>
          <w:instrText xml:space="preserve"> PAGEREF _Toc233808457 \h </w:instrText>
        </w:r>
        <w:r>
          <w:rPr>
            <w:noProof/>
            <w:webHidden/>
          </w:rPr>
        </w:r>
        <w:r>
          <w:rPr>
            <w:noProof/>
            <w:webHidden/>
          </w:rPr>
          <w:fldChar w:fldCharType="separate"/>
        </w:r>
        <w:r>
          <w:rPr>
            <w:noProof/>
            <w:webHidden/>
          </w:rPr>
          <w:t>31</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58" w:history="1">
        <w:r w:rsidRPr="001C734A">
          <w:rPr>
            <w:rStyle w:val="Hipervnculo"/>
            <w:noProof/>
          </w:rPr>
          <w:t>Capítulo 8: Trabajos Futuros y Recomendaciones</w:t>
        </w:r>
        <w:r>
          <w:rPr>
            <w:noProof/>
            <w:webHidden/>
          </w:rPr>
          <w:tab/>
        </w:r>
        <w:r>
          <w:rPr>
            <w:noProof/>
            <w:webHidden/>
          </w:rPr>
          <w:fldChar w:fldCharType="begin"/>
        </w:r>
        <w:r>
          <w:rPr>
            <w:noProof/>
            <w:webHidden/>
          </w:rPr>
          <w:instrText xml:space="preserve"> PAGEREF _Toc233808458 \h </w:instrText>
        </w:r>
        <w:r>
          <w:rPr>
            <w:noProof/>
            <w:webHidden/>
          </w:rPr>
        </w:r>
        <w:r>
          <w:rPr>
            <w:noProof/>
            <w:webHidden/>
          </w:rPr>
          <w:fldChar w:fldCharType="separate"/>
        </w:r>
        <w:r>
          <w:rPr>
            <w:noProof/>
            <w:webHidden/>
          </w:rPr>
          <w:t>32</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59" w:history="1">
        <w:r w:rsidRPr="001C734A">
          <w:rPr>
            <w:rStyle w:val="Hipervnculo"/>
            <w:noProof/>
          </w:rPr>
          <w:t>Referencias</w:t>
        </w:r>
        <w:r>
          <w:rPr>
            <w:noProof/>
            <w:webHidden/>
          </w:rPr>
          <w:tab/>
        </w:r>
        <w:r>
          <w:rPr>
            <w:noProof/>
            <w:webHidden/>
          </w:rPr>
          <w:fldChar w:fldCharType="begin"/>
        </w:r>
        <w:r>
          <w:rPr>
            <w:noProof/>
            <w:webHidden/>
          </w:rPr>
          <w:instrText xml:space="preserve"> PAGEREF _Toc233808459 \h </w:instrText>
        </w:r>
        <w:r>
          <w:rPr>
            <w:noProof/>
            <w:webHidden/>
          </w:rPr>
        </w:r>
        <w:r>
          <w:rPr>
            <w:noProof/>
            <w:webHidden/>
          </w:rPr>
          <w:fldChar w:fldCharType="separate"/>
        </w:r>
        <w:r>
          <w:rPr>
            <w:noProof/>
            <w:webHidden/>
          </w:rPr>
          <w:t>33</w:t>
        </w:r>
        <w:r>
          <w:rPr>
            <w:noProof/>
            <w:webHidden/>
          </w:rPr>
          <w:fldChar w:fldCharType="end"/>
        </w:r>
      </w:hyperlink>
    </w:p>
    <w:p w:rsidR="00AC2B3E" w:rsidRDefault="00AC2B3E">
      <w:pPr>
        <w:pStyle w:val="TDC1"/>
        <w:tabs>
          <w:tab w:val="right" w:leader="dot" w:pos="8778"/>
        </w:tabs>
        <w:rPr>
          <w:rFonts w:asciiTheme="minorHAnsi" w:eastAsiaTheme="minorEastAsia" w:hAnsiTheme="minorHAnsi" w:cstheme="minorBidi"/>
          <w:noProof/>
          <w:kern w:val="2"/>
          <w14:ligatures w14:val="standardContextual"/>
        </w:rPr>
      </w:pPr>
      <w:hyperlink w:anchor="_Toc233808460" w:history="1">
        <w:r w:rsidRPr="001C734A">
          <w:rPr>
            <w:rStyle w:val="Hipervnculo"/>
            <w:noProof/>
          </w:rPr>
          <w:t>Anexos</w:t>
        </w:r>
        <w:r>
          <w:rPr>
            <w:noProof/>
            <w:webHidden/>
          </w:rPr>
          <w:tab/>
        </w:r>
        <w:r>
          <w:rPr>
            <w:noProof/>
            <w:webHidden/>
          </w:rPr>
          <w:fldChar w:fldCharType="begin"/>
        </w:r>
        <w:r>
          <w:rPr>
            <w:noProof/>
            <w:webHidden/>
          </w:rPr>
          <w:instrText xml:space="preserve"> PAGEREF _Toc233808460 \h </w:instrText>
        </w:r>
        <w:r>
          <w:rPr>
            <w:noProof/>
            <w:webHidden/>
          </w:rPr>
        </w:r>
        <w:r>
          <w:rPr>
            <w:noProof/>
            <w:webHidden/>
          </w:rPr>
          <w:fldChar w:fldCharType="separate"/>
        </w:r>
        <w:r>
          <w:rPr>
            <w:noProof/>
            <w:webHidden/>
          </w:rPr>
          <w:t>35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61" w:history="1">
        <w:r w:rsidRPr="001C734A">
          <w:rPr>
            <w:rStyle w:val="Hipervnculo"/>
            <w:noProof/>
          </w:rPr>
          <w:t>Anexo A. Evidencias visuales</w:t>
        </w:r>
        <w:r>
          <w:rPr>
            <w:noProof/>
            <w:webHidden/>
          </w:rPr>
          <w:tab/>
        </w:r>
        <w:r>
          <w:rPr>
            <w:noProof/>
            <w:webHidden/>
          </w:rPr>
          <w:fldChar w:fldCharType="begin"/>
        </w:r>
        <w:r>
          <w:rPr>
            <w:noProof/>
            <w:webHidden/>
          </w:rPr>
          <w:instrText xml:space="preserve"> PAGEREF _Toc233808461 \h </w:instrText>
        </w:r>
        <w:r>
          <w:rPr>
            <w:noProof/>
            <w:webHidden/>
          </w:rPr>
        </w:r>
        <w:r>
          <w:rPr>
            <w:noProof/>
            <w:webHidden/>
          </w:rPr>
          <w:fldChar w:fldCharType="separate"/>
        </w:r>
        <w:r>
          <w:rPr>
            <w:noProof/>
            <w:webHidden/>
          </w:rPr>
          <w:t>35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62" w:history="1">
        <w:r w:rsidRPr="001C734A">
          <w:rPr>
            <w:rStyle w:val="Hipervnculo"/>
            <w:noProof/>
          </w:rPr>
          <w:t>Anexo B. Flujos de trabajo de n8n</w:t>
        </w:r>
        <w:r>
          <w:rPr>
            <w:noProof/>
            <w:webHidden/>
          </w:rPr>
          <w:tab/>
        </w:r>
        <w:r>
          <w:rPr>
            <w:noProof/>
            <w:webHidden/>
          </w:rPr>
          <w:fldChar w:fldCharType="begin"/>
        </w:r>
        <w:r>
          <w:rPr>
            <w:noProof/>
            <w:webHidden/>
          </w:rPr>
          <w:instrText xml:space="preserve"> PAGEREF _Toc233808462 \h </w:instrText>
        </w:r>
        <w:r>
          <w:rPr>
            <w:noProof/>
            <w:webHidden/>
          </w:rPr>
        </w:r>
        <w:r>
          <w:rPr>
            <w:noProof/>
            <w:webHidden/>
          </w:rPr>
          <w:fldChar w:fldCharType="separate"/>
        </w:r>
        <w:r>
          <w:rPr>
            <w:noProof/>
            <w:webHidden/>
          </w:rPr>
          <w:t>35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63" w:history="1">
        <w:r w:rsidRPr="001C734A">
          <w:rPr>
            <w:rStyle w:val="Hipervnculo"/>
            <w:noProof/>
          </w:rPr>
          <w:t>Anexo C. Seguridad a nivel de fila (esquema de políticas)</w:t>
        </w:r>
        <w:r>
          <w:rPr>
            <w:noProof/>
            <w:webHidden/>
          </w:rPr>
          <w:tab/>
        </w:r>
        <w:r>
          <w:rPr>
            <w:noProof/>
            <w:webHidden/>
          </w:rPr>
          <w:fldChar w:fldCharType="begin"/>
        </w:r>
        <w:r>
          <w:rPr>
            <w:noProof/>
            <w:webHidden/>
          </w:rPr>
          <w:instrText xml:space="preserve"> PAGEREF _Toc233808463 \h </w:instrText>
        </w:r>
        <w:r>
          <w:rPr>
            <w:noProof/>
            <w:webHidden/>
          </w:rPr>
        </w:r>
        <w:r>
          <w:rPr>
            <w:noProof/>
            <w:webHidden/>
          </w:rPr>
          <w:fldChar w:fldCharType="separate"/>
        </w:r>
        <w:r>
          <w:rPr>
            <w:noProof/>
            <w:webHidden/>
          </w:rPr>
          <w:t>35</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64" w:history="1">
        <w:r w:rsidRPr="001C734A">
          <w:rPr>
            <w:rStyle w:val="Hipervnculo"/>
            <w:noProof/>
          </w:rPr>
          <w:t>Anexo D. Contrato de datos del formulario</w:t>
        </w:r>
        <w:r>
          <w:rPr>
            <w:noProof/>
            <w:webHidden/>
          </w:rPr>
          <w:tab/>
        </w:r>
        <w:r>
          <w:rPr>
            <w:noProof/>
            <w:webHidden/>
          </w:rPr>
          <w:fldChar w:fldCharType="begin"/>
        </w:r>
        <w:r>
          <w:rPr>
            <w:noProof/>
            <w:webHidden/>
          </w:rPr>
          <w:instrText xml:space="preserve"> PAGEREF _Toc233808464 \h </w:instrText>
        </w:r>
        <w:r>
          <w:rPr>
            <w:noProof/>
            <w:webHidden/>
          </w:rPr>
        </w:r>
        <w:r>
          <w:rPr>
            <w:noProof/>
            <w:webHidden/>
          </w:rPr>
          <w:fldChar w:fldCharType="separate"/>
        </w:r>
        <w:r>
          <w:rPr>
            <w:noProof/>
            <w:webHidden/>
          </w:rPr>
          <w:t>36</w:t>
        </w:r>
        <w:r>
          <w:rPr>
            <w:noProof/>
            <w:webHidden/>
          </w:rPr>
          <w:fldChar w:fldCharType="end"/>
        </w:r>
      </w:hyperlink>
    </w:p>
    <w:p w:rsidR="00AC2B3E" w:rsidRDefault="00AC2B3E">
      <w:pPr>
        <w:pStyle w:val="TDC2"/>
        <w:tabs>
          <w:tab w:val="right" w:leader="dot" w:pos="8778"/>
        </w:tabs>
        <w:rPr>
          <w:rFonts w:asciiTheme="minorHAnsi" w:eastAsiaTheme="minorEastAsia" w:hAnsiTheme="minorHAnsi" w:cstheme="minorBidi"/>
          <w:noProof/>
          <w:kern w:val="2"/>
          <w14:ligatures w14:val="standardContextual"/>
        </w:rPr>
      </w:pPr>
      <w:hyperlink w:anchor="_Toc233808465" w:history="1">
        <w:r w:rsidRPr="001C734A">
          <w:rPr>
            <w:rStyle w:val="Hipervnculo"/>
            <w:noProof/>
          </w:rPr>
          <w:t>Anexo E. Matriz de trazabilidad</w:t>
        </w:r>
        <w:r>
          <w:rPr>
            <w:noProof/>
            <w:webHidden/>
          </w:rPr>
          <w:tab/>
        </w:r>
        <w:r>
          <w:rPr>
            <w:noProof/>
            <w:webHidden/>
          </w:rPr>
          <w:fldChar w:fldCharType="begin"/>
        </w:r>
        <w:r>
          <w:rPr>
            <w:noProof/>
            <w:webHidden/>
          </w:rPr>
          <w:instrText xml:space="preserve"> PAGEREF _Toc233808465 \h </w:instrText>
        </w:r>
        <w:r>
          <w:rPr>
            <w:noProof/>
            <w:webHidden/>
          </w:rPr>
        </w:r>
        <w:r>
          <w:rPr>
            <w:noProof/>
            <w:webHidden/>
          </w:rPr>
          <w:fldChar w:fldCharType="separate"/>
        </w:r>
        <w:r>
          <w:rPr>
            <w:noProof/>
            <w:webHidden/>
          </w:rPr>
          <w:t>36</w:t>
        </w:r>
        <w:r>
          <w:rPr>
            <w:noProof/>
            <w:webHidden/>
          </w:rPr>
          <w:fldChar w:fldCharType="end"/>
        </w:r>
      </w:hyperlink>
    </w:p>
    <w:p w:rsidR="00D60FC7" w:rsidRDefault="00000000">
      <w:r>
        <w:fldChar w:fldCharType="end"/>
      </w:r>
    </w:p>
    <w:p w:rsidR="00D60FC7" w:rsidRDefault="00000000">
      <w:r>
        <w:br w:type="page"/>
      </w:r>
    </w:p>
    <w:p w:rsidR="00D60FC7" w:rsidRDefault="00000000">
      <w:pPr>
        <w:pStyle w:val="Ttulo1"/>
      </w:pPr>
      <w:bookmarkStart w:id="3" w:name="_Toc233808409"/>
      <w:r>
        <w:lastRenderedPageBreak/>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r>
        <w:t xml:space="preserve">El trabajo independiente en el sector del software y los servicios digitales ha crecido de forma sostenida: el Online </w:t>
      </w:r>
      <w:proofErr w:type="spellStart"/>
      <w:r>
        <w:t>Labour</w:t>
      </w:r>
      <w:proofErr w:type="spellEnd"/>
      <w:r>
        <w:t xml:space="preserve"> </w:t>
      </w:r>
      <w:proofErr w:type="spellStart"/>
      <w:r>
        <w:t>Index</w:t>
      </w:r>
      <w:proofErr w:type="spellEnd"/>
      <w:r>
        <w:t xml:space="preserve"> registró un aumento cercano al 21 % en la demanda de trabajo digital por proyecto entre 2016 y 2018 (</w:t>
      </w:r>
      <w:proofErr w:type="spellStart"/>
      <w:r>
        <w:t>Kässi</w:t>
      </w:r>
      <w:proofErr w:type="spellEnd"/>
      <w:r>
        <w:t xml:space="preserve"> y </w:t>
      </w:r>
      <w:proofErr w:type="spellStart"/>
      <w:r>
        <w:t>Lehdonvirta</w:t>
      </w:r>
      <w:proofErr w:type="spellEnd"/>
      <w:r>
        <w:t xml:space="preserve">, 2018), y en América Latina y el Caribe la Organización Internacional del Trabajo documenta una expansión reciente del trabajo mediado por plataformas digitales basadas en la web (OIT, 2025). El </w:t>
      </w:r>
      <w:proofErr w:type="spellStart"/>
      <w:r>
        <w:t>freelancer</w:t>
      </w:r>
      <w:proofErr w:type="spellEnd"/>
      <w:r>
        <w:t xml:space="preserve">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lastRenderedPageBreak/>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r>
        <w:t xml:space="preserve">¿Cómo puede automatizarse el ciclo de vida completo de la gestión de clientes de un </w:t>
      </w:r>
      <w:proofErr w:type="spellStart"/>
      <w:r>
        <w:t>freelancer</w:t>
      </w:r>
      <w:proofErr w:type="spellEnd"/>
      <w:r>
        <w:t xml:space="preserve"> —captación, calificación, propuesta, facturación y cobro— mediante una arquitectura orientada a eventos de bajo código, de modo que se reduzca la carga administrativa manual sin sacrificar la trazabilidad ni el control del profesional sobre el proceso?</w:t>
      </w:r>
    </w:p>
    <w:p w:rsidR="00D60FC7" w:rsidRDefault="00000000">
      <w:pPr>
        <w:pStyle w:val="Ttulo2"/>
      </w:pPr>
      <w:bookmarkStart w:id="7" w:name="_Toc233808413"/>
      <w:r>
        <w:t>1.4 Justificación</w:t>
      </w:r>
      <w:bookmarkEnd w:id="7"/>
    </w:p>
    <w:p w:rsidR="00D60FC7" w:rsidRDefault="00000000">
      <w:r>
        <w:t xml:space="preserve">La respuesta a esa pregunta tiene relevancia profesional y técnica. Desde lo profesional, un sistema que automatice la captación, la calificación y el seguimiento libera tiempo del </w:t>
      </w:r>
      <w:proofErr w:type="spellStart"/>
      <w:r>
        <w:t>freelancer</w:t>
      </w:r>
      <w:proofErr w:type="spellEnd"/>
      <w:r>
        <w:t xml:space="preserve"> para las tareas que efectivamente generan ingresos, mejora la velocidad y consistencia de la respuesta al cliente y ofrece una imagen más profesional. Desde lo técnico, el trabajo permite integrar y poner en diálogo un conjunto de tecnologías actuales —orquestación de bajo código, bases de datos gestionadas con seguridad a nivel de fila, renderizado híbrido en el </w:t>
      </w:r>
      <w:proofErr w:type="spellStart"/>
      <w:r>
        <w:t>frontend</w:t>
      </w:r>
      <w:proofErr w:type="spellEnd"/>
      <w:r>
        <w:t xml:space="preserve"> y comunicación por </w:t>
      </w:r>
      <w:proofErr w:type="spellStart"/>
      <w:r>
        <w:t>webhooks</w:t>
      </w:r>
      <w:proofErr w:type="spellEnd"/>
      <w:r>
        <w:t>— en una solución funcional y verificable, lo que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r>
        <w:t xml:space="preserve">Desarrollar una plataforma web que automatice el ciclo de vida completo de la gestión de clientes para </w:t>
      </w:r>
      <w:proofErr w:type="spellStart"/>
      <w:r>
        <w:t>freelancers</w:t>
      </w:r>
      <w:proofErr w:type="spellEnd"/>
      <w:r>
        <w:t xml:space="preserve"> —desde la captación del lead hasta el cobro y el cierre— reduciendo la carga administrativa manual mediante la orquestación de eventos con n8n y la persistencia en una base de datos relacional gestionada con </w:t>
      </w:r>
      <w:proofErr w:type="spellStart"/>
      <w:r>
        <w:t>Supabase</w:t>
      </w:r>
      <w:proofErr w:type="spellEnd"/>
      <w:r>
        <w:t>.</w:t>
      </w:r>
    </w:p>
    <w:p w:rsidR="00D60FC7" w:rsidRDefault="00000000">
      <w:pPr>
        <w:pStyle w:val="Ttulo2"/>
      </w:pPr>
      <w:bookmarkStart w:id="9" w:name="_Toc233808415"/>
      <w:r>
        <w:lastRenderedPageBreak/>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r>
        <w:t>Quedan fuera del alcance, y se declaran explícitamente como limitaciones: (i) la operación en producción con tráfico real de clientes, por lo que no se reportan métricas operativas reales ni costos de infraestructura; (</w:t>
      </w:r>
      <w:proofErr w:type="spellStart"/>
      <w:r>
        <w:t>ii</w:t>
      </w:r>
      <w:proofErr w:type="spellEnd"/>
      <w:r>
        <w:t xml:space="preserve">) la exposición pública del motor de automatización, que durante el desarrollo se ejecutó de forma </w:t>
      </w:r>
      <w:proofErr w:type="spellStart"/>
      <w:r>
        <w:t>autoalojada</w:t>
      </w:r>
      <w:proofErr w:type="spellEnd"/>
      <w:r>
        <w:t xml:space="preserve"> en un equipo local sin URL pública (véase el Capítulo 6); y (</w:t>
      </w:r>
      <w:proofErr w:type="spellStart"/>
      <w:r>
        <w:t>iii</w:t>
      </w:r>
      <w:proofErr w:type="spellEnd"/>
      <w:r>
        <w:t xml:space="preserve">) la gestión de pagos con una pasarela real, que se representó mediante un </w:t>
      </w:r>
      <w:proofErr w:type="spellStart"/>
      <w:r>
        <w:t>webhook</w:t>
      </w:r>
      <w:proofErr w:type="spellEnd"/>
      <w:r>
        <w:t xml:space="preserve"> de pago simulado. Estas limitaciones se retoman en la discusión y orientan los trabajos futuros.</w:t>
      </w:r>
    </w:p>
    <w:p w:rsidR="00D60FC7" w:rsidRDefault="00000000">
      <w:r>
        <w:br w:type="page"/>
      </w:r>
    </w:p>
    <w:p w:rsidR="00D60FC7" w:rsidRDefault="00000000">
      <w:pPr>
        <w:pStyle w:val="Ttulo1"/>
      </w:pPr>
      <w:bookmarkStart w:id="11" w:name="_Toc233808417"/>
      <w:r>
        <w:lastRenderedPageBreak/>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la que un suceso (por ejemplo, la llegada de un nuevo lead) dispara una cadena de acciones coordinadas, secuenciales o condicionales (</w:t>
      </w:r>
      <w:proofErr w:type="spellStart"/>
      <w:r>
        <w:t>Hohpe</w:t>
      </w:r>
      <w:proofErr w:type="spellEnd"/>
      <w:r>
        <w:t xml:space="preserve"> &amp; Woolf, 2003; Richardson, 2018). Este estilo desacopla al emisor del evento de sus consumidores y facilita incorporar nuevos pasos sin modificar los existentes.</w:t>
      </w:r>
    </w:p>
    <w:p w:rsidR="00D60FC7" w:rsidRDefault="00000000">
      <w:r>
        <w:t xml:space="preserve">Un </w:t>
      </w:r>
      <w:proofErr w:type="spellStart"/>
      <w:r>
        <w:rPr>
          <w:b/>
        </w:rPr>
        <w:t>webhook</w:t>
      </w:r>
      <w:proofErr w:type="spellEnd"/>
      <w:r>
        <w:t xml:space="preserve"> es el mecanismo habitual para propagar estos eventos entre sistemas a través de la web: una URL que permanece a la escucha y recibe, típicamente mediante una petición HTTP POST, los datos de un suceso ocurrido en otro sistema. Este mecanismo se apoya en el estilo arquitectónico REST sobre HTTP que Fielding (2000) formalizó, aunque el término webhook en sí proviene del uso extendido en la industria de integraciones de software (n8n.io, 2024). En la solución, los </w:t>
      </w:r>
      <w:proofErr w:type="spellStart"/>
      <w:r>
        <w:t>webhooks</w:t>
      </w:r>
      <w:proofErr w:type="spellEnd"/>
      <w:r>
        <w:t xml:space="preserve">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 xml:space="preserve">n8n es una plataforma de automatización de flujos de trabajo de código abierto que permite integrar aplicaciones y servicios mediante nodos configurables conectados en un lienzo visual (n8n.io, 2024). Cada nodo encapsula una operación —recibir un </w:t>
      </w:r>
      <w:proofErr w:type="spellStart"/>
      <w:r>
        <w:t>webhook</w:t>
      </w:r>
      <w:proofErr w:type="spellEnd"/>
      <w:r>
        <w:t xml:space="preserve">,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w:t>
      </w:r>
      <w:proofErr w:type="spellStart"/>
      <w:r>
        <w:t>scoring</w:t>
      </w:r>
      <w:proofErr w:type="spellEnd"/>
      <w:r>
        <w:t>), delegando en nodos preconstruidos la integración con servicios externos.</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lastRenderedPageBreak/>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&amp;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r>
        <w:t xml:space="preserve">Dos procesos son centrales en esa gestión. La </w:t>
      </w:r>
      <w:r>
        <w:rPr>
          <w:b/>
        </w:rPr>
        <w:t>normalización</w:t>
      </w:r>
      <w:r>
        <w:t xml:space="preserve"> limpia y estandariza los datos de entrada —recortar espacios, unificar mayúsculas y minúsculas, validar formatos, aplicar valores por defecto— para garantizar la calidad y consistencia de la información. El </w:t>
      </w:r>
      <w:proofErr w:type="spellStart"/>
      <w:r>
        <w:rPr>
          <w:b/>
        </w:rPr>
        <w:t>scoring</w:t>
      </w:r>
      <w:proofErr w:type="spellEnd"/>
      <w:r>
        <w:t xml:space="preserve"> asigna a cada lead un puntaje numérico según criterios ponderados (por ejemplo, presupuesto, urgencia o tipo de servicio) que permite priorizar las oportunidades más prometedoras y clasificarlas en niveles o </w:t>
      </w:r>
      <w:proofErr w:type="spellStart"/>
      <w:r>
        <w:rPr>
          <w:i/>
        </w:rPr>
        <w:t>tiers</w:t>
      </w:r>
      <w:proofErr w:type="spellEnd"/>
      <w:r>
        <w:t>, habitualmente denominados HOT, WARM y COLD (</w:t>
      </w:r>
      <w:proofErr w:type="spellStart"/>
      <w:r>
        <w:t>Järvinen</w:t>
      </w:r>
      <w:proofErr w:type="spellEnd"/>
      <w:r>
        <w:t xml:space="preserve"> &amp; </w:t>
      </w:r>
      <w:proofErr w:type="spellStart"/>
      <w:r>
        <w:t>Taiminen</w:t>
      </w:r>
      <w:proofErr w:type="spellEnd"/>
      <w:r>
        <w:t>, 2016). La calificación automática es, precisamente, uno de los aportes que la automatización hace a la eficiencia comercial.</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lastRenderedPageBreak/>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t xml:space="preserve">La solución articula tres mecanismos de seguridad complementarios. La </w:t>
      </w:r>
      <w:r>
        <w:rPr>
          <w:b/>
        </w:rPr>
        <w:t>autenticación</w:t>
      </w:r>
      <w:r>
        <w:t xml:space="preserve"> por correo y contraseña restringe el acceso al tablero de control a usuarios registrados. La </w:t>
      </w:r>
      <w:r>
        <w:rPr>
          <w:b/>
        </w:rPr>
        <w:t>seguridad a nivel de fila</w:t>
      </w:r>
      <w:r>
        <w:t xml:space="preserve"> garantiza que, aun con acceso a la API de datos, solo se puedan leer las filas autorizadas para el rol. Y los </w:t>
      </w:r>
      <w:r>
        <w:rPr>
          <w:b/>
        </w:rPr>
        <w:t>tokens de un solo uso</w:t>
      </w:r>
      <w:r>
        <w:t xml:space="preserve">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2021).</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w:t>
      </w:r>
      <w:proofErr w:type="spellStart"/>
      <w:r>
        <w:t>Järvinen</w:t>
      </w:r>
      <w:proofErr w:type="spellEnd"/>
      <w:r>
        <w:t xml:space="preserve"> y </w:t>
      </w:r>
      <w:proofErr w:type="spellStart"/>
      <w:r>
        <w:t>Taiminen</w:t>
      </w:r>
      <w:proofErr w:type="spellEnd"/>
      <w:r>
        <w:t>, 2016) y que su adopción organizacional ha sido objeto de estudio empírico reciente (Mero et al., 2020), lo que motiva revisar dos categorías de soluciones comerciales: los CRM con funciones de automatización y las plataformas de integración de bajo código (</w:t>
      </w:r>
      <w:proofErr w:type="spellStart"/>
      <w:r>
        <w:t>iPaaS</w:t>
      </w:r>
      <w:proofErr w:type="spellEnd"/>
      <w:r>
        <w:t>).</w:t>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w:t>
      </w:r>
    </w:p>
    <w:p w:rsidR="00D60FC7" w:rsidRDefault="00000000">
      <w:pPr>
        <w:pStyle w:val="Prrafodelista"/>
        <w:numPr>
          <w:ilvl w:val="0"/>
          <w:numId w:val="1"/>
        </w:numPr>
      </w:pPr>
      <w:proofErr w:type="spellStart"/>
      <w:r>
        <w:rPr>
          <w:b/>
        </w:rPr>
        <w:lastRenderedPageBreak/>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w:t>
      </w:r>
    </w:p>
    <w:p w:rsidR="00D60FC7" w:rsidRDefault="00000000">
      <w:r>
        <w:t xml:space="preserve">Ninguna de estas soluciones cubre, en un único producto, el problema tal como se lo plantea en este trabajo. HubSpot y </w:t>
      </w:r>
      <w:proofErr w:type="spellStart"/>
      <w:r>
        <w:t>Pipedrive</w:t>
      </w:r>
      <w:proofErr w:type="spellEnd"/>
      <w:r>
        <w:t xml:space="preserve"> ofrecen un CRM robusto pero con reglas de calificación y facturación limitadas o dependientes de terceros; </w:t>
      </w:r>
      <w:proofErr w:type="spellStart"/>
      <w:r>
        <w:t>Zapier</w:t>
      </w:r>
      <w:proofErr w:type="spellEnd"/>
      <w:r>
        <w:t xml:space="preserve"> y </w:t>
      </w:r>
      <w:proofErr w:type="spellStart"/>
      <w:r>
        <w:t>Make</w:t>
      </w:r>
      <w:proofErr w:type="spellEnd"/>
      <w:r>
        <w:t xml:space="preserve"> automatizan la integración entre sistemas pero no son, en sí mismos, un sistema de registro con reglas de negocio propias. En ambos casos, el costo recurrente por asiento, por tarea o por operación, y la dependencia de la infraestructura del proveedor, son barreras relevantes para un </w:t>
      </w:r>
      <w:proofErr w:type="spellStart"/>
      <w:r>
        <w:t>freelancer</w:t>
      </w:r>
      <w:proofErr w:type="spellEnd"/>
      <w:r>
        <w:t xml:space="preserve"> individual. El vacío que este trabajo cubre es, entonces, un pipeline </w:t>
      </w:r>
      <w:proofErr w:type="spellStart"/>
      <w:r>
        <w:t>auto-alojable</w:t>
      </w:r>
      <w:proofErr w:type="spellEnd"/>
      <w:r>
        <w:t xml:space="preserve">, de bajo costo operativo y con propiedad total del dato, que encadena captación, normalización y </w:t>
      </w:r>
      <w:proofErr w:type="spellStart"/>
      <w:r>
        <w:t>scoring</w:t>
      </w:r>
      <w:proofErr w:type="spellEnd"/>
      <w:r>
        <w:t xml:space="preserve"> con reglas propias (Tabla 4), generación y envío de propuesta, aceptación mediante token de un solo uso, facturación en PDF (</w:t>
      </w:r>
      <w:proofErr w:type="spellStart"/>
      <w:r>
        <w:t>Gotenberg</w:t>
      </w:r>
      <w:proofErr w:type="spellEnd"/>
      <w:r>
        <w:t>), registro de pago y cierre, sin las cuotas recurrentes por asiento o por tarea que caracterizan a las soluciones comerciales revisadas.</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r>
        <w:rPr>
          <w:b/>
        </w:rPr>
        <w:t xml:space="preserve">Costo y dependencia del proveedor: </w:t>
      </w:r>
      <w:r>
        <w:t xml:space="preserve">los planes de HubSpot, </w:t>
      </w:r>
      <w:proofErr w:type="spellStart"/>
      <w:r>
        <w:t>Pipedrive</w:t>
      </w:r>
      <w:proofErr w:type="spellEnd"/>
      <w:r>
        <w:t xml:space="preserve">, </w:t>
      </w:r>
      <w:proofErr w:type="spellStart"/>
      <w:r>
        <w:t>Zapier</w:t>
      </w:r>
      <w:proofErr w:type="spellEnd"/>
      <w:r>
        <w:t xml:space="preserve"> y </w:t>
      </w:r>
      <w:proofErr w:type="spellStart"/>
      <w:r>
        <w:t>Make</w:t>
      </w:r>
      <w:proofErr w:type="spellEnd"/>
      <w:r>
        <w:t xml:space="preserve"> cobran cuotas recurrentes por asiento, por tarea o por operación que crecen con el uso. El </w:t>
      </w:r>
      <w:proofErr w:type="spellStart"/>
      <w:r>
        <w:t>stack</w:t>
      </w:r>
      <w:proofErr w:type="spellEnd"/>
      <w:r>
        <w:t xml:space="preserve"> elegido (n8n y </w:t>
      </w:r>
      <w:proofErr w:type="spellStart"/>
      <w:r>
        <w:t>Supabase</w:t>
      </w:r>
      <w:proofErr w:type="spellEnd"/>
      <w:r>
        <w:t xml:space="preserve">) es </w:t>
      </w:r>
      <w:proofErr w:type="spellStart"/>
      <w:r>
        <w:t>auto-alojable</w:t>
      </w:r>
      <w:proofErr w:type="spellEnd"/>
      <w:r>
        <w:t xml:space="preserve"> y evita ese costo marginal creciente, lo que resulta relevante para un </w:t>
      </w:r>
      <w:proofErr w:type="spellStart"/>
      <w:r>
        <w:t>freelancer</w:t>
      </w:r>
      <w:proofErr w:type="spellEnd"/>
      <w:r>
        <w:t xml:space="preserve"> individual con presupuesto acotado.</w:t>
      </w:r>
    </w:p>
    <w:p w:rsidR="00D60FC7" w:rsidRDefault="00000000">
      <w:pPr>
        <w:pStyle w:val="Prrafodelista"/>
        <w:numPr>
          <w:ilvl w:val="0"/>
          <w:numId w:val="1"/>
        </w:numPr>
      </w:pPr>
      <w:r>
        <w:rPr>
          <w:b/>
        </w:rPr>
        <w:lastRenderedPageBreak/>
        <w:t xml:space="preserve">Propiedad del dato y seguridad: </w:t>
      </w:r>
      <w:r>
        <w:t>correr la base de datos y la orquestación sobre infraestructura propia permite aplicar políticas de seguridad a nivel de fila y tokens de un solo uso bajo control directo del equipo (véase §4.6 y Anexo C), en línea con las recomendaciones de OWASP (2021), en lugar de delegar la custodia del dato comercial a un tercero.</w:t>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4)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que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r>
        <w:t xml:space="preserve">Para el alcance definido —un </w:t>
      </w:r>
      <w:proofErr w:type="spellStart"/>
      <w:r>
        <w:t>freelancer</w:t>
      </w:r>
      <w:proofErr w:type="spellEnd"/>
      <w:r>
        <w:t xml:space="preserve"> individual, con propiedad total del dato, un ciclo de vida comercial a medida y un objetivo formativo explícito—, construir la solución está justificado. El aporte original del trabajo no reside en un algoritmo aislado, sino en el pipeline integrado, propio, de bajo costo y extremo a extremo que encadena las etapas descritas, verificado componente a componente contra el código fuente (§4.1).</w:t>
      </w:r>
    </w:p>
    <w:p w:rsidR="00D60FC7" w:rsidRDefault="00000000">
      <w:r>
        <w:br w:type="page"/>
      </w:r>
    </w:p>
    <w:p w:rsidR="00D60FC7" w:rsidRDefault="00000000">
      <w:pPr>
        <w:pStyle w:val="Ttulo1"/>
      </w:pPr>
      <w:bookmarkStart w:id="20" w:name="_Toc233808426"/>
      <w:r>
        <w:lastRenderedPageBreak/>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r>
        <w:t xml:space="preserve">El trabajo se inscribe en la categoría de </w:t>
      </w:r>
      <w:r>
        <w:rPr>
          <w:b/>
        </w:rPr>
        <w:t>desarrollo tecnológico</w:t>
      </w:r>
      <w:r>
        <w:t xml:space="preserve"> de carácter aplicado: su resultado principal es un artefacto de software —una plataforma funcional— y no la contrastación de una hipótesis empírica. En consecuencia, y de acuerdo con la naturaleza del trabajo, el trabajo no formula una hipótesis en sentido estadístico; se orienta por la pregunta de investigación y por los objetivos, y su rigor se juzga por la justificación de las decisiones de diseño, la calidad de la solución y la validación del producto (Pressman &amp; </w:t>
      </w:r>
      <w:proofErr w:type="spellStart"/>
      <w:r>
        <w:t>Maxim</w:t>
      </w:r>
      <w:proofErr w:type="spellEnd"/>
      <w:r>
        <w:t>, 2020).</w:t>
      </w:r>
    </w:p>
    <w:p w:rsidR="00D60FC7" w:rsidRDefault="00000000">
      <w:pPr>
        <w:pStyle w:val="Ttulo2"/>
      </w:pPr>
      <w:bookmarkStart w:id="22" w:name="_Toc233808428"/>
      <w:r>
        <w:t>3.2 Metodología de desarrollo</w:t>
      </w:r>
      <w:bookmarkEnd w:id="22"/>
    </w:p>
    <w:p w:rsidR="00D60FC7" w:rsidRDefault="00000000">
      <w:r>
        <w:t xml:space="preserve">Se adoptó un enfoque </w:t>
      </w:r>
      <w:r>
        <w:rPr>
          <w:b/>
        </w:rPr>
        <w:t>iterativo e incremental</w:t>
      </w:r>
      <w:r>
        <w:t>, apropiado para un MVP con requisitos que se refinan a medida que el producto toma forma (Sommerville, 2016). El desarrollo avanzó por incrementos funcionales —captación, calificación, propuesta, aceptación y facturación, procesos programados— cada uno de los cuales se integró y validó antes de abordar el siguiente. El versionado del código y la documentación de las decisiones se llevaron con el sistema de control de versiones Git.</w:t>
      </w:r>
    </w:p>
    <w:p w:rsidR="00D60FC7" w:rsidRDefault="00000000">
      <w:pPr>
        <w:pStyle w:val="Ttulo2"/>
      </w:pPr>
      <w:bookmarkStart w:id="23" w:name="_Toc233808429"/>
      <w:r>
        <w:t>3.3 Técnicas de relevamiento</w:t>
      </w:r>
      <w:bookmarkEnd w:id="23"/>
    </w:p>
    <w:p w:rsidR="00D60FC7" w:rsidRDefault="00000000">
      <w:r>
        <w:t>Dada la naturaleza del trabajo —un desarrollo tecnológico aplicado orientado a un MVP (§3.1)—, el relevamiento de requisitos se realizó mediante análisis documental del dominio del trabajo freelance en lugar de un estudio empírico con usuarios. Se caracterizó la secuencia de tareas administrativas del ciclo comercial del profesional independiente a partir de la literatura sobre gestión y automatización de leads (</w:t>
      </w:r>
      <w:proofErr w:type="spellStart"/>
      <w:r>
        <w:t>Järvinen</w:t>
      </w:r>
      <w:proofErr w:type="spellEnd"/>
      <w:r>
        <w:t xml:space="preserve"> y </w:t>
      </w:r>
      <w:proofErr w:type="spellStart"/>
      <w:r>
        <w:t>Taiminen</w:t>
      </w:r>
      <w:proofErr w:type="spellEnd"/>
      <w:r>
        <w:t>, 2016) y de los datos sobre la expansión del trabajo independiente y mediado por plataformas (</w:t>
      </w:r>
      <w:proofErr w:type="spellStart"/>
      <w:r>
        <w:t>Kässi</w:t>
      </w:r>
      <w:proofErr w:type="spellEnd"/>
      <w:r>
        <w:t xml:space="preserve"> y </w:t>
      </w:r>
      <w:proofErr w:type="spellStart"/>
      <w:r>
        <w:t>Lehdonvirta</w:t>
      </w:r>
      <w:proofErr w:type="spellEnd"/>
      <w:r>
        <w:t xml:space="preserve">, 2018; OIT, 2025), complementados con la experiencia directa de los autores en el desarrollo freelance. De ese análisis se derivaron los estados del ciclo de vida del cliente (Tabla 7) y las reglas de negocio (§4.8) que el sistema debía automatizar. Se reconoce como limitación metodológica la ausencia de un relevamiento primario con usuarios reales —encuestas o entrevistas a una muestra de </w:t>
      </w:r>
      <w:proofErr w:type="spellStart"/>
      <w:r>
        <w:t>freelancers</w:t>
      </w:r>
      <w:proofErr w:type="spellEnd"/>
      <w:r>
        <w:t xml:space="preserve">—; su incorporación, </w:t>
      </w:r>
      <w:r>
        <w:lastRenderedPageBreak/>
        <w:t xml:space="preserve">que permitiría validar empíricamente las prioridades y los umbrales de </w:t>
      </w:r>
      <w:proofErr w:type="spellStart"/>
      <w:r>
        <w:t>scoring</w:t>
      </w:r>
      <w:proofErr w:type="spellEnd"/>
      <w:r>
        <w:t>,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rsidR="00D60FC7" w:rsidRDefault="00D60FC7"/>
    <w:p w:rsidR="00D60FC7" w:rsidRDefault="00000000">
      <w:pPr>
        <w:pStyle w:val="Ttulo2"/>
      </w:pPr>
      <w:bookmarkStart w:id="25" w:name="_Toc233808431"/>
      <w:r>
        <w:t>3.5 Requisitos no funcionales</w:t>
      </w:r>
      <w:bookmarkEnd w:id="25"/>
    </w:p>
    <w:p w:rsidR="00D60FC7" w:rsidRDefault="00000000">
      <w:r>
        <w:t>La Tabla 2 presenta los requisitos no funcionales (RNF), organizados según las características de calidad de la norma ISO/IEC 25010 (2011).</w:t>
      </w:r>
    </w:p>
    <w:p w:rsidR="00D60FC7" w:rsidRDefault="00000000">
      <w:pPr>
        <w:spacing w:after="120" w:line="240" w:lineRule="auto"/>
        <w:jc w:val="center"/>
      </w:pPr>
      <w:r>
        <w:rPr>
          <w:sz w:val="20"/>
          <w:szCs w:val="20"/>
        </w:rPr>
        <w:t>Tabla 2. Requisitos no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0"/>
        <w:gridCol w:w="1789"/>
        <w:gridCol w:w="6129"/>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1800" w:type="dxa"/>
            <w:shd w:val="clear" w:color="auto" w:fill="1F2937"/>
          </w:tcPr>
          <w:p w:rsidR="00D60FC7" w:rsidRDefault="00000000">
            <w:pPr>
              <w:spacing w:after="20" w:line="240" w:lineRule="auto"/>
              <w:jc w:val="left"/>
            </w:pPr>
            <w:r>
              <w:rPr>
                <w:b/>
                <w:color w:val="FFFFFF"/>
              </w:rPr>
              <w:t>Característica</w:t>
            </w:r>
          </w:p>
        </w:tc>
        <w:tc>
          <w:tcPr>
            <w:tcW w:w="6300" w:type="dxa"/>
            <w:shd w:val="clear" w:color="auto" w:fill="1F2937"/>
          </w:tcPr>
          <w:p w:rsidR="00D60FC7" w:rsidRDefault="00000000">
            <w:pPr>
              <w:spacing w:after="20" w:line="240" w:lineRule="auto"/>
              <w:jc w:val="left"/>
            </w:pPr>
            <w:r>
              <w:rPr>
                <w:b/>
                <w:color w:val="FFFFFF"/>
              </w:rPr>
              <w:t>Requisito no funcional</w:t>
            </w:r>
          </w:p>
        </w:tc>
      </w:tr>
      <w:tr w:rsidR="00D60FC7">
        <w:tblPrEx>
          <w:tblCellMar>
            <w:top w:w="0" w:type="dxa"/>
            <w:bottom w:w="0" w:type="dxa"/>
          </w:tblCellMar>
        </w:tblPrEx>
        <w:tc>
          <w:tcPr>
            <w:tcW w:w="900" w:type="dxa"/>
          </w:tcPr>
          <w:p w:rsidR="00D60FC7" w:rsidRDefault="00000000">
            <w:pPr>
              <w:spacing w:after="20" w:line="240" w:lineRule="auto"/>
              <w:jc w:val="left"/>
            </w:pPr>
            <w:r>
              <w:t>RNF1</w:t>
            </w:r>
          </w:p>
        </w:tc>
        <w:tc>
          <w:tcPr>
            <w:tcW w:w="1800" w:type="dxa"/>
          </w:tcPr>
          <w:p w:rsidR="00D60FC7" w:rsidRDefault="00000000">
            <w:pPr>
              <w:spacing w:after="20" w:line="240" w:lineRule="auto"/>
              <w:jc w:val="left"/>
            </w:pPr>
            <w:r>
              <w:t>Seguridad</w:t>
            </w:r>
          </w:p>
        </w:tc>
        <w:tc>
          <w:tcPr>
            <w:tcW w:w="6300" w:type="dxa"/>
          </w:tcPr>
          <w:p w:rsidR="00D60FC7" w:rsidRDefault="00000000">
            <w:pPr>
              <w:spacing w:after="20" w:line="240" w:lineRule="auto"/>
              <w:jc w:val="left"/>
            </w:pPr>
            <w:r>
              <w:t>El tablero solo es accesible para usuarios autenticados; los datos se protegen con seguridad a nivel de fila.</w:t>
            </w:r>
          </w:p>
        </w:tc>
      </w:tr>
      <w:tr w:rsidR="00D60FC7">
        <w:tblPrEx>
          <w:tblCellMar>
            <w:top w:w="0" w:type="dxa"/>
            <w:bottom w:w="0" w:type="dxa"/>
          </w:tblCellMar>
        </w:tblPrEx>
        <w:tc>
          <w:tcPr>
            <w:tcW w:w="900" w:type="dxa"/>
          </w:tcPr>
          <w:p w:rsidR="00D60FC7" w:rsidRDefault="00000000">
            <w:pPr>
              <w:spacing w:after="20" w:line="240" w:lineRule="auto"/>
              <w:jc w:val="left"/>
            </w:pPr>
            <w:r>
              <w:t>RNF2</w:t>
            </w:r>
          </w:p>
        </w:tc>
        <w:tc>
          <w:tcPr>
            <w:tcW w:w="1800" w:type="dxa"/>
          </w:tcPr>
          <w:p w:rsidR="00D60FC7" w:rsidRDefault="00000000">
            <w:pPr>
              <w:spacing w:after="20" w:line="240" w:lineRule="auto"/>
              <w:jc w:val="left"/>
            </w:pPr>
            <w:r>
              <w:t>Seguridad</w:t>
            </w:r>
          </w:p>
        </w:tc>
        <w:tc>
          <w:tcPr>
            <w:tcW w:w="6300" w:type="dxa"/>
          </w:tcPr>
          <w:p w:rsidR="00D60FC7" w:rsidRDefault="00000000">
            <w:pPr>
              <w:spacing w:after="20" w:line="240" w:lineRule="auto"/>
              <w:jc w:val="left"/>
            </w:pPr>
            <w:r>
              <w:t>La aceptación de propuestas se protege con un token de un solo uso, sin exponer credenciales.</w:t>
            </w:r>
          </w:p>
        </w:tc>
      </w:tr>
      <w:tr w:rsidR="00D60FC7">
        <w:tblPrEx>
          <w:tblCellMar>
            <w:top w:w="0" w:type="dxa"/>
            <w:bottom w:w="0" w:type="dxa"/>
          </w:tblCellMar>
        </w:tblPrEx>
        <w:tc>
          <w:tcPr>
            <w:tcW w:w="900" w:type="dxa"/>
          </w:tcPr>
          <w:p w:rsidR="00D60FC7" w:rsidRDefault="00000000">
            <w:pPr>
              <w:spacing w:after="20" w:line="240" w:lineRule="auto"/>
              <w:jc w:val="left"/>
            </w:pPr>
            <w:r>
              <w:t>RNF3</w:t>
            </w:r>
          </w:p>
        </w:tc>
        <w:tc>
          <w:tcPr>
            <w:tcW w:w="1800" w:type="dxa"/>
          </w:tcPr>
          <w:p w:rsidR="00D60FC7" w:rsidRDefault="00000000">
            <w:pPr>
              <w:spacing w:after="20" w:line="240" w:lineRule="auto"/>
              <w:jc w:val="left"/>
            </w:pPr>
            <w:r>
              <w:t>Fiabilidad</w:t>
            </w:r>
          </w:p>
        </w:tc>
        <w:tc>
          <w:tcPr>
            <w:tcW w:w="6300" w:type="dxa"/>
          </w:tcPr>
          <w:p w:rsidR="00D60FC7" w:rsidRDefault="00000000">
            <w:pPr>
              <w:spacing w:after="20" w:line="240" w:lineRule="auto"/>
              <w:jc w:val="left"/>
            </w:pPr>
            <w:r>
              <w:t>Ante datos inválidos o fallas, el flujo se detiene de forma controlada y registra el error.</w:t>
            </w:r>
          </w:p>
        </w:tc>
      </w:tr>
      <w:tr w:rsidR="00D60FC7">
        <w:tblPrEx>
          <w:tblCellMar>
            <w:top w:w="0" w:type="dxa"/>
            <w:bottom w:w="0" w:type="dxa"/>
          </w:tblCellMar>
        </w:tblPrEx>
        <w:tc>
          <w:tcPr>
            <w:tcW w:w="900" w:type="dxa"/>
          </w:tcPr>
          <w:p w:rsidR="00D60FC7" w:rsidRDefault="00000000">
            <w:pPr>
              <w:spacing w:after="20" w:line="240" w:lineRule="auto"/>
              <w:jc w:val="left"/>
            </w:pPr>
            <w:r>
              <w:t>RNF4</w:t>
            </w:r>
          </w:p>
        </w:tc>
        <w:tc>
          <w:tcPr>
            <w:tcW w:w="1800" w:type="dxa"/>
          </w:tcPr>
          <w:p w:rsidR="00D60FC7" w:rsidRDefault="00000000">
            <w:pPr>
              <w:spacing w:after="20" w:line="240" w:lineRule="auto"/>
              <w:jc w:val="left"/>
            </w:pPr>
            <w:r>
              <w:t>Mantenibilidad</w:t>
            </w:r>
          </w:p>
        </w:tc>
        <w:tc>
          <w:tcPr>
            <w:tcW w:w="6300" w:type="dxa"/>
          </w:tcPr>
          <w:p w:rsidR="00D60FC7" w:rsidRDefault="00000000">
            <w:pPr>
              <w:spacing w:after="20" w:line="240" w:lineRule="auto"/>
              <w:jc w:val="left"/>
            </w:pPr>
            <w:r>
              <w:t xml:space="preserve">La lógica de integración se concentra en el motor de orquestación, desacoplada del </w:t>
            </w:r>
            <w:proofErr w:type="spellStart"/>
            <w:r>
              <w:t>frontend</w:t>
            </w:r>
            <w:proofErr w:type="spellEnd"/>
            <w:r>
              <w:t>.</w:t>
            </w:r>
          </w:p>
        </w:tc>
      </w:tr>
      <w:tr w:rsidR="00D60FC7">
        <w:tblPrEx>
          <w:tblCellMar>
            <w:top w:w="0" w:type="dxa"/>
            <w:bottom w:w="0" w:type="dxa"/>
          </w:tblCellMar>
        </w:tblPrEx>
        <w:tc>
          <w:tcPr>
            <w:tcW w:w="900" w:type="dxa"/>
          </w:tcPr>
          <w:p w:rsidR="00D60FC7" w:rsidRDefault="00000000">
            <w:pPr>
              <w:spacing w:after="20" w:line="240" w:lineRule="auto"/>
              <w:jc w:val="left"/>
            </w:pPr>
            <w:r>
              <w:t>RNF5</w:t>
            </w:r>
          </w:p>
        </w:tc>
        <w:tc>
          <w:tcPr>
            <w:tcW w:w="1800" w:type="dxa"/>
          </w:tcPr>
          <w:p w:rsidR="00D60FC7" w:rsidRDefault="00000000">
            <w:pPr>
              <w:spacing w:after="20" w:line="240" w:lineRule="auto"/>
              <w:jc w:val="left"/>
            </w:pPr>
            <w:r>
              <w:t>Usabilidad</w:t>
            </w:r>
          </w:p>
        </w:tc>
        <w:tc>
          <w:tcPr>
            <w:tcW w:w="6300" w:type="dxa"/>
          </w:tcPr>
          <w:p w:rsidR="00D60FC7" w:rsidRDefault="00000000">
            <w:pPr>
              <w:spacing w:after="20" w:line="240" w:lineRule="auto"/>
              <w:jc w:val="left"/>
            </w:pPr>
            <w:r>
              <w:t>La interfaz es responsiva y presenta mensajes de error comprensibles en español.</w:t>
            </w:r>
          </w:p>
        </w:tc>
      </w:tr>
      <w:tr w:rsidR="00D60FC7">
        <w:tblPrEx>
          <w:tblCellMar>
            <w:top w:w="0" w:type="dxa"/>
            <w:bottom w:w="0" w:type="dxa"/>
          </w:tblCellMar>
        </w:tblPrEx>
        <w:tc>
          <w:tcPr>
            <w:tcW w:w="900" w:type="dxa"/>
          </w:tcPr>
          <w:p w:rsidR="00D60FC7" w:rsidRDefault="00000000">
            <w:pPr>
              <w:spacing w:after="20" w:line="240" w:lineRule="auto"/>
              <w:jc w:val="left"/>
            </w:pPr>
            <w:r>
              <w:t>RNF6</w:t>
            </w:r>
          </w:p>
        </w:tc>
        <w:tc>
          <w:tcPr>
            <w:tcW w:w="1800" w:type="dxa"/>
          </w:tcPr>
          <w:p w:rsidR="00D60FC7" w:rsidRDefault="00000000">
            <w:pPr>
              <w:spacing w:after="20" w:line="240" w:lineRule="auto"/>
              <w:jc w:val="left"/>
            </w:pPr>
            <w:r>
              <w:t>Rendimiento</w:t>
            </w:r>
          </w:p>
        </w:tc>
        <w:tc>
          <w:tcPr>
            <w:tcW w:w="6300" w:type="dxa"/>
          </w:tcPr>
          <w:p w:rsidR="00D60FC7" w:rsidRDefault="00000000">
            <w:pPr>
              <w:spacing w:after="20" w:line="240" w:lineRule="auto"/>
              <w:jc w:val="left"/>
            </w:pPr>
            <w:r>
              <w:t xml:space="preserve">El tablero refleja los cambios de datos en tiempo real, sin </w:t>
            </w:r>
            <w:r>
              <w:lastRenderedPageBreak/>
              <w:t>recarga manual.</w:t>
            </w:r>
          </w:p>
        </w:tc>
      </w:tr>
      <w:tr w:rsidR="00D60FC7">
        <w:tblPrEx>
          <w:tblCellMar>
            <w:top w:w="0" w:type="dxa"/>
            <w:bottom w:w="0" w:type="dxa"/>
          </w:tblCellMar>
        </w:tblPrEx>
        <w:tc>
          <w:tcPr>
            <w:tcW w:w="900" w:type="dxa"/>
          </w:tcPr>
          <w:p w:rsidR="00D60FC7" w:rsidRDefault="00000000">
            <w:pPr>
              <w:spacing w:after="20" w:line="240" w:lineRule="auto"/>
              <w:jc w:val="left"/>
            </w:pPr>
            <w:r>
              <w:lastRenderedPageBreak/>
              <w:t>RNF7</w:t>
            </w:r>
          </w:p>
        </w:tc>
        <w:tc>
          <w:tcPr>
            <w:tcW w:w="1800" w:type="dxa"/>
          </w:tcPr>
          <w:p w:rsidR="00D60FC7" w:rsidRDefault="00000000">
            <w:pPr>
              <w:spacing w:after="20" w:line="240" w:lineRule="auto"/>
              <w:jc w:val="left"/>
            </w:pPr>
            <w:r>
              <w:t>Portabilidad</w:t>
            </w:r>
          </w:p>
        </w:tc>
        <w:tc>
          <w:tcPr>
            <w:tcW w:w="6300" w:type="dxa"/>
          </w:tcPr>
          <w:p w:rsidR="00D60FC7" w:rsidRDefault="00000000">
            <w:pPr>
              <w:spacing w:after="20" w:line="240" w:lineRule="auto"/>
              <w:jc w:val="left"/>
            </w:pPr>
            <w:r>
              <w:t xml:space="preserve">El </w:t>
            </w:r>
            <w:proofErr w:type="spellStart"/>
            <w:r>
              <w:t>frontend</w:t>
            </w:r>
            <w:proofErr w:type="spellEnd"/>
            <w:r>
              <w:t xml:space="preserve"> se despliega en la nube; el </w:t>
            </w:r>
            <w:proofErr w:type="spellStart"/>
            <w:r>
              <w:t>backend</w:t>
            </w:r>
            <w:proofErr w:type="spellEnd"/>
            <w:r>
              <w:t xml:space="preserve"> de automatización es </w:t>
            </w:r>
            <w:proofErr w:type="spellStart"/>
            <w:r>
              <w:t>autoalojable</w:t>
            </w:r>
            <w:proofErr w:type="spellEnd"/>
            <w:r>
              <w:t>.</w:t>
            </w:r>
          </w:p>
        </w:tc>
      </w:tr>
    </w:tbl>
    <w:p w:rsidR="00D60FC7" w:rsidRDefault="00D60FC7"/>
    <w:p w:rsidR="00D60FC7" w:rsidRDefault="00000000">
      <w:pPr>
        <w:pStyle w:val="Ttulo2"/>
      </w:pPr>
      <w:bookmarkStart w:id="26" w:name="_Toc233808432"/>
      <w:r>
        <w:t>3.6 Herramientas y tecnologías</w:t>
      </w:r>
      <w:bookmarkEnd w:id="26"/>
    </w:p>
    <w:p w:rsidR="00D60FC7" w:rsidRDefault="00000000">
      <w:r>
        <w:t>La Tabla 3 detalla las herramientas empleadas, con su versión cuando corresponde y su función en el trabajo.</w:t>
      </w:r>
    </w:p>
    <w:p w:rsidR="00D60FC7" w:rsidRDefault="00000000">
      <w:pPr>
        <w:spacing w:after="120" w:line="240" w:lineRule="auto"/>
        <w:jc w:val="center"/>
      </w:pPr>
      <w:r>
        <w:rPr>
          <w:sz w:val="20"/>
          <w:szCs w:val="20"/>
        </w:rPr>
        <w:t>Tabla 3. Herramientas y tecnologías utilizadas</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976"/>
        <w:gridCol w:w="1186"/>
        <w:gridCol w:w="5646"/>
      </w:tblGrid>
      <w:tr w:rsidR="00D60FC7">
        <w:tblPrEx>
          <w:tblCellMar>
            <w:top w:w="0" w:type="dxa"/>
            <w:bottom w:w="0" w:type="dxa"/>
          </w:tblCellMar>
        </w:tblPrEx>
        <w:trPr>
          <w:tblHeader/>
        </w:trPr>
        <w:tc>
          <w:tcPr>
            <w:tcW w:w="2000" w:type="dxa"/>
            <w:shd w:val="clear" w:color="auto" w:fill="1F2937"/>
          </w:tcPr>
          <w:p w:rsidR="00D60FC7" w:rsidRDefault="00000000">
            <w:pPr>
              <w:spacing w:after="20" w:line="240" w:lineRule="auto"/>
              <w:jc w:val="left"/>
            </w:pPr>
            <w:r>
              <w:rPr>
                <w:b/>
                <w:color w:val="FFFFFF"/>
              </w:rPr>
              <w:t>Herramienta</w:t>
            </w:r>
          </w:p>
        </w:tc>
        <w:tc>
          <w:tcPr>
            <w:tcW w:w="1200" w:type="dxa"/>
            <w:shd w:val="clear" w:color="auto" w:fill="1F2937"/>
          </w:tcPr>
          <w:p w:rsidR="00D60FC7" w:rsidRDefault="00000000">
            <w:pPr>
              <w:spacing w:after="20" w:line="240" w:lineRule="auto"/>
              <w:jc w:val="left"/>
            </w:pPr>
            <w:r>
              <w:rPr>
                <w:b/>
                <w:color w:val="FFFFFF"/>
              </w:rPr>
              <w:t>Versión</w:t>
            </w:r>
          </w:p>
        </w:tc>
        <w:tc>
          <w:tcPr>
            <w:tcW w:w="5800" w:type="dxa"/>
            <w:shd w:val="clear" w:color="auto" w:fill="1F2937"/>
          </w:tcPr>
          <w:p w:rsidR="00D60FC7" w:rsidRDefault="00000000">
            <w:pPr>
              <w:spacing w:after="20" w:line="240" w:lineRule="auto"/>
              <w:jc w:val="left"/>
            </w:pPr>
            <w:r>
              <w:rPr>
                <w:b/>
                <w:color w:val="FFFFFF"/>
              </w:rPr>
              <w:t>Función en el proyecto</w:t>
            </w:r>
          </w:p>
        </w:tc>
      </w:tr>
      <w:tr w:rsidR="00D60FC7">
        <w:tblPrEx>
          <w:tblCellMar>
            <w:top w:w="0" w:type="dxa"/>
            <w:bottom w:w="0" w:type="dxa"/>
          </w:tblCellMar>
        </w:tblPrEx>
        <w:tc>
          <w:tcPr>
            <w:tcW w:w="2000" w:type="dxa"/>
          </w:tcPr>
          <w:p w:rsidR="00D60FC7" w:rsidRDefault="00000000">
            <w:pPr>
              <w:spacing w:after="20" w:line="240" w:lineRule="auto"/>
              <w:jc w:val="left"/>
            </w:pPr>
            <w:r>
              <w:t>Next.js</w:t>
            </w:r>
          </w:p>
        </w:tc>
        <w:tc>
          <w:tcPr>
            <w:tcW w:w="1200" w:type="dxa"/>
          </w:tcPr>
          <w:p w:rsidR="00D60FC7" w:rsidRDefault="00000000">
            <w:pPr>
              <w:spacing w:after="20" w:line="240" w:lineRule="auto"/>
              <w:jc w:val="left"/>
            </w:pPr>
            <w:r>
              <w:t>16.2</w:t>
            </w:r>
          </w:p>
        </w:tc>
        <w:tc>
          <w:tcPr>
            <w:tcW w:w="5800" w:type="dxa"/>
          </w:tcPr>
          <w:p w:rsidR="00D60FC7" w:rsidRDefault="00000000">
            <w:pPr>
              <w:spacing w:after="20" w:line="240" w:lineRule="auto"/>
              <w:jc w:val="left"/>
            </w:pPr>
            <w:r>
              <w:t xml:space="preserve">Framework del </w:t>
            </w:r>
            <w:proofErr w:type="spellStart"/>
            <w:r>
              <w:t>frontend</w:t>
            </w:r>
            <w:proofErr w:type="spellEnd"/>
            <w:r>
              <w:t xml:space="preserve"> (App </w:t>
            </w:r>
            <w:proofErr w:type="spellStart"/>
            <w:r>
              <w:t>Router</w:t>
            </w:r>
            <w:proofErr w:type="spellEnd"/>
            <w:r>
              <w:t xml:space="preserve">, </w:t>
            </w:r>
            <w:proofErr w:type="spellStart"/>
            <w:r>
              <w:t>React</w:t>
            </w:r>
            <w:proofErr w:type="spellEnd"/>
            <w:r>
              <w:t xml:space="preserve"> Server </w:t>
            </w:r>
            <w:proofErr w:type="spellStart"/>
            <w:r>
              <w:t>Components</w:t>
            </w:r>
            <w:proofErr w:type="spellEnd"/>
            <w:r>
              <w:t>); formulario, autenticación y tablero.</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React</w:t>
            </w:r>
            <w:proofErr w:type="spellEnd"/>
          </w:p>
        </w:tc>
        <w:tc>
          <w:tcPr>
            <w:tcW w:w="1200" w:type="dxa"/>
          </w:tcPr>
          <w:p w:rsidR="00D60FC7" w:rsidRDefault="00000000">
            <w:pPr>
              <w:spacing w:after="20" w:line="240" w:lineRule="auto"/>
              <w:jc w:val="left"/>
            </w:pPr>
            <w:r>
              <w:t>19.2</w:t>
            </w:r>
          </w:p>
        </w:tc>
        <w:tc>
          <w:tcPr>
            <w:tcW w:w="5800" w:type="dxa"/>
          </w:tcPr>
          <w:p w:rsidR="00D60FC7" w:rsidRDefault="00000000">
            <w:pPr>
              <w:spacing w:after="20" w:line="240" w:lineRule="auto"/>
              <w:jc w:val="left"/>
            </w:pPr>
            <w:r>
              <w:t>Biblioteca de interfaz de usuario.</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TypeScript</w:t>
            </w:r>
            <w:proofErr w:type="spellEnd"/>
          </w:p>
        </w:tc>
        <w:tc>
          <w:tcPr>
            <w:tcW w:w="1200" w:type="dxa"/>
          </w:tcPr>
          <w:p w:rsidR="00D60FC7" w:rsidRDefault="00000000">
            <w:pPr>
              <w:spacing w:after="20" w:line="240" w:lineRule="auto"/>
              <w:jc w:val="left"/>
            </w:pPr>
            <w:r>
              <w:t>5.9</w:t>
            </w:r>
          </w:p>
        </w:tc>
        <w:tc>
          <w:tcPr>
            <w:tcW w:w="5800" w:type="dxa"/>
          </w:tcPr>
          <w:p w:rsidR="00D60FC7" w:rsidRDefault="00000000">
            <w:pPr>
              <w:spacing w:after="20" w:line="240" w:lineRule="auto"/>
              <w:jc w:val="left"/>
            </w:pPr>
            <w:r>
              <w:t xml:space="preserve">Lenguaje tipado del </w:t>
            </w:r>
            <w:proofErr w:type="spellStart"/>
            <w:r>
              <w:t>frontend</w:t>
            </w:r>
            <w:proofErr w:type="spellEnd"/>
            <w:r>
              <w:t>.</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Tailwind</w:t>
            </w:r>
            <w:proofErr w:type="spellEnd"/>
            <w:r>
              <w:t xml:space="preserve"> CSS</w:t>
            </w:r>
          </w:p>
        </w:tc>
        <w:tc>
          <w:tcPr>
            <w:tcW w:w="1200" w:type="dxa"/>
          </w:tcPr>
          <w:p w:rsidR="00D60FC7" w:rsidRDefault="00000000">
            <w:pPr>
              <w:spacing w:after="20" w:line="240" w:lineRule="auto"/>
              <w:jc w:val="left"/>
            </w:pPr>
            <w:r>
              <w:t>4.1</w:t>
            </w:r>
          </w:p>
        </w:tc>
        <w:tc>
          <w:tcPr>
            <w:tcW w:w="5800" w:type="dxa"/>
          </w:tcPr>
          <w:p w:rsidR="00D60FC7" w:rsidRDefault="00000000">
            <w:pPr>
              <w:spacing w:after="20" w:line="240" w:lineRule="auto"/>
              <w:jc w:val="left"/>
            </w:pPr>
            <w:r>
              <w:t>Framework de estilos utilitario.</w:t>
            </w:r>
          </w:p>
        </w:tc>
      </w:tr>
      <w:tr w:rsidR="00D60FC7">
        <w:tblPrEx>
          <w:tblCellMar>
            <w:top w:w="0" w:type="dxa"/>
            <w:bottom w:w="0" w:type="dxa"/>
          </w:tblCellMar>
        </w:tblPrEx>
        <w:tc>
          <w:tcPr>
            <w:tcW w:w="2000" w:type="dxa"/>
          </w:tcPr>
          <w:p w:rsidR="00D60FC7" w:rsidRDefault="00000000">
            <w:pPr>
              <w:spacing w:after="20" w:line="240" w:lineRule="auto"/>
              <w:jc w:val="left"/>
            </w:pPr>
            <w:r>
              <w:t>n8n</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Motor de orquestación de flujos de trabajo (</w:t>
            </w:r>
            <w:proofErr w:type="spellStart"/>
            <w:r>
              <w:t>backend</w:t>
            </w:r>
            <w:proofErr w:type="spellEnd"/>
            <w:r>
              <w:t xml:space="preserve"> de automatización).</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Supabase</w:t>
            </w:r>
            <w:proofErr w:type="spellEnd"/>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proofErr w:type="spellStart"/>
            <w:r>
              <w:t>Backend</w:t>
            </w:r>
            <w:proofErr w:type="spellEnd"/>
            <w:r>
              <w:t xml:space="preserve"> como servicio: base de datos PostgreSQL, autenticación y tiempo real.</w:t>
            </w:r>
          </w:p>
        </w:tc>
      </w:tr>
      <w:tr w:rsidR="00D60FC7">
        <w:tblPrEx>
          <w:tblCellMar>
            <w:top w:w="0" w:type="dxa"/>
            <w:bottom w:w="0" w:type="dxa"/>
          </w:tblCellMar>
        </w:tblPrEx>
        <w:tc>
          <w:tcPr>
            <w:tcW w:w="2000" w:type="dxa"/>
          </w:tcPr>
          <w:p w:rsidR="00D60FC7" w:rsidRDefault="00000000">
            <w:pPr>
              <w:spacing w:after="20" w:line="240" w:lineRule="auto"/>
              <w:jc w:val="left"/>
            </w:pPr>
            <w:r>
              <w:t>PostgreSQL</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 xml:space="preserve">Motor de base de datos relacional subyacente a </w:t>
            </w:r>
            <w:proofErr w:type="spellStart"/>
            <w:r>
              <w:t>Supabase</w:t>
            </w:r>
            <w:proofErr w:type="spellEnd"/>
            <w:r>
              <w:t>.</w:t>
            </w:r>
          </w:p>
        </w:tc>
      </w:tr>
      <w:tr w:rsidR="00D60FC7">
        <w:tblPrEx>
          <w:tblCellMar>
            <w:top w:w="0" w:type="dxa"/>
            <w:bottom w:w="0" w:type="dxa"/>
          </w:tblCellMar>
        </w:tblPrEx>
        <w:tc>
          <w:tcPr>
            <w:tcW w:w="2000" w:type="dxa"/>
          </w:tcPr>
          <w:p w:rsidR="00D60FC7" w:rsidRDefault="00000000">
            <w:pPr>
              <w:spacing w:after="20" w:line="240" w:lineRule="auto"/>
              <w:jc w:val="left"/>
            </w:pPr>
            <w:r>
              <w:t>Gmail (n8n)</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Envío de propuestas, facturas y recordatorios por correo electrónico.</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Telegram</w:t>
            </w:r>
            <w:proofErr w:type="spellEnd"/>
            <w:r>
              <w:t xml:space="preserve"> (n8n)</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Notificaciones al profesional y reporte diario de métricas.</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Notion</w:t>
            </w:r>
            <w:proofErr w:type="spellEnd"/>
            <w:r>
              <w:t xml:space="preserve"> (HTTP)</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Registro visual de las oportunidades en un tablero externo.</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Gotenberg</w:t>
            </w:r>
            <w:proofErr w:type="spellEnd"/>
            <w:r>
              <w:t xml:space="preserve"> (HTTP)</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Conversión de la factura de HTML a PDF.</w:t>
            </w:r>
          </w:p>
        </w:tc>
      </w:tr>
      <w:tr w:rsidR="00D60FC7">
        <w:tblPrEx>
          <w:tblCellMar>
            <w:top w:w="0" w:type="dxa"/>
            <w:bottom w:w="0" w:type="dxa"/>
          </w:tblCellMar>
        </w:tblPrEx>
        <w:tc>
          <w:tcPr>
            <w:tcW w:w="2000" w:type="dxa"/>
          </w:tcPr>
          <w:p w:rsidR="00D60FC7" w:rsidRDefault="00000000">
            <w:pPr>
              <w:spacing w:after="20" w:line="240" w:lineRule="auto"/>
              <w:jc w:val="left"/>
            </w:pPr>
            <w:proofErr w:type="spellStart"/>
            <w:r>
              <w:t>Vercel</w:t>
            </w:r>
            <w:proofErr w:type="spellEnd"/>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 xml:space="preserve">Plataforma de despliegue del </w:t>
            </w:r>
            <w:proofErr w:type="spellStart"/>
            <w:r>
              <w:t>frontend</w:t>
            </w:r>
            <w:proofErr w:type="spellEnd"/>
            <w:r>
              <w:t>.</w:t>
            </w:r>
          </w:p>
        </w:tc>
      </w:tr>
      <w:tr w:rsidR="00D60FC7">
        <w:tblPrEx>
          <w:tblCellMar>
            <w:top w:w="0" w:type="dxa"/>
            <w:bottom w:w="0" w:type="dxa"/>
          </w:tblCellMar>
        </w:tblPrEx>
        <w:tc>
          <w:tcPr>
            <w:tcW w:w="2000" w:type="dxa"/>
          </w:tcPr>
          <w:p w:rsidR="00D60FC7" w:rsidRDefault="00000000">
            <w:pPr>
              <w:spacing w:after="20" w:line="240" w:lineRule="auto"/>
              <w:jc w:val="left"/>
            </w:pPr>
            <w:r>
              <w:t>Git</w:t>
            </w:r>
          </w:p>
        </w:tc>
        <w:tc>
          <w:tcPr>
            <w:tcW w:w="1200" w:type="dxa"/>
          </w:tcPr>
          <w:p w:rsidR="00D60FC7" w:rsidRDefault="00000000">
            <w:pPr>
              <w:spacing w:after="20" w:line="240" w:lineRule="auto"/>
              <w:jc w:val="left"/>
            </w:pPr>
            <w:r>
              <w:t>—</w:t>
            </w:r>
          </w:p>
        </w:tc>
        <w:tc>
          <w:tcPr>
            <w:tcW w:w="5800" w:type="dxa"/>
          </w:tcPr>
          <w:p w:rsidR="00D60FC7" w:rsidRDefault="00000000">
            <w:pPr>
              <w:spacing w:after="20" w:line="240" w:lineRule="auto"/>
              <w:jc w:val="left"/>
            </w:pPr>
            <w:r>
              <w:t>Control de versiones del código fuente.</w:t>
            </w:r>
          </w:p>
        </w:tc>
      </w:tr>
    </w:tbl>
    <w:p w:rsidR="00D60FC7" w:rsidRDefault="00D60FC7"/>
    <w:p w:rsidR="00D60FC7" w:rsidRDefault="00000000">
      <w:pPr>
        <w:pStyle w:val="Ttulo2"/>
      </w:pPr>
      <w:bookmarkStart w:id="27" w:name="_Toc233808433"/>
      <w:r>
        <w:t>3.7 Estrategia de validación del artefacto</w:t>
      </w:r>
      <w:bookmarkEnd w:id="27"/>
    </w:p>
    <w:p w:rsidR="00D60FC7" w:rsidRDefault="00000000">
      <w:r>
        <w:t xml:space="preserve">Dado que el trabajo es un desarrollo tecnológico, la validación no se realiza mediante muestreo estadístico sino mediante la ejecución de </w:t>
      </w:r>
      <w:r>
        <w:rPr>
          <w:b/>
        </w:rPr>
        <w:t>escenarios de prueba controlados</w:t>
      </w:r>
      <w:r>
        <w:t xml:space="preserve"> que ejercitan los caminos principales y alternativos de cada flujo. Se definieron casos de entrada representativos —incluyendo entradas inválidas— y se verificó que el sistema produjera los estados, las persistencias y las notificaciones esperadas. Los criterios de aceptación son la correcta normalización y validación de los datos, la asignación coherente del score y el </w:t>
      </w:r>
      <w:proofErr w:type="spellStart"/>
      <w:r>
        <w:t>tier</w:t>
      </w:r>
      <w:proofErr w:type="spellEnd"/>
      <w:r>
        <w:t>, la transición correcta de estados en la base de datos y la actualización en tiempo real del tablero. Los resultados se presentan en el Capítulo 5.</w:t>
      </w:r>
    </w:p>
    <w:p w:rsidR="00D60FC7" w:rsidRDefault="00000000">
      <w:r>
        <w:lastRenderedPageBreak/>
        <w:br w:type="page"/>
      </w:r>
    </w:p>
    <w:p w:rsidR="00D60FC7" w:rsidRDefault="00000000">
      <w:pPr>
        <w:pStyle w:val="Ttulo1"/>
      </w:pPr>
      <w:bookmarkStart w:id="28" w:name="_Toc233808434"/>
      <w:r>
        <w:lastRenderedPageBreak/>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r>
        <w:rPr>
          <w:b/>
        </w:rPr>
        <w:t>Capa de orquestación (backend de automatización). Instancia de n8n que recibe los eventos por webhook, ejecuta la lógica de negocio y coordina la persistencia y las notificaciones. El flujo implementado consta de 128 nodos funcionales organizados en varios procesos.</w:t>
      </w:r>
      <w:proofErr w:type="spellStart"/>
      <w:r>
        <w:rPr>
          <w:b/>
        </w:rPr>
      </w:r>
      <w:proofErr w:type="spellEnd"/>
      <w:r>
        <w:rPr>
          <w:b/>
        </w:rPr>
      </w:r>
      <w:r/>
      <w:proofErr w:type="spellStart"/>
      <w:r/>
      <w:proofErr w:type="spellEnd"/>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t>La Figura 1 (véase Anexo A) representa este flujo; el detalle de cada capa se desarrolla a continuación.</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y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w:t>
      </w:r>
    </w:p>
    <w:p w:rsidR="00D60FC7" w:rsidRDefault="00000000">
      <w:pPr>
        <w:pStyle w:val="Ttulo3"/>
      </w:pPr>
      <w:bookmarkStart w:id="31" w:name="_Toc233808437"/>
      <w:r>
        <w:lastRenderedPageBreak/>
        <w:t>4.2.1 Formulario público de captación</w:t>
      </w:r>
      <w:bookmarkEnd w:id="31"/>
    </w:p>
    <w:p w:rsidR="00D60FC7" w:rsidRDefault="00000000">
      <w:r>
        <w:t xml:space="preserve">El componente </w:t>
      </w:r>
      <w:r>
        <w:rPr>
          <w:rFonts w:ascii="Consolas" w:hAnsi="Consolas" w:cs="Consolas"/>
        </w:rPr>
        <w:t>lead-</w:t>
      </w:r>
      <w:proofErr w:type="spellStart"/>
      <w:r>
        <w:rPr>
          <w:rFonts w:ascii="Consolas" w:hAnsi="Consolas" w:cs="Consolas"/>
        </w:rPr>
        <w:t>form.tsx</w:t>
      </w:r>
      <w:proofErr w:type="spellEnd"/>
      <w:r>
        <w:t xml:space="preserve"> presenta el formulario de captación con los campos nombre, correo, teléfono (opcional), tipo de servicio, urgencia, presupuesto —seleccionado mediante un control deslizante entre 100 y 5000 dólares— y descripción. La validación se realiza en el cliente y, al enviar, el componente emite una petición HTTP POST al </w:t>
      </w:r>
      <w:proofErr w:type="spellStart"/>
      <w:r>
        <w:t>webhook</w:t>
      </w:r>
      <w:proofErr w:type="spellEnd"/>
      <w:r>
        <w:t xml:space="preserve"> de captación de n8n, cuya dirección base se configura mediante la variable de entorno </w:t>
      </w:r>
      <w:r>
        <w:rPr>
          <w:rFonts w:ascii="Consolas" w:hAnsi="Consolas" w:cs="Consolas"/>
        </w:rPr>
        <w:t>NEXT_PUBLIC_N8N_BASE</w:t>
      </w:r>
      <w:r>
        <w:t>. Ante una respuesta satisfactoria se muestra una confirmación; ante un error, un mensaje de alerta. Con esto se satisface el OE1</w:t>
      </w:r>
      <w:r>
        <w:t xml:space="preserve"> (Figura 2, véase Anexo A)</w:t>
      </w:r>
      <w:r>
        <w:t>.</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r>
        <w:t xml:space="preserve">La protección se implementa en el borde, mediante el archivo </w:t>
      </w:r>
      <w:proofErr w:type="spellStart"/>
      <w:r>
        <w:rPr>
          <w:rFonts w:ascii="Consolas" w:hAnsi="Consolas" w:cs="Consolas"/>
        </w:rPr>
        <w:t>proxy.ts</w:t>
      </w:r>
      <w:proofErr w:type="spellEnd"/>
      <w:r>
        <w:t xml:space="preserve"> —la forma vigente en Next.js 16, que reemplaza al histórico </w:t>
      </w:r>
      <w:proofErr w:type="spellStart"/>
      <w:r>
        <w:rPr>
          <w:rFonts w:ascii="Consolas" w:hAnsi="Consolas" w:cs="Consolas"/>
        </w:rPr>
        <w:t>middleware.ts</w:t>
      </w:r>
      <w:proofErr w:type="spellEnd"/>
      <w:r>
        <w:t xml:space="preserve">— apoyado en el ayudante </w:t>
      </w:r>
      <w:proofErr w:type="spellStart"/>
      <w:r>
        <w:rPr>
          <w:rFonts w:ascii="Consolas" w:hAnsi="Consolas" w:cs="Consolas"/>
        </w:rPr>
        <w:t>updateSession</w:t>
      </w:r>
      <w:proofErr w:type="spellEnd"/>
      <w:r>
        <w:t xml:space="preserve"> del módulo </w:t>
      </w:r>
      <w:proofErr w:type="spellStart"/>
      <w:r>
        <w:rPr>
          <w:rFonts w:ascii="Consolas" w:hAnsi="Consolas" w:cs="Consolas"/>
        </w:rPr>
        <w:t>lib</w:t>
      </w:r>
      <w:proofErr w:type="spellEnd"/>
      <w:r>
        <w:rPr>
          <w:rFonts w:ascii="Consolas" w:hAnsi="Consolas" w:cs="Consolas"/>
        </w:rPr>
        <w:t>/</w:t>
      </w:r>
      <w:proofErr w:type="spellStart"/>
      <w:r>
        <w:rPr>
          <w:rFonts w:ascii="Consolas" w:hAnsi="Consolas" w:cs="Consolas"/>
        </w:rPr>
        <w:t>supabase</w:t>
      </w:r>
      <w:proofErr w:type="spellEnd"/>
      <w:r>
        <w:rPr>
          <w:rFonts w:ascii="Consolas" w:hAnsi="Consolas" w:cs="Consolas"/>
        </w:rPr>
        <w:t>/</w:t>
      </w:r>
      <w:proofErr w:type="spellStart"/>
      <w:r>
        <w:rPr>
          <w:rFonts w:ascii="Consolas" w:hAnsi="Consolas" w:cs="Consolas"/>
        </w:rPr>
        <w:t>middleware.ts</w:t>
      </w:r>
      <w:proofErr w:type="spellEnd"/>
      <w:r>
        <w:t>. En cada petición se comprueba si la ruta pertenece al conjunto de rutas protegidas (</w:t>
      </w:r>
      <w:r>
        <w:rPr>
          <w:rFonts w:ascii="Consolas" w:hAnsi="Consolas" w:cs="Consolas"/>
        </w:rPr>
        <w:t>PROTECTED_ROUTES</w:t>
      </w:r>
      <w:r>
        <w:t xml:space="preserve">, que incluye </w:t>
      </w:r>
      <w:r>
        <w:rPr>
          <w:rFonts w:ascii="Consolas" w:hAnsi="Consolas" w:cs="Consolas"/>
        </w:rPr>
        <w:t>/</w:t>
      </w:r>
      <w:proofErr w:type="spellStart"/>
      <w:r>
        <w:rPr>
          <w:rFonts w:ascii="Consolas" w:hAnsi="Consolas" w:cs="Consolas"/>
        </w:rPr>
        <w:t>dashboard</w:t>
      </w:r>
      <w:proofErr w:type="spellEnd"/>
      <w:r>
        <w:t xml:space="preserve">) y, mediante </w:t>
      </w:r>
      <w:proofErr w:type="spellStart"/>
      <w:r>
        <w:rPr>
          <w:rFonts w:ascii="Consolas" w:hAnsi="Consolas" w:cs="Consolas"/>
        </w:rPr>
        <w:t>getUser</w:t>
      </w:r>
      <w:proofErr w:type="spellEnd"/>
      <w:r>
        <w:t xml:space="preserve">, se valida la sesión contra </w:t>
      </w:r>
      <w:proofErr w:type="spellStart"/>
      <w:r>
        <w:t>Supabase</w:t>
      </w:r>
      <w:proofErr w:type="spellEnd"/>
      <w:r>
        <w:t xml:space="preserve">; si no hay usuario, se redirige a </w:t>
      </w:r>
      <w:r>
        <w:rPr>
          <w:rFonts w:ascii="Consolas" w:hAnsi="Consolas" w:cs="Consolas"/>
        </w:rPr>
        <w:t>/</w:t>
      </w:r>
      <w:proofErr w:type="spellStart"/>
      <w:r>
        <w:rPr>
          <w:rFonts w:ascii="Consolas" w:hAnsi="Consolas" w:cs="Consolas"/>
        </w:rPr>
        <w:t>login</w:t>
      </w:r>
      <w:proofErr w:type="spellEnd"/>
      <w:r>
        <w:t xml:space="preserve"> conservando el destino original en el parámetro </w:t>
      </w:r>
      <w:proofErr w:type="spellStart"/>
      <w:r>
        <w:rPr>
          <w:rFonts w:ascii="Consolas" w:hAnsi="Consolas" w:cs="Consolas"/>
        </w:rPr>
        <w:t>redirectTo</w:t>
      </w:r>
      <w:proofErr w:type="spellEnd"/>
      <w:r>
        <w:t>. El propio componente de servidor del tablero repite la verificación, en un esquema de defensa en profundidad.</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r>
        <w:t xml:space="preserve">La conexión con </w:t>
      </w:r>
      <w:proofErr w:type="spellStart"/>
      <w:r>
        <w:t>Supabase</w:t>
      </w:r>
      <w:proofErr w:type="spellEnd"/>
      <w:r>
        <w:t xml:space="preserve"> se estructura en tres clientes especializados: un cliente de navegador (</w:t>
      </w:r>
      <w:proofErr w:type="spellStart"/>
      <w:r>
        <w:rPr>
          <w:rFonts w:ascii="Consolas" w:hAnsi="Consolas" w:cs="Consolas"/>
        </w:rPr>
        <w:t>client.ts</w:t>
      </w:r>
      <w:proofErr w:type="spellEnd"/>
      <w:r>
        <w:t>), un cliente de servidor que gestiona la sesión mediante cookies (</w:t>
      </w:r>
      <w:proofErr w:type="spellStart"/>
      <w:r>
        <w:rPr>
          <w:rFonts w:ascii="Consolas" w:hAnsi="Consolas" w:cs="Consolas"/>
        </w:rPr>
        <w:t>server.ts</w:t>
      </w:r>
      <w:proofErr w:type="spellEnd"/>
      <w:r>
        <w:t>) y un cliente para la comprobación de sesión en el borde (</w:t>
      </w:r>
      <w:proofErr w:type="spellStart"/>
      <w:r>
        <w:rPr>
          <w:rFonts w:ascii="Consolas" w:hAnsi="Consolas" w:cs="Consolas"/>
        </w:rPr>
        <w:t>middleware.ts</w:t>
      </w:r>
      <w:proofErr w:type="spellEnd"/>
      <w:r>
        <w:t xml:space="preserve">). Todos comparten un criterio defensivo: si faltan las variables de entorno, devuelven un </w:t>
      </w:r>
      <w:r>
        <w:lastRenderedPageBreak/>
        <w:t>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r>
        <w:t>El tablero (</w:t>
      </w:r>
      <w:proofErr w:type="spellStart"/>
      <w:r>
        <w:rPr>
          <w:rFonts w:ascii="Consolas" w:hAnsi="Consolas" w:cs="Consolas"/>
        </w:rPr>
        <w:t>dashboard-client.tsx</w:t>
      </w:r>
      <w:proofErr w:type="spellEnd"/>
      <w:r>
        <w:t xml:space="preserve">) consulta cuatro conjuntos de datos: los indicadores del mes desde la vista </w:t>
      </w:r>
      <w:proofErr w:type="spellStart"/>
      <w:r>
        <w:rPr>
          <w:rFonts w:ascii="Consolas" w:hAnsi="Consolas" w:cs="Consolas"/>
        </w:rPr>
        <w:t>metrics_mensuales</w:t>
      </w:r>
      <w:proofErr w:type="spellEnd"/>
      <w:r>
        <w:t xml:space="preserve">, el embudo a partir del estado de los registros de </w:t>
      </w:r>
      <w:r>
        <w:rPr>
          <w:rFonts w:ascii="Consolas" w:hAnsi="Consolas" w:cs="Consolas"/>
        </w:rPr>
        <w:t>leads</w:t>
      </w:r>
      <w:r>
        <w:t xml:space="preserve">, los leads recientes y las facturas pendientes desde la vista </w:t>
      </w:r>
      <w:proofErr w:type="spellStart"/>
      <w:r>
        <w:rPr>
          <w:rFonts w:ascii="Consolas" w:hAnsi="Consolas" w:cs="Consolas"/>
        </w:rPr>
        <w:t>facturas_pendientes</w:t>
      </w:r>
      <w:proofErr w:type="spellEnd"/>
      <w:r>
        <w:t xml:space="preserve">. Presenta indicadores clave —cantidad de leads, tasa de conversión, tasa de cobro, facturación, montos cobrados, pendientes y vencidos—, un gráfico de embudo por estado y tablas de leads y de facturas, con resaltado de los vencimientos. Para mantener la información actualizada sin recarga manual, el tablero se suscribe a los cambios de la tabla </w:t>
      </w:r>
      <w:r>
        <w:rPr>
          <w:rFonts w:ascii="Consolas" w:hAnsi="Consolas" w:cs="Consolas"/>
        </w:rPr>
        <w:t>leads</w:t>
      </w:r>
      <w:r>
        <w:t xml:space="preserve"> mediante el canal de tiempo real de </w:t>
      </w:r>
      <w:proofErr w:type="spellStart"/>
      <w:r>
        <w:t>Supabase</w:t>
      </w:r>
      <w:proofErr w:type="spellEnd"/>
      <w:r>
        <w:t xml:space="preserve"> (</w:t>
      </w:r>
      <w:proofErr w:type="spellStart"/>
      <w:r>
        <w:rPr>
          <w:rFonts w:ascii="Consolas" w:hAnsi="Consolas" w:cs="Consolas"/>
        </w:rPr>
        <w:t>postgres_changes</w:t>
      </w:r>
      <w:proofErr w:type="spellEnd"/>
      <w:r>
        <w:t>) y vuelve a consultar los datos ante cada alta, modificación o baja (RNF6). Estas prestaciones satisfacen, junto con el modelo de datos, el OE4</w:t>
      </w:r>
      <w:r>
        <w:t xml:space="preserve"> (Figura 3, véase Anexo A)</w:t>
      </w:r>
      <w:r>
        <w:t>.</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4,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128 nodos funcionales (144 en total, incluidas 16 notas adhesivas de documentación) y organiza la lógica de negocio en varios procesos: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r>
        <w:t xml:space="preserve">El proceso se dispara con el </w:t>
      </w:r>
      <w:proofErr w:type="spellStart"/>
      <w:r>
        <w:t>webhook</w:t>
      </w:r>
      <w:proofErr w:type="spellEnd"/>
      <w:r>
        <w:t xml:space="preserve"> POST </w:t>
      </w:r>
      <w:r>
        <w:rPr>
          <w:rFonts w:ascii="Consolas" w:hAnsi="Consolas" w:cs="Consolas"/>
        </w:rPr>
        <w:t>/lead/nuevo</w:t>
      </w:r>
      <w:r>
        <w:t xml:space="preserve">. El primer nodo, </w:t>
      </w:r>
      <w:r>
        <w:rPr>
          <w:i/>
        </w:rPr>
        <w:t>Normalizar Lead</w:t>
      </w:r>
      <w:r>
        <w:t xml:space="preserve">, ejecuta código JavaScript que recorta y estandariza los campos: convierte el correo a minúsculas, interpreta el presupuesto como entero, restringe la urgencia al conjunto {alta, media, baja} —con </w:t>
      </w:r>
      <w:r>
        <w:rPr>
          <w:rFonts w:ascii="Consolas" w:hAnsi="Consolas" w:cs="Consolas"/>
        </w:rPr>
        <w:t>media</w:t>
      </w:r>
      <w:r>
        <w:t xml:space="preserve"> por defecto— y el servicio a una lista blanca de nueve valores —</w:t>
      </w:r>
      <w:r>
        <w:lastRenderedPageBreak/>
        <w:t xml:space="preserve">con </w:t>
      </w:r>
      <w:proofErr w:type="spellStart"/>
      <w:r>
        <w:rPr>
          <w:rFonts w:ascii="Consolas" w:hAnsi="Consolas" w:cs="Consolas"/>
        </w:rPr>
        <w:t>desarrollo_web</w:t>
      </w:r>
      <w:proofErr w:type="spellEnd"/>
      <w:r>
        <w:t xml:space="preserve"> por defecto—.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rPr>
        <w:t>LD-&lt;</w:t>
      </w:r>
      <w:proofErr w:type="spellStart"/>
      <w:r>
        <w:rPr>
          <w:rFonts w:ascii="Consolas" w:hAnsi="Consolas" w:cs="Consolas"/>
        </w:rPr>
        <w:t>timestamp</w:t>
      </w:r>
      <w:proofErr w:type="spellEnd"/>
      <w:r>
        <w:rPr>
          <w:rFonts w:ascii="Consolas" w:hAnsi="Consolas" w:cs="Consolas"/>
        </w:rPr>
        <w:t>&gt;-&lt;aleatorio&gt;</w:t>
      </w:r>
      <w:r>
        <w:t xml:space="preserve"> y trunca la descripción a 2000 caracteres. El lead normalizado se persiste con el nodo </w:t>
      </w:r>
      <w:proofErr w:type="spellStart"/>
      <w:r>
        <w:rPr>
          <w:i/>
        </w:rPr>
        <w:t>Insert</w:t>
      </w:r>
      <w:proofErr w:type="spellEnd"/>
      <w:r>
        <w:rPr>
          <w:i/>
        </w:rPr>
        <w:t xml:space="preserve"> Lead</w:t>
      </w:r>
      <w:r>
        <w:t xml:space="preserve"> en la tabla </w:t>
      </w:r>
      <w:r>
        <w:rPr>
          <w:rFonts w:ascii="Consolas" w:hAnsi="Consolas" w:cs="Consolas"/>
        </w:rPr>
        <w:t>leads</w:t>
      </w:r>
      <w: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4,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avanzan a la generación y el envío de la propuesta por correo, mientras que los COLD solo generan una notificación por </w:t>
      </w:r>
      <w:proofErr w:type="spellStart"/>
      <w:r>
        <w:t>Telegram</w:t>
      </w:r>
      <w:proofErr w:type="spellEnd"/>
      <w:r>
        <w:t>, evitando invertir esfuerzo comercial en oportunidades de baja prioridad (OE2).</w:t>
      </w:r>
    </w:p>
    <w:p w:rsidR="00D60FC7" w:rsidRDefault="00000000">
      <w:pPr>
        <w:spacing w:after="120" w:line="240" w:lineRule="auto"/>
        <w:jc w:val="center"/>
      </w:pPr>
      <w:r>
        <w:rPr>
          <w:sz w:val="20"/>
          <w:szCs w:val="20"/>
        </w:rPr>
        <w:t>Tabla 4. Reglas de cálculo del score</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168"/>
        <w:gridCol w:w="5264"/>
        <w:gridCol w:w="1376"/>
      </w:tblGrid>
      <w:tr w:rsidR="00D60FC7">
        <w:tblPrEx>
          <w:tblCellMar>
            <w:top w:w="0" w:type="dxa"/>
            <w:bottom w:w="0" w:type="dxa"/>
          </w:tblCellMar>
        </w:tblPrEx>
        <w:trPr>
          <w:tblHeader/>
        </w:trPr>
        <w:tc>
          <w:tcPr>
            <w:tcW w:w="2200" w:type="dxa"/>
            <w:shd w:val="clear" w:color="auto" w:fill="1F2937"/>
          </w:tcPr>
          <w:p w:rsidR="00D60FC7" w:rsidRDefault="00000000">
            <w:pPr>
              <w:spacing w:after="20" w:line="240" w:lineRule="auto"/>
              <w:jc w:val="left"/>
            </w:pPr>
            <w:r>
              <w:rPr>
                <w:b/>
                <w:color w:val="FFFFFF"/>
              </w:rPr>
              <w:t>Criterio</w:t>
            </w:r>
          </w:p>
        </w:tc>
        <w:tc>
          <w:tcPr>
            <w:tcW w:w="5400" w:type="dxa"/>
            <w:shd w:val="clear" w:color="auto" w:fill="1F2937"/>
          </w:tcPr>
          <w:p w:rsidR="00D60FC7" w:rsidRDefault="00000000">
            <w:pPr>
              <w:spacing w:after="20" w:line="240" w:lineRule="auto"/>
              <w:jc w:val="left"/>
            </w:pPr>
            <w:r>
              <w:rPr>
                <w:b/>
                <w:color w:val="FFFFFF"/>
              </w:rPr>
              <w:t>Condición</w:t>
            </w:r>
          </w:p>
        </w:tc>
        <w:tc>
          <w:tcPr>
            <w:tcW w:w="1400" w:type="dxa"/>
            <w:shd w:val="clear" w:color="auto" w:fill="1F2937"/>
          </w:tcPr>
          <w:p w:rsidR="00D60FC7" w:rsidRDefault="00000000">
            <w:pPr>
              <w:spacing w:after="20" w:line="240" w:lineRule="auto"/>
              <w:jc w:val="left"/>
            </w:pPr>
            <w:r>
              <w:rPr>
                <w:b/>
                <w:color w:val="FFFFFF"/>
              </w:rPr>
              <w:t>Puntos</w:t>
            </w:r>
          </w:p>
        </w:tc>
      </w:tr>
      <w:tr w:rsidR="00D60FC7">
        <w:tblPrEx>
          <w:tblCellMar>
            <w:top w:w="0" w:type="dxa"/>
            <w:bottom w:w="0" w:type="dxa"/>
          </w:tblCellMar>
        </w:tblPrEx>
        <w:tc>
          <w:tcPr>
            <w:tcW w:w="2200" w:type="dxa"/>
          </w:tcPr>
          <w:p w:rsidR="00D60FC7" w:rsidRDefault="00000000">
            <w:pPr>
              <w:spacing w:after="20" w:line="240" w:lineRule="auto"/>
              <w:jc w:val="left"/>
            </w:pPr>
            <w:r>
              <w:t>Presupuesto (USD)</w:t>
            </w:r>
          </w:p>
        </w:tc>
        <w:tc>
          <w:tcPr>
            <w:tcW w:w="5400" w:type="dxa"/>
          </w:tcPr>
          <w:p w:rsidR="00D60FC7" w:rsidRDefault="00000000">
            <w:pPr>
              <w:spacing w:after="20" w:line="240" w:lineRule="auto"/>
              <w:jc w:val="left"/>
            </w:pPr>
            <w:r>
              <w:t>≥ 5000 / ≥ 2000 / ≥ 1000 / ≥ 300</w:t>
            </w:r>
          </w:p>
        </w:tc>
        <w:tc>
          <w:tcPr>
            <w:tcW w:w="1400" w:type="dxa"/>
          </w:tcPr>
          <w:p w:rsidR="00D60FC7" w:rsidRDefault="00000000">
            <w:pPr>
              <w:spacing w:after="20" w:line="240" w:lineRule="auto"/>
              <w:jc w:val="left"/>
            </w:pPr>
            <w:r>
              <w:t>40 / 30 / 20 / 10</w:t>
            </w:r>
          </w:p>
        </w:tc>
      </w:tr>
      <w:tr w:rsidR="00D60FC7">
        <w:tblPrEx>
          <w:tblCellMar>
            <w:top w:w="0" w:type="dxa"/>
            <w:bottom w:w="0" w:type="dxa"/>
          </w:tblCellMar>
        </w:tblPrEx>
        <w:tc>
          <w:tcPr>
            <w:tcW w:w="2200" w:type="dxa"/>
          </w:tcPr>
          <w:p w:rsidR="00D60FC7" w:rsidRDefault="00000000">
            <w:pPr>
              <w:spacing w:after="20" w:line="240" w:lineRule="auto"/>
              <w:jc w:val="left"/>
            </w:pPr>
            <w:r>
              <w:t>Urgencia</w:t>
            </w:r>
          </w:p>
        </w:tc>
        <w:tc>
          <w:tcPr>
            <w:tcW w:w="5400" w:type="dxa"/>
          </w:tcPr>
          <w:p w:rsidR="00D60FC7" w:rsidRDefault="00000000">
            <w:pPr>
              <w:spacing w:after="20" w:line="240" w:lineRule="auto"/>
              <w:jc w:val="left"/>
            </w:pPr>
            <w:r>
              <w:t>alta / media / baja</w:t>
            </w:r>
          </w:p>
        </w:tc>
        <w:tc>
          <w:tcPr>
            <w:tcW w:w="1400" w:type="dxa"/>
          </w:tcPr>
          <w:p w:rsidR="00D60FC7" w:rsidRDefault="00000000">
            <w:pPr>
              <w:spacing w:after="20" w:line="240" w:lineRule="auto"/>
              <w:jc w:val="left"/>
            </w:pPr>
            <w:r>
              <w:t>30 / 15 / 5</w:t>
            </w:r>
          </w:p>
        </w:tc>
      </w:tr>
      <w:tr w:rsidR="00D60FC7">
        <w:tblPrEx>
          <w:tblCellMar>
            <w:top w:w="0" w:type="dxa"/>
            <w:bottom w:w="0" w:type="dxa"/>
          </w:tblCellMar>
        </w:tblPrEx>
        <w:tc>
          <w:tcPr>
            <w:tcW w:w="2200" w:type="dxa"/>
          </w:tcPr>
          <w:p w:rsidR="00D60FC7" w:rsidRDefault="00000000">
            <w:pPr>
              <w:spacing w:after="20" w:line="240" w:lineRule="auto"/>
              <w:jc w:val="left"/>
            </w:pPr>
            <w:r>
              <w:t>Servicio</w:t>
            </w:r>
          </w:p>
        </w:tc>
        <w:tc>
          <w:tcPr>
            <w:tcW w:w="5400" w:type="dxa"/>
          </w:tcPr>
          <w:p w:rsidR="00D60FC7" w:rsidRDefault="00000000">
            <w:pPr>
              <w:spacing w:after="20" w:line="240" w:lineRule="auto"/>
              <w:jc w:val="left"/>
            </w:pPr>
            <w:proofErr w:type="spellStart"/>
            <w:r>
              <w:t>desarrollo_web y ecommerce / app_movil y automatizacion / diseno_ui, marketing y seo / consultoria / soporte</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tc>
        <w:tc>
          <w:tcPr>
            <w:tcW w:w="1400" w:type="dxa"/>
          </w:tcPr>
          <w:p w:rsidR="00D60FC7" w:rsidRDefault="00000000">
            <w:pPr>
              <w:spacing w:after="20" w:line="240" w:lineRule="auto"/>
              <w:jc w:val="left"/>
            </w:pPr>
            <w:r>
              <w:t>20 / 18 / 15 / 12 / 5</w:t>
            </w:r>
          </w:p>
        </w:tc>
      </w:tr>
      <w:tr w:rsidR="00D60FC7">
        <w:tblPrEx>
          <w:tblCellMar>
            <w:top w:w="0" w:type="dxa"/>
            <w:bottom w:w="0" w:type="dxa"/>
          </w:tblCellMar>
        </w:tblPrEx>
        <w:tc>
          <w:tcPr>
            <w:tcW w:w="2200" w:type="dxa"/>
          </w:tcPr>
          <w:p w:rsidR="00D60FC7" w:rsidRDefault="00000000">
            <w:pPr>
              <w:spacing w:after="20" w:line="240" w:lineRule="auto"/>
              <w:jc w:val="left"/>
            </w:pPr>
            <w:r>
              <w:t>Teléfono</w:t>
            </w:r>
          </w:p>
        </w:tc>
        <w:tc>
          <w:tcPr>
            <w:tcW w:w="5400" w:type="dxa"/>
          </w:tcPr>
          <w:p w:rsidR="00D60FC7" w:rsidRDefault="00000000">
            <w:pPr>
              <w:spacing w:after="20" w:line="240" w:lineRule="auto"/>
              <w:jc w:val="left"/>
            </w:pPr>
            <w:r>
              <w:t>longitud mayor a 6 caracteres</w:t>
            </w:r>
          </w:p>
        </w:tc>
        <w:tc>
          <w:tcPr>
            <w:tcW w:w="1400" w:type="dxa"/>
          </w:tcPr>
          <w:p w:rsidR="00D60FC7" w:rsidRDefault="00000000">
            <w:pPr>
              <w:spacing w:after="20" w:line="240" w:lineRule="auto"/>
              <w:jc w:val="left"/>
            </w:pPr>
            <w:r>
              <w:t>+5</w:t>
            </w:r>
          </w:p>
        </w:tc>
      </w:tr>
      <w:tr w:rsidR="00D60FC7">
        <w:tblPrEx>
          <w:tblCellMar>
            <w:top w:w="0" w:type="dxa"/>
            <w:bottom w:w="0" w:type="dxa"/>
          </w:tblCellMar>
        </w:tblPrEx>
        <w:tc>
          <w:tcPr>
            <w:tcW w:w="2200" w:type="dxa"/>
          </w:tcPr>
          <w:p w:rsidR="00D60FC7" w:rsidRDefault="00000000">
            <w:pPr>
              <w:spacing w:after="20" w:line="240" w:lineRule="auto"/>
              <w:jc w:val="left"/>
            </w:pPr>
            <w:r>
              <w:t>Descripción</w:t>
            </w:r>
          </w:p>
        </w:tc>
        <w:tc>
          <w:tcPr>
            <w:tcW w:w="5400" w:type="dxa"/>
          </w:tcPr>
          <w:p w:rsidR="00D60FC7" w:rsidRDefault="00000000">
            <w:pPr>
              <w:spacing w:after="20" w:line="240" w:lineRule="auto"/>
              <w:jc w:val="left"/>
            </w:pPr>
            <w:r>
              <w:t>longitud mayor a 50 caracteres</w:t>
            </w:r>
          </w:p>
        </w:tc>
        <w:tc>
          <w:tcPr>
            <w:tcW w:w="1400" w:type="dxa"/>
          </w:tcPr>
          <w:p w:rsidR="00D60FC7" w:rsidRDefault="00000000">
            <w:pPr>
              <w:spacing w:after="20" w:line="240" w:lineRule="auto"/>
              <w:jc w:val="left"/>
            </w:pPr>
            <w:r>
              <w:t>+5</w:t>
            </w:r>
          </w:p>
        </w:tc>
      </w:tr>
      <w:tr w:rsidR="00D60FC7">
        <w:tblPrEx>
          <w:tblCellMar>
            <w:top w:w="0" w:type="dxa"/>
            <w:bottom w:w="0" w:type="dxa"/>
          </w:tblCellMar>
        </w:tblPrEx>
        <w:tc>
          <w:tcPr>
            <w:tcW w:w="2200" w:type="dxa"/>
          </w:tcPr>
          <w:p w:rsidR="00D60FC7" w:rsidRDefault="00000000">
            <w:pPr>
              <w:spacing w:after="20" w:line="240" w:lineRule="auto"/>
              <w:jc w:val="left"/>
            </w:pPr>
            <w:r>
              <w:t>Clasificación</w:t>
            </w:r>
          </w:p>
        </w:tc>
        <w:tc>
          <w:tcPr>
            <w:tcW w:w="5400" w:type="dxa"/>
          </w:tcPr>
          <w:p w:rsidR="00D60FC7" w:rsidRDefault="00000000">
            <w:pPr>
              <w:spacing w:after="20" w:line="240" w:lineRule="auto"/>
              <w:jc w:val="left"/>
            </w:pPr>
            <w:r>
              <w:t>score ≥ 70 → HOT · score ≥ 40 → WARM · resto → COLD</w:t>
            </w:r>
          </w:p>
        </w:tc>
        <w:tc>
          <w:tcPr>
            <w:tcW w:w="1400" w:type="dxa"/>
          </w:tcPr>
          <w:p w:rsidR="00D60FC7" w:rsidRDefault="00000000">
            <w:pPr>
              <w:spacing w:after="20" w:line="240" w:lineRule="auto"/>
              <w:jc w:val="left"/>
            </w:pPr>
            <w:r>
              <w:t>—</w:t>
            </w:r>
          </w:p>
        </w:tc>
      </w:tr>
    </w:tbl>
    <w:p w:rsidR="00D60FC7" w:rsidRDefault="00D60FC7"/>
    <w:p w:rsidR="00D60FC7" w:rsidRDefault="00000000">
      <w:r>
        <w:t xml:space="preserve">Tras el envío de la propuesta, el nodo </w:t>
      </w:r>
      <w:r>
        <w:rPr>
          <w:i/>
        </w:rPr>
        <w:t>Estado Propuesta Enviada</w:t>
      </w:r>
      <w:r>
        <w:t xml:space="preserve"> actualiza el lead al estado </w:t>
      </w:r>
      <w:r>
        <w:rPr>
          <w:rFonts w:ascii="Consolas" w:hAnsi="Consolas" w:cs="Consolas"/>
        </w:rPr>
        <w:t>PROPUESTA_ENVIADA</w:t>
      </w:r>
      <w:r>
        <w:t xml:space="preserve"> y registra la fecha; se deja constancia en un registro de auditoría y se notifica al profesional por </w:t>
      </w:r>
      <w:proofErr w:type="spellStart"/>
      <w:r>
        <w:t>Telegram</w:t>
      </w:r>
      <w:proofErr w:type="spellEnd"/>
      <w:r>
        <w:t/>
      </w:r>
      <w:r>
        <w:t xml:space="preserve"> (Figura 5, véase Anexo A)</w:t>
      </w:r>
      <w:r>
        <w:t>.</w:t>
      </w:r>
    </w:p>
    <w:p>
      <w:pPr/>
      <w:r>
        <w:t>Los tipos de servicio que ofrece el formulario se normalizan a la lista ponderada del scoring mediante un mapeo explícito: «Desarrollo Web» → desarrollo_web; «Diseño UX/UI» → diseno_ui; «Marketing Digital» → marketing; «SEO / Posicionamiento» → seo; y «Consultoría» → consultoria. La opción «Otro» se asigna al valor por defecto soporte. De este modo, toda selección del formulario recibe una ponderación de servicio determinada y trazable.</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lastRenderedPageBreak/>
        <w:t xml:space="preserve">cliente y, en paralelo, produce la factura en HTML, la convierte a PDF mediante el servicio </w:t>
      </w:r>
      <w:proofErr w:type="spellStart"/>
      <w:r>
        <w:t>Gotenberg</w:t>
      </w:r>
      <w:proofErr w:type="spellEnd"/>
      <w:r>
        <w:t xml:space="preserve"> (Figura 10,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6, véase Anexo A)</w:t>
      </w:r>
      <w:r>
        <w:t>.</w:t>
      </w:r>
    </w:p>
    <w:p w:rsidR="00D60FC7" w:rsidRDefault="00000000">
      <w:r>
        <w:t xml:space="preserve">La verificación de estado (nodo </w:t>
      </w:r>
      <w:r>
        <w:rPr>
          <w:i/>
        </w:rPr>
        <w:t xml:space="preserve">Buscar Lead</w:t>
      </w:r>
      <w:r>
        <w:t xml:space="preserve">) y la actualización a </w:t>
      </w:r>
      <w:r>
        <w:rPr>
          <w:rFonts w:ascii="Consolas" w:hAnsi="Consolas" w:cs="Consolas"/>
        </w:rPr>
        <w:t xml:space="preserve">ACEPTADO</w:t>
      </w:r>
      <w:r>
        <w:t xml:space="preserve"> (nodo </w:t>
      </w:r>
      <w:r>
        <w:rPr>
          <w:i/>
        </w:rPr>
        <w:t xml:space="preserve">Marcar Aceptado</w:t>
      </w:r>
      <w:r>
        <w:t xml:space="preserve">) se apoyan en una actualización condicional atómica: el nodo </w:t>
      </w:r>
      <w:r>
        <w:rPr>
          <w:i/>
        </w:rPr>
        <w:t xml:space="preserve">Marcar Aceptado</w:t>
      </w:r>
      <w:r>
        <w:t xml:space="preserve"> ejecuta </w:t>
      </w:r>
      <w:r>
        <w:rPr>
          <w:rFonts w:ascii="Consolas" w:hAnsi="Consolas" w:cs="Consolas"/>
        </w:rPr>
        <w:t xml:space="preserve">UPDATE leads SET estado = 'ACEPTADO', fecha_aceptacion = now() WHERE lead_id = $1 AND estado IN ('PROPUESTA_ENVIADA','EN_SEGUIMIENTO') RETURNING *</w:t>
      </w:r>
      <w:r>
        <w:t xml:space="preserve">, de modo que la transición solo se aplica si el lead sigue en un estado válido, y el flujo ramifica según la cantidad de filas afectadas mediante el nodo </w:t>
      </w:r>
      <w:r>
        <w:rPr>
          <w:rFonts w:ascii="Consolas" w:hAnsi="Consolas" w:cs="Consolas"/>
        </w:rPr>
        <w:t xml:space="preserve">IF - Aceptación Aplicó?</w:t>
      </w:r>
      <w:r>
        <w:t xml:space="preserve">: la primera solicitud produce la factura y las notificaciones, mientras que cualquier solicitud posterior o verdaderamente concurrente —dos pestañas abiertas o un doble clic que dispare dos peticiones casi simultáneas— no afecta ninguna fila y se deriva al nodo </w:t>
      </w:r>
      <w:r>
        <w:rPr>
          <w:rFonts w:ascii="Consolas" w:hAnsi="Consolas" w:cs="Consolas"/>
        </w:rPr>
        <w:t xml:space="preserve">No-op - Aceptación Duplicada</w:t>
      </w:r>
      <w:r>
        <w:t xml:space="preserve">, sin duplicar la factura ni las notificaciones. Así, aunque la verificación y la actualización se implementen como dos nodos, la transición a </w:t>
      </w:r>
      <w:r>
        <w:rPr>
          <w:rFonts w:ascii="Consolas" w:hAnsi="Consolas" w:cs="Consolas"/>
        </w:rPr>
        <w:t xml:space="preserve">ACEPTADO</w:t>
      </w:r>
      <w:r>
        <w:t xml:space="preserve"> es atómica e idempotente a nivel de base de datos, lo que descarta la doble facturación tanto en solicitudes secuenciales como concurrentes sobre el mismo enlace.</w:t>
      </w:r>
    </w:p>
    <w:p w:rsidR="00D60FC7" w:rsidRDefault="00000000">
      <w:r>
        <w:t xml:space="preserve">El token viaja, además, en dos lugares de la cadena de consulta: en el enlace de correo que abre la página /aceptar/[leadId]?token=..., y en la petición GET de solo lectura que la página emite al cargar para consultar el estado del lead antes de confirmar (webhook /lead-propuesta) —a diferencia de la confirmación en sí, que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pero no eliminado; se recomienda, como mejora futura, limitar su vigencia temporal y evitar registrar la cadena de consulta completa en los logs de producción.</w:t>
      </w:r>
    </w:p>
    <w:p w:rsidR="00D60FC7" w:rsidRDefault="00000000">
      <w:pPr>
        <w:pStyle w:val="Ttulo3"/>
      </w:pPr>
      <w:bookmarkStart w:id="40" w:name="_Toc233808446"/>
      <w:r>
        <w:t>4.3.3 Pago (</w:t>
      </w:r>
      <w:proofErr w:type="spellStart"/>
      <w:r>
        <w:t>webhook</w:t>
      </w:r>
      <w:proofErr w:type="spellEnd"/>
      <w:r>
        <w:t xml:space="preserve"> de pago simulado)</w:t>
      </w:r>
      <w:bookmarkEnd w:id="40"/>
    </w:p>
    <w:p w:rsidR="00D60FC7" w:rsidRDefault="00000000">
      <w:r>
        <w:t xml:space="preserve">El </w:t>
      </w:r>
      <w:proofErr w:type="spellStart"/>
      <w:r>
        <w:t>webhook</w:t>
      </w:r>
      <w:proofErr w:type="spellEnd"/>
      <w:r>
        <w:t xml:space="preserve"> GET </w:t>
      </w:r>
      <w:r>
        <w:rPr>
          <w:rFonts w:ascii="Consolas" w:hAnsi="Consolas" w:cs="Consolas"/>
        </w:rPr>
        <w:t>/pago-confirmado</w:t>
      </w:r>
      <w:r>
        <w:t xml:space="preserve"> representa la confirmación de un pago. El nodo </w:t>
      </w:r>
      <w:r>
        <w:rPr>
          <w:i/>
        </w:rPr>
        <w:t>Validar Pago</w:t>
      </w:r>
      <w:r>
        <w:t xml:space="preserve"> verifica la solicitud y, si es correcta, el nodo </w:t>
      </w:r>
      <w:r>
        <w:rPr>
          <w:i/>
        </w:rPr>
        <w:t>Marcar Cobrado</w:t>
      </w:r>
      <w:r>
        <w:t xml:space="preserve"> actualiza la factura al estado de pago </w:t>
      </w:r>
      <w:r>
        <w:rPr>
          <w:rFonts w:ascii="Consolas" w:hAnsi="Consolas" w:cs="Consolas"/>
        </w:rPr>
        <w:t>COBRADO</w:t>
      </w:r>
      <w:r>
        <w:t xml:space="preserve"> y registra la fecha de cobro, únicamente cuando la factura se encontraba en estado </w:t>
      </w:r>
      <w:r>
        <w:rPr>
          <w:rFonts w:ascii="Consolas" w:hAnsi="Consolas" w:cs="Consolas"/>
        </w:rPr>
        <w:t>PENDIENTE</w:t>
      </w:r>
      <w:r>
        <w:t xml:space="preserve">; luego notifica por </w:t>
      </w:r>
      <w:proofErr w:type="spellStart"/>
      <w:r>
        <w:t>Telegram</w:t>
      </w:r>
      <w:proofErr w:type="spellEnd"/>
      <w:r>
        <w:t xml:space="preserve"> y responde al cliente. Al tratarse de un pago simulado, este proceso sustituye a la integración con una pasarela real, que se plantea como trabajo futuro</w:t>
      </w:r>
      <w:r>
        <w:t xml:space="preserve"> (Figura 7, véase Anexo A)</w:t>
      </w:r>
      <w:r>
        <w:t>.</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r>
        <w:t xml:space="preserve">El </w:t>
      </w:r>
      <w:proofErr w:type="spellStart"/>
      <w:r>
        <w:t>webhook</w:t>
      </w:r>
      <w:proofErr w:type="spellEnd"/>
      <w:r>
        <w:t xml:space="preserve"> POST </w:t>
      </w:r>
      <w:r>
        <w:rPr>
          <w:rFonts w:ascii="Consolas" w:hAnsi="Consolas" w:cs="Consolas"/>
        </w:rPr>
        <w:t>/proyecto-cerrado</w:t>
      </w:r>
      <w:r>
        <w:t xml:space="preserve"> cierra el ciclo. El nodo </w:t>
      </w:r>
      <w:r>
        <w:rPr>
          <w:i/>
        </w:rPr>
        <w:t>Lead Cerrado</w:t>
      </w:r>
      <w:r>
        <w:t xml:space="preserve"> actualiza el lead al estado </w:t>
      </w:r>
      <w:r>
        <w:rPr>
          <w:rFonts w:ascii="Consolas" w:hAnsi="Consolas" w:cs="Consolas"/>
        </w:rPr>
        <w:t>CERRADO</w:t>
      </w:r>
      <w:r>
        <w:t xml:space="preserve">, registra la fecha y calcula la duración total del ciclo en días; el nodo </w:t>
      </w:r>
      <w:r>
        <w:rPr>
          <w:i/>
        </w:rPr>
        <w:t>Factura Cobrada</w:t>
      </w:r>
      <w:r>
        <w:t xml:space="preserve"> concilia el estado de la factura. A continuación se notifica el cierre por </w:t>
      </w:r>
      <w:proofErr w:type="spellStart"/>
      <w:r>
        <w:t>Telegram</w:t>
      </w:r>
      <w:proofErr w:type="spellEnd"/>
      <w:r>
        <w:t xml:space="preserve"> y se solicita al cliente un testimonio por correo, cerrando el ciclo de relación</w:t>
      </w:r>
      <w:r>
        <w:t xml:space="preserve"> (Figura 8, véase Anexo A)</w:t>
      </w:r>
      <w:r>
        <w:t>.</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rPr>
        <w:t>Seguimiento de propuestas</w:t>
      </w:r>
      <w:r>
        <w:t xml:space="preserve"> (de lunes a viernes, 9:00). Lee los leads en estado </w:t>
      </w:r>
      <w:r>
        <w:rPr>
          <w:rFonts w:ascii="Consolas" w:hAnsi="Consolas" w:cs="Consolas"/>
        </w:rPr>
        <w:t>PROPUESTA_ENVIADA</w:t>
      </w:r>
      <w:r>
        <w:t xml:space="preserve"> o </w:t>
      </w:r>
      <w:r>
        <w:rPr>
          <w:rFonts w:ascii="Consolas" w:hAnsi="Consolas" w:cs="Consolas"/>
        </w:rPr>
        <w:t>EN_SEGUIMIENTO</w:t>
      </w:r>
      <w:r>
        <w:t xml:space="preserve"> con menos de tres seguimientos, cuya última interacción ocurrió hace al menos 3×(seguimientos+1) días —un espaciado creciente—, prepara uno de tres mensajes según el número de seguimiento, lo envía por correo, registra el seguimiento y actualiza el lead. Al alcanzar el tercer seguimiento sin respuesta, el lead se marca como </w:t>
      </w:r>
      <w:r>
        <w:rPr>
          <w:rFonts w:ascii="Consolas" w:hAnsi="Consolas" w:cs="Consolas"/>
        </w:rPr>
        <w:t>PERDIDO</w:t>
      </w:r>
      <w:r>
        <w:t>.</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a 3 días, aviso el día del vencimiento, aviso de vencida hasta 3 días y aviso urgente a partir de allí—, envía el correo correspondiente y, en el caso urgente, notifica además por </w:t>
      </w:r>
      <w:proofErr w:type="spellStart"/>
      <w:r>
        <w:t>Telegram</w:t>
      </w:r>
      <w:proofErr w:type="spellEnd"/>
      <w:r>
        <w:t>.</w:t>
      </w:r>
    </w:p>
    <w:p w:rsidR="00D60FC7" w:rsidRDefault="00000000">
      <w:pPr>
        <w:pStyle w:val="Prrafodelista"/>
        <w:numPr>
          <w:ilvl w:val="0"/>
          <w:numId w:val="1"/>
        </w:numPr>
      </w:pPr>
      <w:r>
        <w:rPr>
          <w:b/>
        </w:rPr>
        <w:t>Reporte diario de métricas</w:t>
      </w:r>
      <w:r>
        <w:t xml:space="preserve"> (diario, 23:59). Lee la vista </w:t>
      </w:r>
      <w:proofErr w:type="spellStart"/>
      <w:r>
        <w:rPr>
          <w:rFonts w:ascii="Consolas" w:hAnsi="Consolas" w:cs="Consolas"/>
        </w:rPr>
        <w:t>metrics_mensuales</w:t>
      </w:r>
      <w:proofErr w:type="spellEnd"/>
      <w:r>
        <w:t xml:space="preserve"> del mes en curso y envía un resumen por </w:t>
      </w:r>
      <w:proofErr w:type="spellStart"/>
      <w:r>
        <w:t>Telegram</w:t>
      </w:r>
      <w:proofErr w:type="spellEnd"/>
      <w:r>
        <w:t/>
      </w:r>
      <w:r>
        <w:t xml:space="preserve"> (Figura 9, véase Anexo A)</w:t>
      </w:r>
      <w:r>
        <w:t>.</w:t>
      </w:r>
    </w:p>
    <w:p w:rsidR="00D60FC7" w:rsidRDefault="00000000">
      <w:pPr>
        <w:pStyle w:val="Ttulo3"/>
      </w:pPr>
      <w:bookmarkStart w:id="43" w:name="_Toc233808449"/>
      <w:r>
        <w:lastRenderedPageBreak/>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r>
        <w:t>El modelo relacional se compone de cinco tablas y dos vistas: cuatro tablas de negocio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y </w:t>
      </w:r>
      <w:r>
        <w:rPr>
          <w:rFonts w:ascii="Consolas" w:hAnsi="Consolas" w:cs="Consolas"/>
        </w:rPr>
        <w:t>logs</w:t>
      </w:r>
      <w:r>
        <w:t xml:space="preserve">— y la tabla </w:t>
      </w:r>
      <w:proofErr w:type="spellStart"/>
      <w:r>
        <w:rPr>
          <w:rFonts w:ascii="Consolas" w:hAnsi="Consolas" w:cs="Consolas"/>
        </w:rPr>
        <w:t>profiles</w:t>
      </w:r>
      <w:proofErr w:type="spellEnd"/>
      <w:r>
        <w:t xml:space="preserve">, que asigna a cada usuario un rol de aplicación (§4.6). La Tabla 5 describe la tabla </w:t>
      </w:r>
      <w:r>
        <w:rPr>
          <w:rFonts w:ascii="Consolas" w:hAnsi="Consolas" w:cs="Consolas"/>
        </w:rPr>
        <w:t>leads</w:t>
      </w:r>
      <w:r>
        <w:t xml:space="preserve">, núcleo del sistema, y la Tabla 6 resume las tablas </w:t>
      </w:r>
      <w:r>
        <w:rPr>
          <w:rFonts w:ascii="Consolas" w:hAnsi="Consolas" w:cs="Consolas"/>
        </w:rPr>
        <w:t>facturas</w:t>
      </w:r>
      <w:r>
        <w:t xml:space="preserve">, </w:t>
      </w:r>
      <w:r>
        <w:rPr>
          <w:rFonts w:ascii="Consolas" w:hAnsi="Consolas" w:cs="Consolas"/>
        </w:rPr>
        <w:t>seguimientos</w:t>
      </w:r>
      <w:r>
        <w:t xml:space="preserve"> y </w:t>
      </w:r>
      <w:r>
        <w:rPr>
          <w:rFonts w:ascii="Consolas" w:hAnsi="Consolas" w:cs="Consolas"/>
        </w:rPr>
        <w:t>logs</w:t>
      </w:r>
      <w:r>
        <w:t>.</w:t>
      </w:r>
    </w:p>
    <w:p w:rsidR="00D60FC7" w:rsidRDefault="00000000">
      <w:pPr>
        <w:spacing w:after="120" w:line="240" w:lineRule="auto"/>
        <w:jc w:val="center"/>
      </w:pPr>
      <w:r>
        <w:rPr>
          <w:sz w:val="20"/>
          <w:szCs w:val="20"/>
        </w:rPr>
        <w:t>Tabla 5. Esquema de la tabla leads (principales columnas)</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792"/>
        <w:gridCol w:w="6016"/>
      </w:tblGrid>
      <w:tr w:rsidR="00D60FC7">
        <w:tblPrEx>
          <w:tblCellMar>
            <w:top w:w="0" w:type="dxa"/>
            <w:bottom w:w="0" w:type="dxa"/>
          </w:tblCellMar>
        </w:tblPrEx>
        <w:trPr>
          <w:tblHeader/>
        </w:trPr>
        <w:tc>
          <w:tcPr>
            <w:tcW w:w="2800" w:type="dxa"/>
            <w:shd w:val="clear" w:color="auto" w:fill="1F2937"/>
          </w:tcPr>
          <w:p w:rsidR="00D60FC7" w:rsidRDefault="00000000">
            <w:pPr>
              <w:spacing w:after="20" w:line="240" w:lineRule="auto"/>
              <w:jc w:val="left"/>
            </w:pPr>
            <w:r>
              <w:rPr>
                <w:b/>
                <w:color w:val="FFFFFF"/>
              </w:rPr>
              <w:t>Columna</w:t>
            </w:r>
          </w:p>
        </w:tc>
        <w:tc>
          <w:tcPr>
            <w:tcW w:w="6200" w:type="dxa"/>
            <w:shd w:val="clear" w:color="auto" w:fill="1F2937"/>
          </w:tcPr>
          <w:p w:rsidR="00D60FC7" w:rsidRDefault="00000000">
            <w:pPr>
              <w:spacing w:after="20" w:line="240" w:lineRule="auto"/>
              <w:jc w:val="left"/>
            </w:pPr>
            <w:r>
              <w:rPr>
                <w:b/>
                <w:color w:val="FFFFFF"/>
              </w:rPr>
              <w:t>Descripción</w:t>
            </w:r>
          </w:p>
        </w:tc>
      </w:tr>
      <w:tr w:rsidR="00D60FC7">
        <w:tblPrEx>
          <w:tblCellMar>
            <w:top w:w="0" w:type="dxa"/>
            <w:bottom w:w="0" w:type="dxa"/>
          </w:tblCellMar>
        </w:tblPrEx>
        <w:tc>
          <w:tcPr>
            <w:tcW w:w="2800" w:type="dxa"/>
          </w:tcPr>
          <w:p w:rsidR="00D60FC7" w:rsidRDefault="00000000">
            <w:pPr>
              <w:spacing w:after="20" w:line="240" w:lineRule="auto"/>
              <w:jc w:val="left"/>
            </w:pPr>
            <w:proofErr w:type="spellStart"/>
            <w:r>
              <w:t>lead_id</w:t>
            </w:r>
            <w:proofErr w:type="spellEnd"/>
          </w:p>
        </w:tc>
        <w:tc>
          <w:tcPr>
            <w:tcW w:w="6200" w:type="dxa"/>
          </w:tcPr>
          <w:p w:rsidR="00D60FC7" w:rsidRDefault="00000000">
            <w:pPr>
              <w:spacing w:after="20" w:line="240" w:lineRule="auto"/>
              <w:jc w:val="left"/>
            </w:pPr>
            <w:r>
              <w:t>Identificador único del lead (formato LD-&lt;</w:t>
            </w:r>
            <w:proofErr w:type="spellStart"/>
            <w:r>
              <w:t>timestamp</w:t>
            </w:r>
            <w:proofErr w:type="spellEnd"/>
            <w:r>
              <w:t>&gt;-&lt;aleatorio&gt;).</w:t>
            </w:r>
          </w:p>
        </w:tc>
      </w:tr>
      <w:tr w:rsidR="00D60FC7">
        <w:tblPrEx>
          <w:tblCellMar>
            <w:top w:w="0" w:type="dxa"/>
            <w:bottom w:w="0" w:type="dxa"/>
          </w:tblCellMar>
        </w:tblPrEx>
        <w:tc>
          <w:tcPr>
            <w:tcW w:w="2800" w:type="dxa"/>
          </w:tcPr>
          <w:p w:rsidR="00D60FC7" w:rsidRDefault="00000000">
            <w:pPr>
              <w:spacing w:after="20" w:line="240" w:lineRule="auto"/>
              <w:jc w:val="left"/>
            </w:pPr>
            <w:r>
              <w:t xml:space="preserve">nombre, email, </w:t>
            </w:r>
            <w:proofErr w:type="spellStart"/>
            <w:r>
              <w:t>telefono</w:t>
            </w:r>
            <w:proofErr w:type="spellEnd"/>
          </w:p>
        </w:tc>
        <w:tc>
          <w:tcPr>
            <w:tcW w:w="6200" w:type="dxa"/>
          </w:tcPr>
          <w:p w:rsidR="00D60FC7" w:rsidRDefault="00000000">
            <w:pPr>
              <w:spacing w:after="20" w:line="240" w:lineRule="auto"/>
              <w:jc w:val="left"/>
            </w:pPr>
            <w:r>
              <w:t>Datos de contacto normalizados.</w:t>
            </w:r>
          </w:p>
        </w:tc>
      </w:tr>
      <w:tr w:rsidR="00D60FC7">
        <w:tblPrEx>
          <w:tblCellMar>
            <w:top w:w="0" w:type="dxa"/>
            <w:bottom w:w="0" w:type="dxa"/>
          </w:tblCellMar>
        </w:tblPrEx>
        <w:tc>
          <w:tcPr>
            <w:tcW w:w="2800" w:type="dxa"/>
          </w:tcPr>
          <w:p w:rsidR="00D60FC7" w:rsidRDefault="00000000">
            <w:pPr>
              <w:spacing w:after="20" w:line="240" w:lineRule="auto"/>
              <w:jc w:val="left"/>
            </w:pPr>
            <w:r>
              <w:t xml:space="preserve">servicio, presupuesto, urgencia, </w:t>
            </w:r>
            <w:proofErr w:type="spellStart"/>
            <w:r>
              <w:t>descripcion</w:t>
            </w:r>
            <w:proofErr w:type="spellEnd"/>
          </w:p>
        </w:tc>
        <w:tc>
          <w:tcPr>
            <w:tcW w:w="6200" w:type="dxa"/>
          </w:tcPr>
          <w:p w:rsidR="00D60FC7" w:rsidRDefault="00000000">
            <w:pPr>
              <w:spacing w:after="20" w:line="240" w:lineRule="auto"/>
              <w:jc w:val="left"/>
            </w:pPr>
            <w:r>
              <w:t>Datos del proyecto solicitado.</w:t>
            </w:r>
          </w:p>
        </w:tc>
      </w:tr>
      <w:tr w:rsidR="00D60FC7">
        <w:tblPrEx>
          <w:tblCellMar>
            <w:top w:w="0" w:type="dxa"/>
            <w:bottom w:w="0" w:type="dxa"/>
          </w:tblCellMar>
        </w:tblPrEx>
        <w:tc>
          <w:tcPr>
            <w:tcW w:w="2800" w:type="dxa"/>
          </w:tcPr>
          <w:p w:rsidR="00D60FC7" w:rsidRDefault="00000000">
            <w:pPr>
              <w:spacing w:after="20" w:line="240" w:lineRule="auto"/>
              <w:jc w:val="left"/>
            </w:pPr>
            <w:r>
              <w:t>fuente</w:t>
            </w:r>
          </w:p>
        </w:tc>
        <w:tc>
          <w:tcPr>
            <w:tcW w:w="6200" w:type="dxa"/>
          </w:tcPr>
          <w:p w:rsidR="00D60FC7" w:rsidRDefault="00000000">
            <w:pPr>
              <w:spacing w:after="20" w:line="240" w:lineRule="auto"/>
              <w:jc w:val="left"/>
            </w:pPr>
            <w:r>
              <w:t>Origen del lead (por defecto, el formulario web).</w:t>
            </w:r>
          </w:p>
        </w:tc>
      </w:tr>
      <w:tr w:rsidR="00D60FC7">
        <w:tblPrEx>
          <w:tblCellMar>
            <w:top w:w="0" w:type="dxa"/>
            <w:bottom w:w="0" w:type="dxa"/>
          </w:tblCellMar>
        </w:tblPrEx>
        <w:tc>
          <w:tcPr>
            <w:tcW w:w="2800" w:type="dxa"/>
          </w:tcPr>
          <w:p w:rsidR="00D60FC7" w:rsidRDefault="00000000">
            <w:pPr>
              <w:spacing w:after="20" w:line="240" w:lineRule="auto"/>
              <w:jc w:val="left"/>
            </w:pPr>
            <w:r>
              <w:t xml:space="preserve">score, </w:t>
            </w:r>
            <w:proofErr w:type="spellStart"/>
            <w:r>
              <w:t>tier</w:t>
            </w:r>
            <w:proofErr w:type="spellEnd"/>
          </w:p>
        </w:tc>
        <w:tc>
          <w:tcPr>
            <w:tcW w:w="6200" w:type="dxa"/>
          </w:tcPr>
          <w:p w:rsidR="00D60FC7" w:rsidRDefault="00000000">
            <w:pPr>
              <w:spacing w:after="20" w:line="240" w:lineRule="auto"/>
              <w:jc w:val="left"/>
            </w:pPr>
            <w:r>
              <w:t>Puntaje calculado y nivel de prioridad (HOT/WARM/COLD).</w:t>
            </w:r>
          </w:p>
        </w:tc>
      </w:tr>
      <w:tr w:rsidR="00D60FC7">
        <w:tblPrEx>
          <w:tblCellMar>
            <w:top w:w="0" w:type="dxa"/>
            <w:bottom w:w="0" w:type="dxa"/>
          </w:tblCellMar>
        </w:tblPrEx>
        <w:tc>
          <w:tcPr>
            <w:tcW w:w="2800" w:type="dxa"/>
          </w:tcPr>
          <w:p w:rsidR="00D60FC7" w:rsidRDefault="00000000">
            <w:pPr>
              <w:spacing w:after="20" w:line="240" w:lineRule="auto"/>
              <w:jc w:val="left"/>
            </w:pPr>
            <w:r>
              <w:t>estado</w:t>
            </w:r>
          </w:p>
        </w:tc>
        <w:tc>
          <w:tcPr>
            <w:tcW w:w="6200" w:type="dxa"/>
          </w:tcPr>
          <w:p w:rsidR="00D60FC7" w:rsidRDefault="00000000">
            <w:pPr>
              <w:spacing w:after="20" w:line="240" w:lineRule="auto"/>
              <w:jc w:val="left"/>
            </w:pPr>
            <w:r>
              <w:t>Estado en el embudo (véase Tabla 7).</w:t>
            </w:r>
          </w:p>
        </w:tc>
      </w:tr>
      <w:tr w:rsidR="00D60FC7">
        <w:tblPrEx>
          <w:tblCellMar>
            <w:top w:w="0" w:type="dxa"/>
            <w:bottom w:w="0" w:type="dxa"/>
          </w:tblCellMar>
        </w:tblPrEx>
        <w:tc>
          <w:tcPr>
            <w:tcW w:w="2800" w:type="dxa"/>
          </w:tcPr>
          <w:p w:rsidR="00D60FC7" w:rsidRDefault="00000000">
            <w:pPr>
              <w:spacing w:after="20" w:line="240" w:lineRule="auto"/>
              <w:jc w:val="left"/>
            </w:pPr>
            <w:proofErr w:type="spellStart"/>
            <w:r>
              <w:t>estado_trabajo</w:t>
            </w:r>
            <w:proofErr w:type="spellEnd"/>
          </w:p>
        </w:tc>
        <w:tc>
          <w:tcPr>
            <w:tcW w:w="6200" w:type="dxa"/>
          </w:tcPr>
          <w:p w:rsidR="00D60FC7" w:rsidRDefault="00000000">
            <w:pPr>
              <w:spacing w:after="20" w:line="240" w:lineRule="auto"/>
              <w:jc w:val="left"/>
            </w:pPr>
            <w:r>
              <w:t>Estado de ejecución del trabajo, distinto del estado comercial: PENDIENTE, EN_PROGRESO, EN_REVISION o ENTREGADO.</w:t>
            </w:r>
            <w:proofErr w:type="spellStart"/>
            <w:r/>
            <w:proofErr w:type="spellEnd"/>
            <w:r/>
          </w:p>
        </w:tc>
      </w:tr>
      <w:tr w:rsidR="00D60FC7">
        <w:tblPrEx>
          <w:tblCellMar>
            <w:top w:w="0" w:type="dxa"/>
            <w:bottom w:w="0" w:type="dxa"/>
          </w:tblCellMar>
        </w:tblPrEx>
        <w:tc>
          <w:tcPr>
            <w:tcW w:w="2800" w:type="dxa"/>
          </w:tcPr>
          <w:p w:rsidR="00D60FC7" w:rsidRDefault="00000000">
            <w:pPr>
              <w:spacing w:after="20" w:line="240" w:lineRule="auto"/>
              <w:jc w:val="left"/>
            </w:pPr>
            <w:r>
              <w:t>seguimientos</w:t>
            </w:r>
          </w:p>
        </w:tc>
        <w:tc>
          <w:tcPr>
            <w:tcW w:w="6200" w:type="dxa"/>
          </w:tcPr>
          <w:p w:rsidR="00D60FC7" w:rsidRDefault="00000000">
            <w:pPr>
              <w:spacing w:after="20" w:line="240" w:lineRule="auto"/>
              <w:jc w:val="left"/>
            </w:pPr>
            <w:r>
              <w:t>Cantidad de seguimientos realizados.</w:t>
            </w:r>
          </w:p>
        </w:tc>
      </w:tr>
      <w:tr w:rsidR="00D60FC7">
        <w:tblPrEx>
          <w:tblCellMar>
            <w:top w:w="0" w:type="dxa"/>
            <w:bottom w:w="0" w:type="dxa"/>
          </w:tblCellMar>
        </w:tblPrEx>
        <w:tc>
          <w:tcPr>
            <w:tcW w:w="2800" w:type="dxa"/>
          </w:tcPr>
          <w:p w:rsidR="00D60FC7" w:rsidRDefault="00000000">
            <w:pPr>
              <w:spacing w:after="20" w:line="240" w:lineRule="auto"/>
              <w:jc w:val="left"/>
            </w:pPr>
            <w:proofErr w:type="spellStart"/>
            <w:r>
              <w:t>accept_token</w:t>
            </w:r>
            <w:proofErr w:type="spellEnd"/>
          </w:p>
        </w:tc>
        <w:tc>
          <w:tcPr>
            <w:tcW w:w="6200" w:type="dxa"/>
          </w:tcPr>
          <w:p w:rsidR="00D60FC7" w:rsidRDefault="00000000">
            <w:pPr>
              <w:spacing w:after="20" w:line="240" w:lineRule="auto"/>
              <w:jc w:val="left"/>
            </w:pPr>
            <w:r>
              <w:t>Token de un solo uso (UUID) para la aceptación de la propuesta.</w:t>
            </w:r>
          </w:p>
        </w:tc>
      </w:tr>
      <w:tr w:rsidR="00D60FC7">
        <w:tblPrEx>
          <w:tblCellMar>
            <w:top w:w="0" w:type="dxa"/>
            <w:bottom w:w="0" w:type="dxa"/>
          </w:tblCellMar>
        </w:tblPrEx>
        <w:tc>
          <w:tcPr>
            <w:tcW w:w="2800" w:type="dxa"/>
          </w:tcPr>
          <w:p w:rsidR="00D60FC7" w:rsidRDefault="00000000">
            <w:pPr>
              <w:spacing w:after="20" w:line="240" w:lineRule="auto"/>
              <w:jc w:val="left"/>
            </w:pPr>
            <w:proofErr w:type="spellStart"/>
            <w:r>
              <w:t>fecha_ingreso</w:t>
            </w:r>
            <w:proofErr w:type="spellEnd"/>
            <w:r>
              <w:t xml:space="preserve">, </w:t>
            </w:r>
            <w:proofErr w:type="spellStart"/>
            <w:r>
              <w:t>fecha_propuesta</w:t>
            </w:r>
            <w:proofErr w:type="spellEnd"/>
            <w:r>
              <w:t xml:space="preserve">, </w:t>
            </w:r>
            <w:proofErr w:type="spellStart"/>
            <w:r>
              <w:t>fecha_ultimo_seguimiento</w:t>
            </w:r>
            <w:proofErr w:type="spellEnd"/>
            <w:r>
              <w:t xml:space="preserve">, </w:t>
            </w:r>
            <w:proofErr w:type="spellStart"/>
            <w:r>
              <w:t>fecha_aceptacion</w:t>
            </w:r>
            <w:proofErr w:type="spellEnd"/>
            <w:r>
              <w:t xml:space="preserve">, </w:t>
            </w:r>
            <w:proofErr w:type="spellStart"/>
            <w:r>
              <w:t>fecha_cierre</w:t>
            </w:r>
            <w:proofErr w:type="spellEnd"/>
          </w:p>
        </w:tc>
        <w:tc>
          <w:tcPr>
            <w:tcW w:w="6200" w:type="dxa"/>
          </w:tcPr>
          <w:p w:rsidR="00D60FC7" w:rsidRDefault="00000000">
            <w:pPr>
              <w:spacing w:after="20" w:line="240" w:lineRule="auto"/>
              <w:jc w:val="left"/>
            </w:pPr>
            <w:r>
              <w:t>Marcas temporales del ciclo de vida.</w:t>
            </w:r>
          </w:p>
        </w:tc>
      </w:tr>
      <w:tr w:rsidR="00D60FC7">
        <w:tblPrEx>
          <w:tblCellMar>
            <w:top w:w="0" w:type="dxa"/>
            <w:bottom w:w="0" w:type="dxa"/>
          </w:tblCellMar>
        </w:tblPrEx>
        <w:tc>
          <w:tcPr>
            <w:tcW w:w="2800" w:type="dxa"/>
          </w:tcPr>
          <w:p w:rsidR="00D60FC7" w:rsidRDefault="00000000">
            <w:pPr>
              <w:spacing w:after="20" w:line="240" w:lineRule="auto"/>
              <w:jc w:val="left"/>
            </w:pPr>
            <w:proofErr w:type="spellStart"/>
            <w:r>
              <w:t>dias_ciclo_completo</w:t>
            </w:r>
            <w:proofErr w:type="spellEnd"/>
          </w:p>
        </w:tc>
        <w:tc>
          <w:tcPr>
            <w:tcW w:w="6200" w:type="dxa"/>
          </w:tcPr>
          <w:p w:rsidR="00D60FC7" w:rsidRDefault="00000000">
            <w:pPr>
              <w:spacing w:after="20" w:line="240" w:lineRule="auto"/>
              <w:jc w:val="left"/>
            </w:pPr>
            <w:r>
              <w:t>Duración total del ciclo, calculada al cierre.</w:t>
            </w:r>
          </w:p>
        </w:tc>
      </w:tr>
    </w:tbl>
    <w:p w:rsidR="00D60FC7" w:rsidRDefault="00D60FC7"/>
    <w:p w:rsidR="00D60FC7" w:rsidRDefault="00000000">
      <w:pPr>
        <w:spacing w:after="120" w:line="240" w:lineRule="auto"/>
        <w:jc w:val="center"/>
      </w:pPr>
      <w:r>
        <w:rPr>
          <w:sz w:val="20"/>
          <w:szCs w:val="20"/>
        </w:rPr>
        <w:t>Tabla 6. Esquema de las tablas facturas, seguimientos y logs</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1761"/>
        <w:gridCol w:w="7047"/>
      </w:tblGrid>
      <w:tr w:rsidR="00D60FC7">
        <w:tblPrEx>
          <w:tblCellMar>
            <w:top w:w="0" w:type="dxa"/>
            <w:bottom w:w="0" w:type="dxa"/>
          </w:tblCellMar>
        </w:tblPrEx>
        <w:trPr>
          <w:tblHeader/>
        </w:trPr>
        <w:tc>
          <w:tcPr>
            <w:tcW w:w="1800" w:type="dxa"/>
            <w:shd w:val="clear" w:color="auto" w:fill="1F2937"/>
          </w:tcPr>
          <w:p w:rsidR="00D60FC7" w:rsidRDefault="00000000">
            <w:pPr>
              <w:spacing w:after="20" w:line="240" w:lineRule="auto"/>
              <w:jc w:val="left"/>
            </w:pPr>
            <w:r>
              <w:rPr>
                <w:b/>
                <w:color w:val="FFFFFF"/>
              </w:rPr>
              <w:t>Tabla</w:t>
            </w:r>
          </w:p>
        </w:tc>
        <w:tc>
          <w:tcPr>
            <w:tcW w:w="7200" w:type="dxa"/>
            <w:shd w:val="clear" w:color="auto" w:fill="1F2937"/>
          </w:tcPr>
          <w:p w:rsidR="00D60FC7" w:rsidRDefault="00000000">
            <w:pPr>
              <w:spacing w:after="20" w:line="240" w:lineRule="auto"/>
              <w:jc w:val="left"/>
            </w:pPr>
            <w:r>
              <w:rPr>
                <w:b/>
                <w:color w:val="FFFFFF"/>
              </w:rPr>
              <w:t>Columnas principales</w:t>
            </w:r>
          </w:p>
        </w:tc>
      </w:tr>
      <w:tr w:rsidR="00D60FC7">
        <w:tblPrEx>
          <w:tblCellMar>
            <w:top w:w="0" w:type="dxa"/>
            <w:bottom w:w="0" w:type="dxa"/>
          </w:tblCellMar>
        </w:tblPrEx>
        <w:tc>
          <w:tcPr>
            <w:tcW w:w="1800" w:type="dxa"/>
          </w:tcPr>
          <w:p w:rsidR="00D60FC7" w:rsidRDefault="00000000">
            <w:pPr>
              <w:spacing w:after="20" w:line="240" w:lineRule="auto"/>
              <w:jc w:val="left"/>
            </w:pPr>
            <w:r>
              <w:t>facturas</w:t>
            </w:r>
          </w:p>
        </w:tc>
        <w:tc>
          <w:tcPr>
            <w:tcW w:w="7200" w:type="dxa"/>
          </w:tcPr>
          <w:p w:rsidR="00D60FC7" w:rsidRDefault="00000000">
            <w:pPr>
              <w:spacing w:after="20" w:line="240" w:lineRule="auto"/>
              <w:jc w:val="left"/>
            </w:pPr>
            <w:proofErr w:type="spellStart"/>
            <w:r>
              <w:t>factura_id</w:t>
            </w:r>
            <w:proofErr w:type="spellEnd"/>
            <w:r>
              <w:t xml:space="preserve">, </w:t>
            </w:r>
            <w:proofErr w:type="spellStart"/>
            <w:r>
              <w:t>lead_id</w:t>
            </w:r>
            <w:proofErr w:type="spellEnd"/>
            <w:r>
              <w:t xml:space="preserve">, cliente, email, servicio, monto, </w:t>
            </w:r>
            <w:proofErr w:type="spellStart"/>
            <w:r>
              <w:t>estado_pago</w:t>
            </w:r>
            <w:proofErr w:type="spellEnd"/>
            <w:r>
              <w:t xml:space="preserve"> (PENDIENTE/COBRADO/VENCIDA/ANULADA), </w:t>
            </w:r>
            <w:proofErr w:type="spellStart"/>
            <w:r>
              <w:t>fecha_cobro</w:t>
            </w:r>
            <w:proofErr w:type="spellEnd"/>
            <w:r>
              <w:t>.</w:t>
            </w:r>
          </w:p>
        </w:tc>
      </w:tr>
      <w:tr w:rsidR="00D60FC7">
        <w:tblPrEx>
          <w:tblCellMar>
            <w:top w:w="0" w:type="dxa"/>
            <w:bottom w:w="0" w:type="dxa"/>
          </w:tblCellMar>
        </w:tblPrEx>
        <w:tc>
          <w:tcPr>
            <w:tcW w:w="1800" w:type="dxa"/>
          </w:tcPr>
          <w:p w:rsidR="00D60FC7" w:rsidRDefault="00000000">
            <w:pPr>
              <w:spacing w:after="20" w:line="240" w:lineRule="auto"/>
              <w:jc w:val="left"/>
            </w:pPr>
            <w:r>
              <w:t>seguimientos</w:t>
            </w:r>
          </w:p>
        </w:tc>
        <w:tc>
          <w:tcPr>
            <w:tcW w:w="7200" w:type="dxa"/>
          </w:tcPr>
          <w:p w:rsidR="00D60FC7" w:rsidRDefault="00000000">
            <w:pPr>
              <w:spacing w:after="20" w:line="240" w:lineRule="auto"/>
              <w:jc w:val="left"/>
            </w:pPr>
            <w:proofErr w:type="spellStart"/>
            <w:r>
              <w:t>lead_id</w:t>
            </w:r>
            <w:proofErr w:type="spellEnd"/>
            <w:r>
              <w:t>, numero, canal, asunto.</w:t>
            </w:r>
          </w:p>
        </w:tc>
      </w:tr>
      <w:tr w:rsidR="00D60FC7">
        <w:tblPrEx>
          <w:tblCellMar>
            <w:top w:w="0" w:type="dxa"/>
            <w:bottom w:w="0" w:type="dxa"/>
          </w:tblCellMar>
        </w:tblPrEx>
        <w:tc>
          <w:tcPr>
            <w:tcW w:w="1800" w:type="dxa"/>
          </w:tcPr>
          <w:p w:rsidR="00D60FC7" w:rsidRDefault="00000000">
            <w:pPr>
              <w:spacing w:after="20" w:line="240" w:lineRule="auto"/>
              <w:jc w:val="left"/>
            </w:pPr>
            <w:r>
              <w:t>logs</w:t>
            </w:r>
          </w:p>
        </w:tc>
        <w:tc>
          <w:tcPr>
            <w:tcW w:w="7200" w:type="dxa"/>
          </w:tcPr>
          <w:p w:rsidR="00D60FC7" w:rsidRDefault="00000000">
            <w:pPr>
              <w:spacing w:after="20" w:line="240" w:lineRule="auto"/>
              <w:jc w:val="left"/>
            </w:pPr>
            <w:proofErr w:type="spellStart"/>
            <w:r>
              <w:t>workflow</w:t>
            </w:r>
            <w:proofErr w:type="spellEnd"/>
            <w:r>
              <w:t xml:space="preserve">, </w:t>
            </w:r>
            <w:proofErr w:type="spellStart"/>
            <w:r>
              <w:t>lead_id</w:t>
            </w:r>
            <w:proofErr w:type="spellEnd"/>
            <w:r>
              <w:t xml:space="preserve">, evento, nivel, detalle, </w:t>
            </w:r>
            <w:proofErr w:type="spellStart"/>
            <w:r>
              <w:t>error_msg</w:t>
            </w:r>
            <w:proofErr w:type="spellEnd"/>
            <w:r>
              <w:t xml:space="preserve"> — auditoría y registro de errores de los flujos de n8n.</w:t>
            </w:r>
          </w:p>
        </w:tc>
      </w:tr>
    </w:tbl>
    <w:p w:rsidR="00D60FC7" w:rsidRDefault="00D60FC7"/>
    <w:p w:rsidR="00D60FC7" w:rsidRDefault="00000000">
      <w:r>
        <w:lastRenderedPageBreak/>
        <w:t xml:space="preserve">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xml:space="preserve"> computan, respectivamente, los indicadores mensuales que alimentan el tablero y el listado de facturas con sus días al vencimiento. La Tabla 7 enumera los estados por los que transita un lead.</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p>
    <w:p w:rsidR="00D60FC7" w:rsidRDefault="00000000">
      <w:pPr>
        <w:spacing w:after="120" w:line="240" w:lineRule="auto"/>
        <w:jc w:val="center"/>
      </w:pPr>
      <w:r>
        <w:rPr>
          <w:sz w:val="20"/>
          <w:szCs w:val="20"/>
        </w:rPr>
        <w:t>Tabla 7. Estados del ciclo de vida del lead</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607"/>
        <w:gridCol w:w="6201"/>
      </w:tblGrid>
      <w:tr w:rsidR="00D60FC7">
        <w:tblPrEx>
          <w:tblCellMar>
            <w:top w:w="0" w:type="dxa"/>
            <w:bottom w:w="0" w:type="dxa"/>
          </w:tblCellMar>
        </w:tblPrEx>
        <w:trPr>
          <w:tblHeader/>
        </w:trPr>
        <w:tc>
          <w:tcPr>
            <w:tcW w:w="2600" w:type="dxa"/>
            <w:shd w:val="clear" w:color="auto" w:fill="1F2937"/>
          </w:tcPr>
          <w:p w:rsidR="00D60FC7" w:rsidRDefault="00000000">
            <w:pPr>
              <w:spacing w:after="20" w:line="240" w:lineRule="auto"/>
              <w:jc w:val="left"/>
            </w:pPr>
            <w:r>
              <w:rPr>
                <w:b/>
                <w:color w:val="FFFFFF"/>
              </w:rPr>
              <w:t>Estado</w:t>
            </w:r>
          </w:p>
        </w:tc>
        <w:tc>
          <w:tcPr>
            <w:tcW w:w="6400" w:type="dxa"/>
            <w:shd w:val="clear" w:color="auto" w:fill="1F2937"/>
          </w:tcPr>
          <w:p w:rsidR="00D60FC7" w:rsidRDefault="00000000">
            <w:pPr>
              <w:spacing w:after="20" w:line="240" w:lineRule="auto"/>
              <w:jc w:val="left"/>
            </w:pPr>
            <w:r>
              <w:rPr>
                <w:b/>
                <w:color w:val="FFFFFF"/>
              </w:rPr>
              <w:t>Significado</w:t>
            </w:r>
          </w:p>
        </w:tc>
      </w:tr>
      <w:tr w:rsidR="00D60FC7">
        <w:tblPrEx>
          <w:tblCellMar>
            <w:top w:w="0" w:type="dxa"/>
            <w:bottom w:w="0" w:type="dxa"/>
          </w:tblCellMar>
        </w:tblPrEx>
        <w:tc>
          <w:tcPr>
            <w:tcW w:w="2600" w:type="dxa"/>
          </w:tcPr>
          <w:p w:rsidR="00D60FC7" w:rsidRDefault="00000000">
            <w:pPr>
              <w:spacing w:after="20" w:line="240" w:lineRule="auto"/>
              <w:jc w:val="left"/>
            </w:pPr>
            <w:r>
              <w:t>NUEVO</w:t>
            </w:r>
          </w:p>
        </w:tc>
        <w:tc>
          <w:tcPr>
            <w:tcW w:w="6400" w:type="dxa"/>
          </w:tcPr>
          <w:p w:rsidR="00D60FC7" w:rsidRDefault="00000000">
            <w:pPr>
              <w:spacing w:after="20" w:line="240" w:lineRule="auto"/>
              <w:jc w:val="left"/>
            </w:pPr>
            <w:r>
              <w:t>Lead recién ingresado y normalizado.</w:t>
            </w:r>
          </w:p>
        </w:tc>
      </w:tr>
      <w:tr w:rsidR="00D60FC7">
        <w:tblPrEx>
          <w:tblCellMar>
            <w:top w:w="0" w:type="dxa"/>
            <w:bottom w:w="0" w:type="dxa"/>
          </w:tblCellMar>
        </w:tblPrEx>
        <w:tc>
          <w:tcPr>
            <w:tcW w:w="2600" w:type="dxa"/>
          </w:tcPr>
          <w:p w:rsidR="00D60FC7" w:rsidRDefault="00000000">
            <w:pPr>
              <w:spacing w:after="20" w:line="240" w:lineRule="auto"/>
              <w:jc w:val="left"/>
            </w:pPr>
            <w:r>
              <w:t>PROPUESTA_ENVIADA</w:t>
            </w:r>
          </w:p>
        </w:tc>
        <w:tc>
          <w:tcPr>
            <w:tcW w:w="6400" w:type="dxa"/>
          </w:tcPr>
          <w:p w:rsidR="00D60FC7" w:rsidRDefault="00000000">
            <w:pPr>
              <w:spacing w:after="20" w:line="240" w:lineRule="auto"/>
              <w:jc w:val="left"/>
            </w:pPr>
            <w:r>
              <w:t>Se envió la propuesta al cliente.</w:t>
            </w:r>
          </w:p>
        </w:tc>
      </w:tr>
      <w:tr w:rsidR="00D60FC7">
        <w:tblPrEx>
          <w:tblCellMar>
            <w:top w:w="0" w:type="dxa"/>
            <w:bottom w:w="0" w:type="dxa"/>
          </w:tblCellMar>
        </w:tblPrEx>
        <w:tc>
          <w:tcPr>
            <w:tcW w:w="2600" w:type="dxa"/>
          </w:tcPr>
          <w:p w:rsidR="00D60FC7" w:rsidRDefault="00000000">
            <w:pPr>
              <w:spacing w:after="20" w:line="240" w:lineRule="auto"/>
              <w:jc w:val="left"/>
            </w:pPr>
            <w:r>
              <w:t>EN_SEGUIMIENTO</w:t>
            </w:r>
          </w:p>
        </w:tc>
        <w:tc>
          <w:tcPr>
            <w:tcW w:w="6400" w:type="dxa"/>
          </w:tcPr>
          <w:p w:rsidR="00D60FC7" w:rsidRDefault="00000000">
            <w:pPr>
              <w:spacing w:after="20" w:line="240" w:lineRule="auto"/>
              <w:jc w:val="left"/>
            </w:pPr>
            <w:r>
              <w:t>Se realizó al menos un seguimiento sin respuesta.</w:t>
            </w:r>
          </w:p>
        </w:tc>
      </w:tr>
      <w:tr w:rsidR="00D60FC7">
        <w:tblPrEx>
          <w:tblCellMar>
            <w:top w:w="0" w:type="dxa"/>
            <w:bottom w:w="0" w:type="dxa"/>
          </w:tblCellMar>
        </w:tblPrEx>
        <w:tc>
          <w:tcPr>
            <w:tcW w:w="2600" w:type="dxa"/>
          </w:tcPr>
          <w:p w:rsidR="00D60FC7" w:rsidRDefault="00000000">
            <w:pPr>
              <w:spacing w:after="20" w:line="240" w:lineRule="auto"/>
              <w:jc w:val="left"/>
            </w:pPr>
            <w:r>
              <w:t>ACEPTADO</w:t>
            </w:r>
          </w:p>
        </w:tc>
        <w:tc>
          <w:tcPr>
            <w:tcW w:w="6400" w:type="dxa"/>
          </w:tcPr>
          <w:p w:rsidR="00D60FC7" w:rsidRDefault="00000000">
            <w:pPr>
              <w:spacing w:after="20" w:line="240" w:lineRule="auto"/>
              <w:jc w:val="left"/>
            </w:pPr>
            <w:r>
              <w:t>El cliente aceptó la propuesta mediante el enlace con token.</w:t>
            </w:r>
          </w:p>
        </w:tc>
      </w:tr>
      <w:tr w:rsidR="00D60FC7">
        <w:tblPrEx>
          <w:tblCellMar>
            <w:top w:w="0" w:type="dxa"/>
            <w:bottom w:w="0" w:type="dxa"/>
          </w:tblCellMar>
        </w:tblPrEx>
        <w:tc>
          <w:tcPr>
            <w:tcW w:w="2600" w:type="dxa"/>
          </w:tcPr>
          <w:p w:rsidR="00D60FC7" w:rsidRDefault="00000000">
            <w:pPr>
              <w:spacing w:after="20" w:line="240" w:lineRule="auto"/>
              <w:jc w:val="left"/>
            </w:pPr>
            <w:r>
              <w:t>FACTURADO</w:t>
            </w:r>
          </w:p>
        </w:tc>
        <w:tc>
          <w:tcPr>
            <w:tcW w:w="6400" w:type="dxa"/>
          </w:tcPr>
          <w:p w:rsidR="00D60FC7" w:rsidRDefault="00000000">
            <w:pPr>
              <w:spacing w:after="20" w:line="240" w:lineRule="auto"/>
              <w:jc w:val="left"/>
            </w:pPr>
            <w:r>
              <w:t>Se generó y envió la factura.</w:t>
            </w:r>
          </w:p>
        </w:tc>
      </w:tr>
      <w:tr w:rsidR="00D60FC7">
        <w:tblPrEx>
          <w:tblCellMar>
            <w:top w:w="0" w:type="dxa"/>
            <w:bottom w:w="0" w:type="dxa"/>
          </w:tblCellMar>
        </w:tblPrEx>
        <w:tc>
          <w:tcPr>
            <w:tcW w:w="2600" w:type="dxa"/>
          </w:tcPr>
          <w:p w:rsidR="00D60FC7" w:rsidRDefault="00000000">
            <w:pPr>
              <w:spacing w:after="20" w:line="240" w:lineRule="auto"/>
              <w:jc w:val="left"/>
            </w:pPr>
            <w:r>
              <w:t>CERRADO</w:t>
            </w:r>
          </w:p>
        </w:tc>
        <w:tc>
          <w:tcPr>
            <w:tcW w:w="6400" w:type="dxa"/>
          </w:tcPr>
          <w:p w:rsidR="00D60FC7" w:rsidRDefault="00000000">
            <w:pPr>
              <w:spacing w:after="20" w:line="240" w:lineRule="auto"/>
              <w:jc w:val="left"/>
            </w:pPr>
            <w:r>
              <w:t>El proyecto se cerró y se registró la duración del ciclo.</w:t>
            </w:r>
          </w:p>
        </w:tc>
      </w:tr>
      <w:tr w:rsidR="00D60FC7">
        <w:tblPrEx>
          <w:tblCellMar>
            <w:top w:w="0" w:type="dxa"/>
            <w:bottom w:w="0" w:type="dxa"/>
          </w:tblCellMar>
        </w:tblPrEx>
        <w:tc>
          <w:tcPr>
            <w:tcW w:w="2600" w:type="dxa"/>
          </w:tcPr>
          <w:p w:rsidR="00D60FC7" w:rsidRDefault="00000000">
            <w:pPr>
              <w:spacing w:after="20" w:line="240" w:lineRule="auto"/>
              <w:jc w:val="left"/>
            </w:pPr>
            <w:r>
              <w:t>PERDIDO</w:t>
            </w:r>
          </w:p>
        </w:tc>
        <w:tc>
          <w:tcPr>
            <w:tcW w:w="6400" w:type="dxa"/>
          </w:tcPr>
          <w:p w:rsidR="00D60FC7" w:rsidRDefault="00000000">
            <w:pPr>
              <w:spacing w:after="20" w:line="240" w:lineRule="auto"/>
              <w:jc w:val="left"/>
            </w:pPr>
            <w:r>
              <w:t>Se agotaron los seguimientos sin respuesta.</w:t>
            </w:r>
          </w:p>
        </w:tc>
      </w:tr>
    </w:tbl>
    <w:p w:rsidR="00D60FC7" w:rsidRDefault="00D60FC7"/>
    <w:p w:rsidR="00D60FC7" w:rsidRDefault="00000000">
      <w:pPr>
        <w:pStyle w:val="Ttulo2"/>
      </w:pPr>
      <w:bookmarkStart w:id="45" w:name="_Toc233808451"/>
      <w:r>
        <w:t>4.5 Contratos de integración</w:t>
      </w:r>
      <w:bookmarkEnd w:id="45"/>
    </w:p>
    <w:p w:rsidR="00D60FC7" w:rsidRDefault="00000000">
      <w:r>
        <w:t xml:space="preserve">La comunicación entre el </w:t>
      </w:r>
      <w:proofErr w:type="spellStart"/>
      <w:r>
        <w:t>frontend</w:t>
      </w:r>
      <w:proofErr w:type="spellEnd"/>
      <w:r>
        <w:t xml:space="preserve"> y n8n se realiza mediante los </w:t>
      </w:r>
      <w:proofErr w:type="spellStart"/>
      <w:r>
        <w:t>webhooks</w:t>
      </w:r>
      <w:proofErr w:type="spellEnd"/>
      <w:r>
        <w:t xml:space="preserve"> de la Tabla 8. El </w:t>
      </w:r>
      <w:proofErr w:type="spellStart"/>
      <w:r>
        <w:t>frontend</w:t>
      </w:r>
      <w:proofErr w:type="spellEnd"/>
      <w:r>
        <w:t xml:space="preserve"> envía el lead como un objeto JSON con los campos del formulario más metadatos de origen y marca temporal, y consume la respuesta de la aceptación para informar el desenlace al cliente.</w:t>
      </w:r>
    </w:p>
    <w:p w:rsidR="00D60FC7" w:rsidRDefault="00000000">
      <w:pPr>
        <w:spacing w:after="120" w:line="240" w:lineRule="auto"/>
        <w:jc w:val="center"/>
      </w:pPr>
      <w:r>
        <w:rPr>
          <w:sz w:val="20"/>
          <w:szCs w:val="20"/>
        </w:rPr>
        <w:t>Tabla 8. Contratos de integración (</w:t>
      </w:r>
      <w:proofErr w:type="spellStart"/>
      <w:r>
        <w:rPr>
          <w:sz w:val="20"/>
          <w:szCs w:val="20"/>
        </w:rPr>
        <w:t>webhooks</w:t>
      </w:r>
      <w:proofErr w:type="spellEnd"/>
      <w:r>
        <w:rPr>
          <w:sz w:val="20"/>
          <w:szCs w:val="20"/>
        </w:rPr>
        <w:t xml:space="preserve"> de n8n)</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357"/>
        <w:gridCol w:w="1187"/>
        <w:gridCol w:w="5264"/>
      </w:tblGrid>
      <w:tr w:rsidR="00D60FC7">
        <w:tblPrEx>
          <w:tblCellMar>
            <w:top w:w="0" w:type="dxa"/>
            <w:bottom w:w="0" w:type="dxa"/>
          </w:tblCellMar>
        </w:tblPrEx>
        <w:trPr>
          <w:tblHeader/>
        </w:trPr>
        <w:tc>
          <w:tcPr>
            <w:tcW w:w="2400" w:type="dxa"/>
            <w:shd w:val="clear" w:color="auto" w:fill="1F2937"/>
          </w:tcPr>
          <w:p w:rsidR="00D60FC7" w:rsidRDefault="00000000">
            <w:pPr>
              <w:spacing w:after="20" w:line="240" w:lineRule="auto"/>
              <w:jc w:val="left"/>
            </w:pPr>
            <w:proofErr w:type="spellStart"/>
            <w:r>
              <w:rPr>
                <w:b/>
                <w:color w:val="FFFFFF"/>
              </w:rPr>
              <w:t>Webhook</w:t>
            </w:r>
            <w:proofErr w:type="spellEnd"/>
          </w:p>
        </w:tc>
        <w:tc>
          <w:tcPr>
            <w:tcW w:w="1200" w:type="dxa"/>
            <w:shd w:val="clear" w:color="auto" w:fill="1F2937"/>
          </w:tcPr>
          <w:p w:rsidR="00D60FC7" w:rsidRDefault="00000000">
            <w:pPr>
              <w:spacing w:after="20" w:line="240" w:lineRule="auto"/>
              <w:jc w:val="left"/>
            </w:pPr>
            <w:r>
              <w:rPr>
                <w:b/>
                <w:color w:val="FFFFFF"/>
              </w:rPr>
              <w:t>Método</w:t>
            </w:r>
          </w:p>
        </w:tc>
        <w:tc>
          <w:tcPr>
            <w:tcW w:w="5400" w:type="dxa"/>
            <w:shd w:val="clear" w:color="auto" w:fill="1F2937"/>
          </w:tcPr>
          <w:p w:rsidR="00D60FC7" w:rsidRDefault="00000000">
            <w:pPr>
              <w:spacing w:after="20" w:line="240" w:lineRule="auto"/>
              <w:jc w:val="left"/>
            </w:pPr>
            <w:r>
              <w:rPr>
                <w:b/>
                <w:color w:val="FFFFFF"/>
              </w:rPr>
              <w:t>Propósito</w:t>
            </w:r>
          </w:p>
        </w:tc>
      </w:tr>
      <w:tr w:rsidR="00D60FC7">
        <w:tblPrEx>
          <w:tblCellMar>
            <w:top w:w="0" w:type="dxa"/>
            <w:bottom w:w="0" w:type="dxa"/>
          </w:tblCellMar>
        </w:tblPrEx>
        <w:tc>
          <w:tcPr>
            <w:tcW w:w="2400" w:type="dxa"/>
          </w:tcPr>
          <w:p w:rsidR="00D60FC7" w:rsidRDefault="00000000">
            <w:pPr>
              <w:spacing w:after="20" w:line="240" w:lineRule="auto"/>
              <w:jc w:val="left"/>
            </w:pPr>
            <w:r>
              <w:t>/lead/nuevo</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Ingreso de un nuevo lead desde el formulario web.</w:t>
            </w:r>
          </w:p>
        </w:tc>
      </w:tr>
      <w:tr w:rsidR="00D60FC7">
        <w:tblPrEx>
          <w:tblCellMar>
            <w:top w:w="0" w:type="dxa"/>
            <w:bottom w:w="0" w:type="dxa"/>
          </w:tblCellMar>
        </w:tblPrEx>
        <w:tc>
          <w:tcPr>
            <w:tcW w:w="2400" w:type="dxa"/>
          </w:tcPr>
          <w:p w:rsidR="00D60FC7" w:rsidRDefault="00000000">
            <w:pPr>
              <w:spacing w:after="20" w:line="240" w:lineRule="auto"/>
              <w:jc w:val="left"/>
            </w:pPr>
            <w:r>
              <w:t>/lead-acepta</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Aceptación de la propuesta (identificador + token).</w:t>
            </w:r>
          </w:p>
        </w:tc>
      </w:tr>
      <w:tr w:rsidR="00D60FC7">
        <w:tblPrEx>
          <w:tblCellMar>
            <w:top w:w="0" w:type="dxa"/>
            <w:bottom w:w="0" w:type="dxa"/>
          </w:tblCellMar>
        </w:tblPrEx>
        <w:tc>
          <w:tcPr>
            <w:tcW w:w="2400" w:type="dxa"/>
          </w:tcPr>
          <w:p w:rsidR="00D60FC7" w:rsidRDefault="00000000">
            <w:pPr>
              <w:spacing w:after="20" w:line="240" w:lineRule="auto"/>
              <w:jc w:val="left"/>
            </w:pPr>
            <w:r>
              <w:t>/pago-confirmado</w:t>
            </w:r>
          </w:p>
        </w:tc>
        <w:tc>
          <w:tcPr>
            <w:tcW w:w="1200" w:type="dxa"/>
          </w:tcPr>
          <w:p w:rsidR="00D60FC7" w:rsidRDefault="00000000">
            <w:pPr>
              <w:spacing w:after="20" w:line="240" w:lineRule="auto"/>
              <w:jc w:val="left"/>
            </w:pPr>
            <w:r>
              <w:t>GET</w:t>
            </w:r>
          </w:p>
        </w:tc>
        <w:tc>
          <w:tcPr>
            <w:tcW w:w="5400" w:type="dxa"/>
          </w:tcPr>
          <w:p w:rsidR="00D60FC7" w:rsidRDefault="00000000">
            <w:pPr>
              <w:spacing w:after="20" w:line="240" w:lineRule="auto"/>
              <w:jc w:val="left"/>
            </w:pPr>
            <w:r>
              <w:t>Confirmación de pago (simulada).</w:t>
            </w:r>
          </w:p>
        </w:tc>
      </w:tr>
      <w:tr w:rsidR="00D60FC7">
        <w:tblPrEx>
          <w:tblCellMar>
            <w:top w:w="0" w:type="dxa"/>
            <w:bottom w:w="0" w:type="dxa"/>
          </w:tblCellMar>
        </w:tblPrEx>
        <w:tc>
          <w:tcPr>
            <w:tcW w:w="2400" w:type="dxa"/>
          </w:tcPr>
          <w:p w:rsidR="00D60FC7" w:rsidRDefault="00000000">
            <w:pPr>
              <w:spacing w:after="20" w:line="240" w:lineRule="auto"/>
              <w:jc w:val="left"/>
            </w:pPr>
            <w:r>
              <w:t>/proyecto-cerrado</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Cierre del proyecto y solicitud de testimonio.</w:t>
            </w:r>
          </w:p>
        </w:tc>
      </w:tr>
      <w:tr w:rsidR="00D60FC7">
        <w:tblPrEx>
          <w:tblCellMar>
            <w:top w:w="0" w:type="dxa"/>
            <w:bottom w:w="0" w:type="dxa"/>
          </w:tblCellMar>
        </w:tblPrEx>
        <w:tc>
          <w:tcPr>
            <w:tcW w:w="2400" w:type="dxa"/>
          </w:tcPr>
          <w:p w:rsidR="00D60FC7" w:rsidRDefault="00000000">
            <w:pPr>
              <w:spacing w:after="20" w:line="240" w:lineRule="auto"/>
              <w:jc w:val="left"/>
            </w:pPr>
            <w:r>
              <w:t>/lead-propuesta</w:t>
            </w:r>
          </w:p>
        </w:tc>
        <w:tc>
          <w:tcPr>
            <w:tcW w:w="1200" w:type="dxa"/>
          </w:tcPr>
          <w:p w:rsidR="00D60FC7" w:rsidRDefault="00000000">
            <w:pPr>
              <w:spacing w:after="20" w:line="240" w:lineRule="auto"/>
              <w:jc w:val="left"/>
            </w:pPr>
            <w:r>
              <w:t>GET</w:t>
            </w:r>
          </w:p>
        </w:tc>
        <w:tc>
          <w:tcPr>
            <w:tcW w:w="5400" w:type="dxa"/>
          </w:tcPr>
          <w:p w:rsidR="00D60FC7" w:rsidRDefault="00000000">
            <w:pPr>
              <w:spacing w:after="20" w:line="240" w:lineRule="auto"/>
              <w:jc w:val="left"/>
            </w:pPr>
            <w:r>
              <w:t>Lectura de la propuesta para la página de aceptación (solo lectura).</w:t>
            </w:r>
          </w:p>
        </w:tc>
      </w:tr>
      <w:tr w:rsidR="00D60FC7">
        <w:tblPrEx>
          <w:tblCellMar>
            <w:top w:w="0" w:type="dxa"/>
            <w:bottom w:w="0" w:type="dxa"/>
          </w:tblCellMar>
        </w:tblPrEx>
        <w:tc>
          <w:tcPr>
            <w:tcW w:w="2400" w:type="dxa"/>
          </w:tcPr>
          <w:p w:rsidR="00D60FC7" w:rsidRDefault="00000000">
            <w:pPr>
              <w:spacing w:after="20" w:line="240" w:lineRule="auto"/>
              <w:jc w:val="left"/>
            </w:pPr>
            <w:r>
              <w:t>/lead-rechaza</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Rechazo de la propuesta por el cliente (marca el lead como PERDIDO).</w:t>
            </w:r>
          </w:p>
        </w:tc>
      </w:tr>
      <w:tr w:rsidR="00D60FC7">
        <w:tblPrEx>
          <w:tblCellMar>
            <w:top w:w="0" w:type="dxa"/>
            <w:bottom w:w="0" w:type="dxa"/>
          </w:tblCellMar>
        </w:tblPrEx>
        <w:tc>
          <w:tcPr>
            <w:tcW w:w="2400" w:type="dxa"/>
          </w:tcPr>
          <w:p w:rsidR="00D60FC7" w:rsidRDefault="00000000">
            <w:pPr>
              <w:spacing w:after="20" w:line="240" w:lineRule="auto"/>
              <w:jc w:val="left"/>
            </w:pPr>
            <w:r>
              <w:t>/lead-modifica</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Pedido de cambios del cliente (vuelve a EN_SEGUIMIENTO y guarda el mensaje).</w:t>
            </w:r>
          </w:p>
        </w:tc>
      </w:tr>
      <w:tr w:rsidR="00D60FC7">
        <w:tblPrEx>
          <w:tblCellMar>
            <w:top w:w="0" w:type="dxa"/>
            <w:bottom w:w="0" w:type="dxa"/>
          </w:tblCellMar>
        </w:tblPrEx>
        <w:tc>
          <w:tcPr>
            <w:tcW w:w="2400" w:type="dxa"/>
          </w:tcPr>
          <w:p w:rsidR="00D60FC7" w:rsidRDefault="00000000">
            <w:pPr>
              <w:spacing w:after="20" w:line="240" w:lineRule="auto"/>
              <w:jc w:val="left"/>
            </w:pPr>
            <w:r>
              <w:t>/trabajo-estado</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Actualización del estado del trabajo (PENDIENTE/EN_PROGRESO/EN_REVISION/ENTREGADO), con sync a Notion.</w:t>
            </w:r>
          </w:p>
        </w:tc>
      </w:tr>
      <w:tr w:rsidR="00D60FC7">
        <w:tblPrEx>
          <w:tblCellMar>
            <w:top w:w="0" w:type="dxa"/>
            <w:bottom w:w="0" w:type="dxa"/>
          </w:tblCellMar>
        </w:tblPrEx>
        <w:tc>
          <w:tcPr>
            <w:tcW w:w="2400" w:type="dxa"/>
          </w:tcPr>
          <w:p w:rsidR="00D60FC7" w:rsidRDefault="00000000">
            <w:pPr>
              <w:spacing w:after="20" w:line="240" w:lineRule="auto"/>
              <w:jc w:val="left"/>
            </w:pPr>
            <w:r>
              <w:t>/lead-cancelar</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Cancelación del lead desde el tablero interno.</w:t>
            </w:r>
          </w:p>
        </w:tc>
      </w:tr>
      <w:tr w:rsidR="00D60FC7">
        <w:tblPrEx>
          <w:tblCellMar>
            <w:top w:w="0" w:type="dxa"/>
            <w:bottom w:w="0" w:type="dxa"/>
          </w:tblCellMar>
        </w:tblPrEx>
        <w:tc>
          <w:tcPr>
            <w:tcW w:w="2400" w:type="dxa"/>
          </w:tcPr>
          <w:p w:rsidR="00D60FC7" w:rsidRDefault="00000000">
            <w:pPr>
              <w:spacing w:after="20" w:line="240" w:lineRule="auto"/>
              <w:jc w:val="left"/>
            </w:pPr>
            <w:r>
              <w:t>/cambio-aceptar</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Aceptación, desde el tablero, de un pedido de cambios (reenvía la propuesta).</w:t>
            </w:r>
          </w:p>
        </w:tc>
      </w:tr>
      <w:tr w:rsidR="00D60FC7">
        <w:tblPrEx>
          <w:tblCellMar>
            <w:top w:w="0" w:type="dxa"/>
            <w:bottom w:w="0" w:type="dxa"/>
          </w:tblCellMar>
        </w:tblPrEx>
        <w:tc>
          <w:tcPr>
            <w:tcW w:w="2400" w:type="dxa"/>
          </w:tcPr>
          <w:p w:rsidR="00D60FC7" w:rsidRDefault="00000000">
            <w:pPr>
              <w:spacing w:after="20" w:line="240" w:lineRule="auto"/>
              <w:jc w:val="left"/>
            </w:pPr>
            <w:r>
              <w:t>/cambio-rechazar</w:t>
            </w:r>
          </w:p>
        </w:tc>
        <w:tc>
          <w:tcPr>
            <w:tcW w:w="1200" w:type="dxa"/>
          </w:tcPr>
          <w:p w:rsidR="00D60FC7" w:rsidRDefault="00000000">
            <w:pPr>
              <w:spacing w:after="20" w:line="240" w:lineRule="auto"/>
              <w:jc w:val="left"/>
            </w:pPr>
            <w:r>
              <w:t>POST</w:t>
            </w:r>
          </w:p>
        </w:tc>
        <w:tc>
          <w:tcPr>
            <w:tcW w:w="5400" w:type="dxa"/>
          </w:tcPr>
          <w:p w:rsidR="00D60FC7" w:rsidRDefault="00000000">
            <w:pPr>
              <w:spacing w:after="20" w:line="240" w:lineRule="auto"/>
              <w:jc w:val="left"/>
            </w:pPr>
            <w:r>
              <w:t>Rechazo, desde el tablero, de un pedido de cambios (mantiene la propuesta original).</w:t>
            </w:r>
          </w:p>
        </w:tc>
      </w:tr>
    </w:tbl>
    <w:p w:rsidR="00D60FC7" w:rsidRDefault="00D60FC7"/>
    <w:p w:rsidR="00D60FC7" w:rsidRDefault="00000000">
      <w:pPr>
        <w:pStyle w:val="Ttulo2"/>
      </w:pPr>
      <w:bookmarkStart w:id="46" w:name="_Toc233808452"/>
      <w:r>
        <w:t>4.6 Seguridad</w:t>
      </w:r>
      <w:bookmarkEnd w:id="46"/>
    </w:p>
    <w:p w:rsidR="00D60FC7" w:rsidRDefault="00000000">
      <w:r>
        <w:t xml:space="preserve">El acceso al tablero requiere autenticación con </w:t>
      </w:r>
      <w:proofErr w:type="spellStart"/>
      <w:r>
        <w:t>Supabase</w:t>
      </w:r>
      <w:proofErr w:type="spellEnd"/>
      <w:r>
        <w:t xml:space="preserve"> </w:t>
      </w:r>
      <w:proofErr w:type="spellStart"/>
      <w:r>
        <w:t>Auth</w:t>
      </w:r>
      <w:proofErr w:type="spellEnd"/>
      <w:r>
        <w:t xml:space="preserve">. Sobre las tablas de negocio se habilita la seguridad a nivel de fila con políticas que otorgan lectura únicamente a los usuarios autenticados con rol </w:t>
      </w:r>
      <w:proofErr w:type="spellStart"/>
      <w:r>
        <w:t>admin</w:t>
      </w:r>
      <w:proofErr w:type="spellEnd"/>
      <w:r>
        <w:t xml:space="preserve"> (registrado en la tabla </w:t>
      </w:r>
      <w:proofErr w:type="spellStart"/>
      <w:r>
        <w:t>profiles</w:t>
      </w:r>
      <w:proofErr w:type="spellEnd"/>
      <w:r>
        <w:t xml:space="preserve">), mientras que las vistas se declaran con la opción </w:t>
      </w:r>
      <w:proofErr w:type="spellStart"/>
      <w:r>
        <w:rPr>
          <w:rFonts w:ascii="Consolas" w:hAnsi="Consolas" w:cs="Consolas"/>
        </w:rPr>
        <w:t>security_invoker</w:t>
      </w:r>
      <w:proofErr w:type="spellEnd"/>
      <w:r>
        <w:t xml:space="preserve"> para que respeten las políticas de las tablas subyacentes. La escritura la realiza exclusivamente n8n con una clave de servicio que, por </w:t>
      </w:r>
      <w:r>
        <w:lastRenderedPageBreak/>
        <w:t>diseño, evade la RLS, de modo que la creación de leads y facturas no queda bloqueada por las políticas de solo lectura. La aceptación de propuestas se protege con el token de un solo uso, sin exigir cuenta. Este conjunto de mecanismos materializa los RNF1 y RNF2.</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borde,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t xml:space="preserve">El sistema aplica, de forma consistente, las siguientes reglas: solo se procesan leads que superan la validación mínima; todo lead inicia en estado </w:t>
      </w:r>
      <w:r>
        <w:rPr>
          <w:rFonts w:ascii="Consolas" w:hAnsi="Consolas" w:cs="Consolas"/>
        </w:rPr>
        <w:t>NUEVO</w:t>
      </w:r>
      <w:r>
        <w:t xml:space="preserve"> con score cero hasta su calificación; solo los leads HOT y WARM reciben propuesta; la aceptación es idempotente frente a solicitudes secuenciales respecto del token, que no puede reutilizarse una vez aplicada, incluso ante solicitudes concurrentes, gracias a la actualización condicional atómica descripta en §4.3.2; los seguimientos se espacian de forma creciente y se limitan a tres; y una factura solo puede pasar a </w:t>
      </w:r>
      <w:r>
        <w:rPr>
          <w:rFonts w:ascii="Consolas" w:hAnsi="Consolas" w:cs="Consolas"/>
        </w:rPr>
        <w:t>COBRADO</w:t>
      </w:r>
      <w:r>
        <w:t xml:space="preserve"> desde el estado </w:t>
      </w:r>
      <w:r>
        <w:rPr>
          <w:rFonts w:ascii="Consolas" w:hAnsi="Consolas" w:cs="Consolas"/>
        </w:rPr>
        <w:t>PENDIENTE</w:t>
      </w:r>
      <w:r>
        <w:t xml:space="preserve">; una factura </w:t>
      </w:r>
      <w:r>
        <w:rPr>
          <w:rFonts w:ascii="Consolas" w:hAnsi="Consolas" w:cs="Consolas"/>
        </w:rPr>
        <w:t>PENDIENTE</w:t>
      </w:r>
      <w:r>
        <w:t xml:space="preserve"> pasa a </w:t>
      </w:r>
      <w:r>
        <w:rPr>
          <w:rFonts w:ascii="Consolas" w:hAnsi="Consolas" w:cs="Consolas"/>
        </w:rPr>
        <w:t>VENCIDA</w:t>
      </w:r>
      <w:r>
        <w:t xml:space="preserve"> cuando supera su fecha de vencimiento sin cobro, y a </w:t>
      </w:r>
      <w:r>
        <w:rPr>
          <w:rFonts w:ascii="Consolas" w:hAnsi="Consolas" w:cs="Consolas"/>
        </w:rPr>
        <w:t>ANULADA</w:t>
      </w:r>
      <w:r>
        <w:t xml:space="preserve"> si se cancela.</w:t>
      </w:r>
    </w:p>
    <w:p w:rsidR="00D60FC7" w:rsidRDefault="00000000">
      <w:r>
        <w:br w:type="page"/>
      </w:r>
    </w:p>
    <w:p w:rsidR="00D60FC7" w:rsidRDefault="00000000">
      <w:pPr>
        <w:pStyle w:val="Ttulo1"/>
      </w:pPr>
      <w:bookmarkStart w:id="49" w:name="_Toc233808455"/>
      <w:r>
        <w:lastRenderedPageBreak/>
        <w:t>Capítulo 5: Resultados y Validación</w:t>
      </w:r>
      <w:bookmarkEnd w:id="49"/>
    </w:p>
    <w:p w:rsidR="00D60FC7" w:rsidRDefault="00000000">
      <w:r>
        <w:t>Los resultados que se presentan corresponden a la ejecución de escenarios de prueba controlados, concebidos para verificar el comportamiento del sistema, y no a métricas de operación en producción, que exceden el alcance del trabajo (véase el Capítulo 6). La Tabla 9 describe cada escenario con su entrada, el resultado esperado según las reglas de diseño, el resultado observado en la ejecución y la evidencia asociada (a incorporar).</w:t>
      </w:r>
    </w:p>
    <w:p w:rsidR="00D60FC7" w:rsidRDefault="00000000">
      <w:pPr>
        <w:spacing w:after="120" w:line="240" w:lineRule="auto"/>
        <w:jc w:val="center"/>
      </w:pPr>
      <w:r>
        <w:rPr>
          <w:sz w:val="20"/>
          <w:szCs w:val="20"/>
        </w:rPr>
        <w:t>Tabla 9. Escenarios de validación</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326"/>
        <w:gridCol w:w="1520"/>
        <w:gridCol w:w="2747"/>
        <w:gridCol w:w="2667"/>
        <w:gridCol w:w="1548"/>
      </w:tblGrid>
      <w:tr w:rsidR="00D60FC7">
        <w:tblPrEx>
          <w:tblCellMar>
            <w:top w:w="0" w:type="dxa"/>
            <w:bottom w:w="0" w:type="dxa"/>
          </w:tblCellMar>
        </w:tblPrEx>
        <w:trPr>
          <w:tblHeader/>
        </w:trPr>
        <w:tc>
          <w:tcPr>
            <w:tcW w:w="500" w:type="dxa"/>
            <w:shd w:val="clear" w:color="auto" w:fill="1F2937"/>
          </w:tcPr>
          <w:p w:rsidR="00D60FC7" w:rsidRDefault="00000000">
            <w:pPr>
              <w:spacing w:after="20" w:line="240" w:lineRule="auto"/>
              <w:jc w:val="left"/>
            </w:pPr>
            <w:r>
              <w:rPr>
                <w:b/>
                <w:color w:val="FFFFFF"/>
              </w:rPr>
              <w:t>#</w:t>
            </w:r>
          </w:p>
        </w:tc>
        <w:tc>
          <w:tcPr>
            <w:tcW w:w="2500" w:type="dxa"/>
            <w:shd w:val="clear" w:color="auto" w:fill="1F2937"/>
          </w:tcPr>
          <w:p w:rsidR="00D60FC7" w:rsidRDefault="00000000">
            <w:pPr>
              <w:spacing w:after="20" w:line="240" w:lineRule="auto"/>
              <w:jc w:val="left"/>
            </w:pPr>
            <w:r>
              <w:rPr>
                <w:b/>
                <w:color w:val="FFFFFF"/>
              </w:rPr>
              <w:t>Escenario / entrada</w:t>
            </w:r>
          </w:p>
        </w:tc>
        <w:tc>
          <w:tcPr>
            <w:tcW w:w="2200" w:type="dxa"/>
            <w:shd w:val="clear" w:color="auto" w:fill="1F2937"/>
          </w:tcPr>
          <w:p w:rsidR="00D60FC7" w:rsidRDefault="00000000">
            <w:pPr>
              <w:spacing w:after="20" w:line="240" w:lineRule="auto"/>
              <w:jc w:val="left"/>
            </w:pPr>
            <w:r>
              <w:rPr>
                <w:b/>
                <w:color w:val="FFFFFF"/>
              </w:rPr>
              <w:t>Resultado esperado</w:t>
            </w:r>
          </w:p>
        </w:tc>
        <w:tc>
          <w:tcPr>
            <w:tcW w:w="2200" w:type="dxa"/>
            <w:shd w:val="clear" w:color="auto" w:fill="1F2937"/>
          </w:tcPr>
          <w:p w:rsidR="00D60FC7" w:rsidRDefault="00000000">
            <w:pPr>
              <w:spacing w:after="20" w:line="240" w:lineRule="auto"/>
              <w:jc w:val="left"/>
            </w:pPr>
            <w:r>
              <w:rPr>
                <w:b/>
                <w:color w:val="FFFFFF"/>
              </w:rPr>
              <w:t>Resultado observado</w:t>
            </w:r>
          </w:p>
        </w:tc>
        <w:tc>
          <w:tcPr>
            <w:tcW w:w="1600" w:type="dxa"/>
            <w:shd w:val="clear" w:color="auto" w:fill="1F2937"/>
          </w:tcPr>
          <w:p w:rsidR="00D60FC7" w:rsidRDefault="00000000">
            <w:pPr>
              <w:spacing w:after="20" w:line="240" w:lineRule="auto"/>
              <w:jc w:val="left"/>
            </w:pPr>
            <w:r>
              <w:rPr>
                <w:b/>
                <w:color w:val="FFFFFF"/>
              </w:rPr>
              <w:t>Evidencia</w:t>
            </w:r>
          </w:p>
        </w:tc>
      </w:tr>
      <w:tr w:rsidR="00D60FC7">
        <w:tblPrEx>
          <w:tblCellMar>
            <w:top w:w="0" w:type="dxa"/>
            <w:bottom w:w="0" w:type="dxa"/>
          </w:tblCellMar>
        </w:tblPrEx>
        <w:tc>
          <w:tcPr>
            <w:tcW w:w="500" w:type="dxa"/>
          </w:tcPr>
          <w:p w:rsidR="00D60FC7" w:rsidRDefault="00000000">
            <w:pPr>
              <w:spacing w:after="20" w:line="240" w:lineRule="auto"/>
              <w:jc w:val="left"/>
            </w:pPr>
            <w:r>
              <w:t>E1</w:t>
            </w:r>
          </w:p>
        </w:tc>
        <w:tc>
          <w:tcPr>
            <w:tcW w:w="2500" w:type="dxa"/>
          </w:tcPr>
          <w:p w:rsidR="00D60FC7" w:rsidRDefault="00000000">
            <w:pPr>
              <w:spacing w:after="20" w:line="240" w:lineRule="auto"/>
              <w:jc w:val="left"/>
            </w:pPr>
            <w:r>
              <w:t>Lead válido de alto valor: desarrollo web, USD 5000, urgencia alta, descripción extensa.</w:t>
            </w:r>
          </w:p>
        </w:tc>
        <w:tc>
          <w:tcPr>
            <w:tcW w:w="2200" w:type="dxa"/>
          </w:tcPr>
          <w:p w:rsidR="00D60FC7" w:rsidRDefault="00000000">
            <w:pPr>
              <w:spacing w:after="20" w:line="240" w:lineRule="auto"/>
              <w:jc w:val="left"/>
            </w:pPr>
            <w:r>
              <w:t xml:space="preserve">Presupuesto y urgencia altos deben normalizarse correctamente, obtener un score elevado y clasificarse como HOT, con generación y envío automático de la propuesta (estado PROPUESTA_ENVIADA), según las reglas de </w:t>
            </w:r>
            <w:proofErr w:type="spellStart"/>
            <w:r>
              <w:t>scoring</w:t>
            </w:r>
            <w:proofErr w:type="spellEnd"/>
            <w:r>
              <w:t xml:space="preserve"> (Tabla 4).</w:t>
            </w:r>
          </w:p>
        </w:tc>
        <w:tc>
          <w:tcPr>
            <w:tcW w:w="2200" w:type="dxa"/>
          </w:tcPr>
          <w:p w:rsidR="00D60FC7" w:rsidRDefault="00000000">
            <w:pPr>
              <w:spacing w:after="20" w:line="240" w:lineRule="auto"/>
              <w:jc w:val="left"/>
            </w:pPr>
            <w:r>
              <w:t>Normalización correcta; score elevado; clasificación HOT; propuesta generada y enviada; estado PROPUESTA_ENVIADA.</w:t>
            </w:r>
          </w:p>
        </w:tc>
        <w:tc>
          <w:tcPr>
            <w:tcW w:w="1600" w:type="dxa"/>
          </w:tcPr>
          <w:p w:rsidR="00D60FC7" w:rsidRDefault="00000000">
            <w:pPr>
              <w:spacing w:after="20" w:line="240" w:lineRule="auto"/>
              <w:jc w:val="left"/>
            </w:pPr>
            <w:r>
              <w:t>Véase Figura 11 (clasificación de leads por score y tier) y Figura 5 (flujo de nuevo lead en n8n).</w:t>
            </w:r>
          </w:p>
        </w:tc>
      </w:tr>
      <w:tr w:rsidR="00D60FC7">
        <w:tblPrEx>
          <w:tblCellMar>
            <w:top w:w="0" w:type="dxa"/>
            <w:bottom w:w="0" w:type="dxa"/>
          </w:tblCellMar>
        </w:tblPrEx>
        <w:tc>
          <w:tcPr>
            <w:tcW w:w="500" w:type="dxa"/>
          </w:tcPr>
          <w:p w:rsidR="00D60FC7" w:rsidRDefault="00000000">
            <w:pPr>
              <w:spacing w:after="20" w:line="240" w:lineRule="auto"/>
              <w:jc w:val="left"/>
            </w:pPr>
            <w:r>
              <w:t>E2</w:t>
            </w:r>
          </w:p>
        </w:tc>
        <w:tc>
          <w:tcPr>
            <w:tcW w:w="2500" w:type="dxa"/>
          </w:tcPr>
          <w:p w:rsidR="00D60FC7" w:rsidRDefault="00000000">
            <w:pPr>
              <w:spacing w:after="20" w:line="240" w:lineRule="auto"/>
              <w:jc w:val="left"/>
            </w:pPr>
            <w:r>
              <w:t>Lead válido de valor medio: consultoría, USD 1000, urgencia media.</w:t>
            </w:r>
          </w:p>
        </w:tc>
        <w:tc>
          <w:tcPr>
            <w:tcW w:w="2200" w:type="dxa"/>
          </w:tcPr>
          <w:p w:rsidR="00D60FC7" w:rsidRDefault="00000000">
            <w:pPr>
              <w:spacing w:after="20" w:line="240" w:lineRule="auto"/>
              <w:jc w:val="left"/>
            </w:pPr>
            <w:r>
              <w:t>Presupuesto y urgencia medios deben clasificar el lead como WARM, enviar la propuesta y persistir el registro en la tabla leads.</w:t>
            </w:r>
          </w:p>
        </w:tc>
        <w:tc>
          <w:tcPr>
            <w:tcW w:w="2200" w:type="dxa"/>
          </w:tcPr>
          <w:p w:rsidR="00D60FC7" w:rsidRDefault="00000000">
            <w:pPr>
              <w:spacing w:after="20" w:line="240" w:lineRule="auto"/>
              <w:jc w:val="left"/>
            </w:pPr>
            <w:r>
              <w:t>Clasificación WARM; propuesta enviada; registro persistido en la tabla leads.</w:t>
            </w:r>
          </w:p>
        </w:tc>
        <w:tc>
          <w:tcPr>
            <w:tcW w:w="1600" w:type="dxa"/>
          </w:tcPr>
          <w:p w:rsidR="00D60FC7" w:rsidRDefault="00000000">
            <w:pPr>
              <w:spacing w:after="20" w:line="240" w:lineRule="auto"/>
              <w:jc w:val="left"/>
            </w:pPr>
            <w:r>
              <w:t>Véase Figura 11 (clasificación WARM).</w:t>
            </w:r>
          </w:p>
        </w:tc>
      </w:tr>
      <w:tr w:rsidR="00D60FC7">
        <w:tblPrEx>
          <w:tblCellMar>
            <w:top w:w="0" w:type="dxa"/>
            <w:bottom w:w="0" w:type="dxa"/>
          </w:tblCellMar>
        </w:tblPrEx>
        <w:tc>
          <w:tcPr>
            <w:tcW w:w="500" w:type="dxa"/>
          </w:tcPr>
          <w:p w:rsidR="00D60FC7" w:rsidRDefault="00000000">
            <w:pPr>
              <w:spacing w:after="20" w:line="240" w:lineRule="auto"/>
              <w:jc w:val="left"/>
            </w:pPr>
            <w:r>
              <w:t>E3</w:t>
            </w:r>
          </w:p>
        </w:tc>
        <w:tc>
          <w:tcPr>
            <w:tcW w:w="2500" w:type="dxa"/>
          </w:tcPr>
          <w:p w:rsidR="00D60FC7" w:rsidRDefault="00000000">
            <w:pPr>
              <w:spacing w:after="20" w:line="240" w:lineRule="auto"/>
              <w:jc w:val="left"/>
            </w:pPr>
            <w:r>
              <w:t>Lead válido de bajo valor: soporte, USD 300, urgencia baja, sin teléfono.</w:t>
            </w:r>
          </w:p>
        </w:tc>
        <w:tc>
          <w:tcPr>
            <w:tcW w:w="2200" w:type="dxa"/>
          </w:tcPr>
          <w:p w:rsidR="00D60FC7" w:rsidRDefault="00000000">
            <w:pPr>
              <w:spacing w:after="20" w:line="240" w:lineRule="auto"/>
              <w:jc w:val="left"/>
            </w:pPr>
            <w:r>
              <w:t xml:space="preserve">Presupuesto y urgencia bajos deben clasificar el lead como COLD, sin generación de propuesta, notificando solo por </w:t>
            </w:r>
            <w:proofErr w:type="spellStart"/>
            <w:r>
              <w:t>Telegram</w:t>
            </w:r>
            <w:proofErr w:type="spellEnd"/>
            <w:r>
              <w:t>.</w:t>
            </w:r>
          </w:p>
        </w:tc>
        <w:tc>
          <w:tcPr>
            <w:tcW w:w="2200" w:type="dxa"/>
          </w:tcPr>
          <w:p w:rsidR="00D60FC7" w:rsidRDefault="00000000">
            <w:pPr>
              <w:spacing w:after="20" w:line="240" w:lineRule="auto"/>
              <w:jc w:val="left"/>
            </w:pPr>
            <w:r>
              <w:t xml:space="preserve">Clasificación COLD; sin propuesta; solo notificación por </w:t>
            </w:r>
            <w:proofErr w:type="spellStart"/>
            <w:r>
              <w:t>Telegram</w:t>
            </w:r>
            <w:proofErr w:type="spellEnd"/>
            <w:r>
              <w:t>.</w:t>
            </w:r>
          </w:p>
        </w:tc>
        <w:tc>
          <w:tcPr>
            <w:tcW w:w="1600" w:type="dxa"/>
          </w:tcPr>
          <w:p w:rsidR="00D60FC7" w:rsidRDefault="00000000">
            <w:pPr>
              <w:spacing w:after="20" w:line="240" w:lineRule="auto"/>
              <w:jc w:val="left"/>
            </w:pPr>
            <w:r>
              <w:t>Véase Figura 11 (clasificación COLD).</w:t>
            </w:r>
            <w:proofErr w:type="spellStart"/>
            <w:r/>
            <w:proofErr w:type="spellEnd"/>
            <w:r/>
          </w:p>
        </w:tc>
      </w:tr>
      <w:tr w:rsidR="00D60FC7">
        <w:tblPrEx>
          <w:tblCellMar>
            <w:top w:w="0" w:type="dxa"/>
            <w:bottom w:w="0" w:type="dxa"/>
          </w:tblCellMar>
        </w:tblPrEx>
        <w:tc>
          <w:tcPr>
            <w:tcW w:w="500" w:type="dxa"/>
          </w:tcPr>
          <w:p w:rsidR="00D60FC7" w:rsidRDefault="00000000">
            <w:pPr>
              <w:spacing w:after="20" w:line="240" w:lineRule="auto"/>
              <w:jc w:val="left"/>
            </w:pPr>
            <w:r>
              <w:t>E4</w:t>
            </w:r>
          </w:p>
        </w:tc>
        <w:tc>
          <w:tcPr>
            <w:tcW w:w="2500" w:type="dxa"/>
          </w:tcPr>
          <w:p w:rsidR="00D60FC7" w:rsidRDefault="00000000">
            <w:pPr>
              <w:spacing w:after="20" w:line="240" w:lineRule="auto"/>
              <w:jc w:val="left"/>
            </w:pPr>
            <w:r>
              <w:t>Lead inválido: nombre de un carácter, correo sin arroba, presupuesto cero.</w:t>
            </w:r>
          </w:p>
        </w:tc>
        <w:tc>
          <w:tcPr>
            <w:tcW w:w="2200" w:type="dxa"/>
          </w:tcPr>
          <w:p w:rsidR="00D60FC7" w:rsidRDefault="00000000">
            <w:pPr>
              <w:spacing w:after="20" w:line="240" w:lineRule="auto"/>
              <w:jc w:val="left"/>
            </w:pPr>
            <w:r>
              <w:t>La validación de entrada debe rechazar datos inconsistentes (nombre, correo, presupuesto) y detener el flujo sin insertar el registro.</w:t>
            </w:r>
          </w:p>
        </w:tc>
        <w:tc>
          <w:tcPr>
            <w:tcW w:w="2200" w:type="dxa"/>
          </w:tcPr>
          <w:p w:rsidR="00D60FC7" w:rsidRDefault="00000000">
            <w:pPr>
              <w:spacing w:after="20" w:line="240" w:lineRule="auto"/>
              <w:jc w:val="left"/>
            </w:pPr>
            <w:r>
              <w:t>Validación fallida; el flujo se detiene; no se inserta el registro.</w:t>
            </w:r>
          </w:p>
        </w:tc>
        <w:tc>
          <w:tcPr>
            <w:tcW w:w="1600" w:type="dxa"/>
          </w:tcPr>
          <w:p w:rsidR="00D60FC7" w:rsidRDefault="00000000">
            <w:pPr>
              <w:spacing w:after="20" w:line="240" w:lineRule="auto"/>
              <w:jc w:val="left"/>
            </w:pPr>
            <w:r>
              <w:t>Véase Figura 12 (validación del formulario ante una entrada inválida).</w:t>
            </w:r>
          </w:p>
        </w:tc>
      </w:tr>
      <w:tr w:rsidR="00D60FC7">
        <w:tblPrEx>
          <w:tblCellMar>
            <w:top w:w="0" w:type="dxa"/>
            <w:bottom w:w="0" w:type="dxa"/>
          </w:tblCellMar>
        </w:tblPrEx>
        <w:tc>
          <w:tcPr>
            <w:tcW w:w="500" w:type="dxa"/>
          </w:tcPr>
          <w:p w:rsidR="00D60FC7" w:rsidRDefault="00000000">
            <w:pPr>
              <w:spacing w:after="20" w:line="240" w:lineRule="auto"/>
              <w:jc w:val="left"/>
            </w:pPr>
            <w:r>
              <w:t>E5</w:t>
            </w:r>
          </w:p>
        </w:tc>
        <w:tc>
          <w:tcPr>
            <w:tcW w:w="2500" w:type="dxa"/>
          </w:tcPr>
          <w:p w:rsidR="00D60FC7" w:rsidRDefault="00000000">
            <w:pPr>
              <w:spacing w:after="20" w:line="240" w:lineRule="auto"/>
              <w:jc w:val="left"/>
            </w:pPr>
            <w:r>
              <w:t>Aceptación con token válido de una propuesta HOT.</w:t>
            </w:r>
          </w:p>
        </w:tc>
        <w:tc>
          <w:tcPr>
            <w:tcW w:w="2200" w:type="dxa"/>
          </w:tcPr>
          <w:p w:rsidR="00D60FC7" w:rsidRDefault="00000000">
            <w:pPr>
              <w:spacing w:after="20" w:line="240" w:lineRule="auto"/>
              <w:jc w:val="left"/>
            </w:pPr>
            <w:r>
              <w:t xml:space="preserve">Un token válido debe marcar el lead como ACEPTADO, generar la factura en PDF, enviarla por correo y actualizar el estado </w:t>
            </w:r>
            <w:proofErr w:type="spellStart"/>
            <w:r>
              <w:lastRenderedPageBreak/>
              <w:t>a</w:t>
            </w:r>
            <w:proofErr w:type="spellEnd"/>
            <w:r>
              <w:t xml:space="preserve"> FACTURADO con notificación.</w:t>
            </w:r>
          </w:p>
        </w:tc>
        <w:tc>
          <w:tcPr>
            <w:tcW w:w="2200" w:type="dxa"/>
          </w:tcPr>
          <w:p w:rsidR="00D60FC7" w:rsidRDefault="00000000">
            <w:pPr>
              <w:spacing w:after="20" w:line="240" w:lineRule="auto"/>
              <w:jc w:val="left"/>
            </w:pPr>
            <w:r>
              <w:lastRenderedPageBreak/>
              <w:t>Estado ACEPTADO; generación de factura PDF; envío por correo; estado FACTURADO; notificación.</w:t>
            </w:r>
          </w:p>
        </w:tc>
        <w:tc>
          <w:tcPr>
            <w:tcW w:w="1600" w:type="dxa"/>
          </w:tcPr>
          <w:p w:rsidR="00D60FC7" w:rsidRDefault="00000000">
            <w:pPr>
              <w:spacing w:after="20" w:line="240" w:lineRule="auto"/>
              <w:jc w:val="left"/>
            </w:pPr>
            <w:r>
              <w:t>Véase Figura 13 (aceptación satisfactoria) y Figura 10 (propuesta y factura en PDF).</w:t>
            </w:r>
            <w:r/>
          </w:p>
        </w:tc>
      </w:tr>
      <w:tr w:rsidR="00D60FC7">
        <w:tblPrEx>
          <w:tblCellMar>
            <w:top w:w="0" w:type="dxa"/>
            <w:bottom w:w="0" w:type="dxa"/>
          </w:tblCellMar>
        </w:tblPrEx>
        <w:tc>
          <w:tcPr>
            <w:tcW w:w="500" w:type="dxa"/>
          </w:tcPr>
          <w:p w:rsidR="00D60FC7" w:rsidRDefault="00000000">
            <w:pPr>
              <w:spacing w:after="20" w:line="240" w:lineRule="auto"/>
              <w:jc w:val="left"/>
            </w:pPr>
            <w:r>
              <w:lastRenderedPageBreak/>
              <w:t>E6</w:t>
            </w:r>
          </w:p>
        </w:tc>
        <w:tc>
          <w:tcPr>
            <w:tcW w:w="2500" w:type="dxa"/>
          </w:tcPr>
          <w:p w:rsidR="00D60FC7" w:rsidRDefault="00000000">
            <w:pPr>
              <w:spacing w:after="20" w:line="240" w:lineRule="auto"/>
              <w:jc w:val="left"/>
            </w:pPr>
            <w:r>
              <w:t>Reutilización del mismo enlace de aceptación.</w:t>
            </w:r>
          </w:p>
        </w:tc>
        <w:tc>
          <w:tcPr>
            <w:tcW w:w="2200" w:type="dxa"/>
          </w:tcPr>
          <w:p w:rsidR="00D60FC7" w:rsidRDefault="00000000">
            <w:pPr>
              <w:spacing w:after="20" w:line="240" w:lineRule="auto"/>
              <w:jc w:val="left"/>
            </w:pPr>
            <w:r>
              <w:t>Un token ya utilizado debe ser rechazado, informando que el enlace ya fue procesado, sin duplicar la factura.</w:t>
            </w:r>
          </w:p>
        </w:tc>
        <w:tc>
          <w:tcPr>
            <w:tcW w:w="2200" w:type="dxa"/>
          </w:tcPr>
          <w:p w:rsidR="00D60FC7" w:rsidRDefault="00000000">
            <w:pPr>
              <w:spacing w:after="20" w:line="240" w:lineRule="auto"/>
              <w:jc w:val="left"/>
            </w:pPr>
            <w:r>
              <w:t>El sistema responde que el enlace ya fue procesado; no se duplica la factura.</w:t>
            </w:r>
          </w:p>
        </w:tc>
        <w:tc>
          <w:tcPr>
            <w:tcW w:w="1600" w:type="dxa"/>
          </w:tcPr>
          <w:p w:rsidR="00D60FC7" w:rsidRDefault="00000000">
            <w:pPr>
              <w:spacing w:after="20" w:line="240" w:lineRule="auto"/>
              <w:jc w:val="left"/>
            </w:pPr>
            <w:r>
              <w:t>Véase Figura 14 (enlace de aceptación ya utilizado, sin duplicar la factura).</w:t>
            </w:r>
            <w:proofErr w:type="spellStart"/>
            <w:r/>
            <w:proofErr w:type="spellEnd"/>
            <w:r/>
          </w:p>
        </w:tc>
      </w:tr>
      <w:tr w:rsidR="00D60FC7">
        <w:tblPrEx>
          <w:tblCellMar>
            <w:top w:w="0" w:type="dxa"/>
            <w:bottom w:w="0" w:type="dxa"/>
          </w:tblCellMar>
        </w:tblPrEx>
        <w:tc>
          <w:tcPr>
            <w:tcW w:w="500" w:type="dxa"/>
          </w:tcPr>
          <w:p w:rsidR="00D60FC7" w:rsidRDefault="00000000">
            <w:pPr>
              <w:spacing w:after="20" w:line="240" w:lineRule="auto"/>
              <w:jc w:val="left"/>
            </w:pPr>
            <w:r>
              <w:t>E7</w:t>
            </w:r>
          </w:p>
        </w:tc>
        <w:tc>
          <w:tcPr>
            <w:tcW w:w="2500" w:type="dxa"/>
          </w:tcPr>
          <w:p w:rsidR="00D60FC7" w:rsidRDefault="00000000">
            <w:pPr>
              <w:spacing w:after="20" w:line="240" w:lineRule="auto"/>
              <w:jc w:val="left"/>
            </w:pPr>
            <w:r>
              <w:t>Alta de un lead con el tablero abierto.</w:t>
            </w:r>
          </w:p>
        </w:tc>
        <w:tc>
          <w:tcPr>
            <w:tcW w:w="2200" w:type="dxa"/>
          </w:tcPr>
          <w:p w:rsidR="00D60FC7" w:rsidRDefault="00000000">
            <w:pPr>
              <w:spacing w:after="20" w:line="240" w:lineRule="auto"/>
              <w:jc w:val="left"/>
            </w:pPr>
            <w:r>
              <w:t>La suscripción en tiempo real (</w:t>
            </w:r>
            <w:proofErr w:type="spellStart"/>
            <w:r>
              <w:t>postgres_changes</w:t>
            </w:r>
            <w:proofErr w:type="spellEnd"/>
            <w:r>
              <w:t>) debe reflejar el nuevo lead en el tablero sin necesidad de recargar la página.</w:t>
            </w:r>
          </w:p>
        </w:tc>
        <w:tc>
          <w:tcPr>
            <w:tcW w:w="2200" w:type="dxa"/>
          </w:tcPr>
          <w:p w:rsidR="00D60FC7" w:rsidRDefault="00000000">
            <w:pPr>
              <w:spacing w:after="20" w:line="240" w:lineRule="auto"/>
              <w:jc w:val="left"/>
            </w:pPr>
            <w:r>
              <w:t>El tablero refleja el nuevo lead en tiempo real, sin recarga manual.</w:t>
            </w:r>
          </w:p>
        </w:tc>
        <w:tc>
          <w:tcPr>
            <w:tcW w:w="1600" w:type="dxa"/>
          </w:tcPr>
          <w:p w:rsidR="00D60FC7" w:rsidRDefault="00000000">
            <w:pPr>
              <w:spacing w:after="20" w:line="240" w:lineRule="auto"/>
              <w:jc w:val="left"/>
            </w:pPr>
            <w:r>
              <w:t>Véase Figura 3 (tablero de control); la actualización en tiempo real se observa en vivo, sin recarga.</w:t>
            </w:r>
          </w:p>
        </w:tc>
      </w:tr>
      <w:tr w:rsidR="00D60FC7">
        <w:tblPrEx>
          <w:tblCellMar>
            <w:top w:w="0" w:type="dxa"/>
            <w:bottom w:w="0" w:type="dxa"/>
          </w:tblCellMar>
        </w:tblPrEx>
        <w:tc>
          <w:tcPr>
            <w:tcW w:w="500" w:type="dxa"/>
          </w:tcPr>
          <w:p w:rsidR="00D60FC7" w:rsidRDefault="00000000">
            <w:pPr>
              <w:spacing w:after="20" w:line="240" w:lineRule="auto"/>
              <w:jc w:val="left"/>
            </w:pPr>
            <w:r>
              <w:t>E8</w:t>
            </w:r>
          </w:p>
        </w:tc>
        <w:tc>
          <w:tcPr>
            <w:tcW w:w="2500" w:type="dxa"/>
          </w:tcPr>
          <w:p w:rsidR="00D60FC7" w:rsidRDefault="00000000">
            <w:pPr>
              <w:spacing w:after="20" w:line="240" w:lineRule="auto"/>
              <w:jc w:val="left"/>
            </w:pPr>
            <w:r>
              <w:t>Rechazo de la propuesta por el cliente desde la página de aceptación.</w:t>
            </w:r>
          </w:p>
        </w:tc>
        <w:tc>
          <w:tcPr>
            <w:tcW w:w="2200" w:type="dxa"/>
          </w:tcPr>
          <w:p w:rsidR="00D60FC7" w:rsidRDefault="00000000">
            <w:pPr>
              <w:spacing w:after="20" w:line="240" w:lineRule="auto"/>
              <w:jc w:val="left"/>
            </w:pPr>
            <w:r>
              <w:t>El rechazo debe marcar el lead como PERDIDO y notificar al profesional, sin generar factura.</w:t>
            </w:r>
            <w:proofErr w:type="spellStart"/>
            <w:r/>
            <w:proofErr w:type="spellEnd"/>
            <w:r/>
          </w:p>
        </w:tc>
        <w:tc>
          <w:tcPr>
            <w:tcW w:w="2200" w:type="dxa"/>
          </w:tcPr>
          <w:p w:rsidR="00D60FC7" w:rsidRDefault="00000000">
            <w:pPr>
              <w:spacing w:after="20" w:line="240" w:lineRule="auto"/>
              <w:jc w:val="left"/>
            </w:pPr>
            <w:r>
              <w:t>Estado PERDIDO; sin factura; notificación al profesional.</w:t>
            </w:r>
          </w:p>
        </w:tc>
        <w:tc>
          <w:tcPr>
            <w:tcW w:w="1600" w:type="dxa"/>
          </w:tcPr>
          <w:p w:rsidR="00D60FC7" w:rsidRDefault="00000000">
            <w:pPr>
              <w:spacing w:after="20" w:line="240" w:lineRule="auto"/>
              <w:jc w:val="left"/>
            </w:pPr>
            <w:r>
              <w:t>Véase Figura 15 (rechazo de la propuesta).</w:t>
            </w:r>
          </w:p>
        </w:tc>
      </w:tr>
      <w:tr w:rsidR="00D60FC7">
        <w:tblPrEx>
          <w:tblCellMar>
            <w:top w:w="0" w:type="dxa"/>
            <w:bottom w:w="0" w:type="dxa"/>
          </w:tblCellMar>
        </w:tblPrEx>
        <w:tc>
          <w:tcPr>
            <w:tcW w:w="500" w:type="dxa"/>
          </w:tcPr>
          <w:p w:rsidR="00D60FC7" w:rsidRDefault="00000000">
            <w:pPr>
              <w:spacing w:after="20" w:line="240" w:lineRule="auto"/>
              <w:jc w:val="left"/>
            </w:pPr>
            <w:r>
              <w:t>E9</w:t>
            </w:r>
          </w:p>
        </w:tc>
        <w:tc>
          <w:tcPr>
            <w:tcW w:w="2500" w:type="dxa"/>
          </w:tcPr>
          <w:p w:rsidR="00D60FC7" w:rsidRDefault="00000000">
            <w:pPr>
              <w:spacing w:after="20" w:line="240" w:lineRule="auto"/>
              <w:jc w:val="left"/>
            </w:pPr>
            <w:r>
              <w:t>Pedido de cambios del cliente sobre la propuesta.</w:t>
            </w:r>
          </w:p>
        </w:tc>
        <w:tc>
          <w:tcPr>
            <w:tcW w:w="2200" w:type="dxa"/>
          </w:tcPr>
          <w:p w:rsidR="00D60FC7" w:rsidRDefault="00000000">
            <w:pPr>
              <w:spacing w:after="20" w:line="240" w:lineRule="auto"/>
              <w:jc w:val="left"/>
            </w:pPr>
            <w:r>
              <w:t>El pedido debe devolver el lead a EN_SEGUIMIENTO, guardar el mensaje del cliente y notificar al profesional por Telegram.</w:t>
            </w:r>
            <w:proofErr w:type="spellStart"/>
            <w:r/>
            <w:proofErr w:type="spellEnd"/>
            <w:r/>
          </w:p>
        </w:tc>
        <w:tc>
          <w:tcPr>
            <w:tcW w:w="2200" w:type="dxa"/>
          </w:tcPr>
          <w:p w:rsidR="00D60FC7" w:rsidRDefault="00000000">
            <w:pPr>
              <w:spacing w:after="20" w:line="240" w:lineRule="auto"/>
              <w:jc w:val="left"/>
            </w:pPr>
            <w:r>
              <w:t>Estado EN_SEGUIMIENTO; mensaje del cliente persistido; notificación por Telegram.</w:t>
            </w:r>
          </w:p>
        </w:tc>
        <w:tc>
          <w:tcPr>
            <w:tcW w:w="1600" w:type="dxa"/>
          </w:tcPr>
          <w:p w:rsidR="00D60FC7" w:rsidRDefault="00000000">
            <w:pPr>
              <w:spacing w:after="20" w:line="240" w:lineRule="auto"/>
              <w:jc w:val="left"/>
            </w:pPr>
            <w:r>
              <w:t>Véase Figura 16 (pedido de cambios del cliente).</w:t>
            </w:r>
          </w:p>
        </w:tc>
      </w:tr>
      <w:tr w:rsidR="00D60FC7">
        <w:tblPrEx>
          <w:tblCellMar>
            <w:top w:w="0" w:type="dxa"/>
            <w:bottom w:w="0" w:type="dxa"/>
          </w:tblCellMar>
        </w:tblPrEx>
        <w:tc>
          <w:tcPr>
            <w:tcW w:w="500" w:type="dxa"/>
          </w:tcPr>
          <w:p w:rsidR="00D60FC7" w:rsidRDefault="00000000">
            <w:pPr>
              <w:spacing w:after="20" w:line="240" w:lineRule="auto"/>
              <w:jc w:val="left"/>
            </w:pPr>
            <w:r>
              <w:t>E10</w:t>
            </w:r>
          </w:p>
        </w:tc>
        <w:tc>
          <w:tcPr>
            <w:tcW w:w="2500" w:type="dxa"/>
          </w:tcPr>
          <w:p w:rsidR="00D60FC7" w:rsidRDefault="00000000">
            <w:pPr>
              <w:spacing w:after="20" w:line="240" w:lineRule="auto"/>
              <w:jc w:val="left"/>
            </w:pPr>
            <w:r>
              <w:t>Cambio del estado del trabajo desde el tablero (sección «Trabajos activos»).</w:t>
            </w:r>
          </w:p>
        </w:tc>
        <w:tc>
          <w:tcPr>
            <w:tcW w:w="2200" w:type="dxa"/>
          </w:tcPr>
          <w:p w:rsidR="00D60FC7" w:rsidRDefault="00000000">
            <w:pPr>
              <w:spacing w:after="20" w:line="240" w:lineRule="auto"/>
              <w:jc w:val="left"/>
            </w:pPr>
            <w:r>
              <w:t>El cambio (p. ej., PENDIENTE → EN_PROGRESO) debe persistir en la columna estado_trabajo y sincronizarse con Notion.</w:t>
            </w:r>
            <w:proofErr w:type="spellStart"/>
            <w:r/>
            <w:proofErr w:type="spellEnd"/>
            <w:r/>
          </w:p>
        </w:tc>
        <w:tc>
          <w:tcPr>
            <w:tcW w:w="2200" w:type="dxa"/>
          </w:tcPr>
          <w:p w:rsidR="00D60FC7" w:rsidRDefault="00000000">
            <w:pPr>
              <w:spacing w:after="20" w:line="240" w:lineRule="auto"/>
              <w:jc w:val="left"/>
            </w:pPr>
            <w:r>
              <w:t>Estado de trabajo actualizado en la base de datos y reflejado en Notion.</w:t>
            </w:r>
          </w:p>
        </w:tc>
        <w:tc>
          <w:tcPr>
            <w:tcW w:w="1600" w:type="dxa"/>
          </w:tcPr>
          <w:p w:rsidR="00D60FC7" w:rsidRDefault="00000000">
            <w:pPr>
              <w:spacing w:after="20" w:line="240" w:lineRule="auto"/>
              <w:jc w:val="left"/>
            </w:pPr>
            <w:r>
              <w:t>Pendiente — adjuntar captura del cambio de estado en el tablero y de la página en Notion para E10.</w:t>
            </w:r>
          </w:p>
        </w:tc>
      </w:tr>
    </w:tbl>
    <w:p w:rsidR="00D60FC7" w:rsidRDefault="00D60FC7"/>
    <w:p w:rsidR="00D60FC7" w:rsidRDefault="00000000">
      <w:r>
        <w:t xml:space="preserve">Los escenarios E1 a E4 verifican la normalización, la validación y el </w:t>
      </w:r>
      <w:proofErr w:type="spellStart"/>
      <w:r>
        <w:t>scoring</w:t>
      </w:r>
      <w:proofErr w:type="spellEnd"/>
      <w:r>
        <w:t xml:space="preserve"> (OE1 y OE2); E5 y E6, la aceptación, la facturación y la protección por token (OE3); y E7, la actualización en tiempo real del tablero (OE4). Los escenarios asociados a los procesos programados —seguimiento, recordatorios y reporte diario— se verificaron ejecutando manualmente sus disparadores y observando el envío de los correos y las notificaciones, así como las transiciones de estado correspondientes (OE5). En todos los casos el comportamiento observado coincidió con el esperado.</w:t>
      </w:r>
    </w:p>
    <w:p w:rsidR="00D60FC7" w:rsidRDefault="00000000">
      <w:r>
        <w:t>De forma complementaria a la validación por escenarios, el repositorio incluye una prueba de humo automatizada (</w:t>
      </w:r>
      <w:proofErr w:type="spellStart"/>
      <w:r>
        <w:t>tests</w:t>
      </w:r>
      <w:proofErr w:type="spellEnd"/>
      <w:r>
        <w:t>/smoke_code_nodes.js), escrita en Node.js sin dependencias externas. La prueba lee la definición del flujo (</w:t>
      </w:r>
      <w:proofErr w:type="spellStart"/>
      <w:r>
        <w:t>crm_postgres.json</w:t>
      </w:r>
      <w:proofErr w:type="spellEnd"/>
      <w:r>
        <w:t xml:space="preserve">), extrae todos los nodos de tipo </w:t>
      </w:r>
      <w:proofErr w:type="spellStart"/>
      <w:r>
        <w:t>Code</w:t>
      </w:r>
      <w:proofErr w:type="spellEnd"/>
      <w:r>
        <w:t xml:space="preserve"> y ejecuta el código JavaScript de cada uno con un conjunto de datos de lead representativo y con sustitutos (</w:t>
      </w:r>
      <w:proofErr w:type="spellStart"/>
      <w:r>
        <w:t>mocks</w:t>
      </w:r>
      <w:proofErr w:type="spellEnd"/>
      <w:r>
        <w:t>) de las variables del entorno de n8n ($input, $, $</w:t>
      </w:r>
      <w:proofErr w:type="spellStart"/>
      <w:r>
        <w:t>json</w:t>
      </w:r>
      <w:proofErr w:type="spellEnd"/>
      <w:r>
        <w:t xml:space="preserve">), sin necesidad de levantar el motor. Para cada nodo verifica que su ejecución no arroje errores de tiempo de ejecución y que la salida respete la forma esperada por n8n —un arreglo de ítems, cada uno con un objeto </w:t>
      </w:r>
      <w:proofErr w:type="spellStart"/>
      <w:r>
        <w:t>json</w:t>
      </w:r>
      <w:proofErr w:type="spellEnd"/>
      <w:r>
        <w:t xml:space="preserve"> válido—, informando el resultado nodo por nodo y devolviendo un código de salida distinto de cero ante cualquier fallo. Se trata, por tanto, de una prueba de humo que protege la lógica de los nodos </w:t>
      </w:r>
      <w:proofErr w:type="spellStart"/>
      <w:r>
        <w:t>Code</w:t>
      </w:r>
      <w:proofErr w:type="spellEnd"/>
      <w:r>
        <w:t xml:space="preserve"> —normalización, </w:t>
      </w:r>
      <w:proofErr w:type="spellStart"/>
      <w:r>
        <w:t>scoring</w:t>
      </w:r>
      <w:proofErr w:type="spellEnd"/>
      <w:r>
        <w:t>, validación de token y facturación— frente a regresiones estructurales, y no de una verificación de la corrección funcional de las reglas de negocio, que se cubre mediante los escenarios E1–E7.</w:t>
      </w:r>
    </w:p>
    <w:p w:rsidR="00D60FC7" w:rsidRDefault="00000000">
      <w:r>
        <w:t>Como evidencia complementaria, el Anexo A reúne las capturas de pantalla del formulario, del tablero y de los flujos configurados en n8n. Se incluyen a continuación del documento.</w:t>
      </w:r>
    </w:p>
    <w:p w:rsidR="00D60FC7" w:rsidRDefault="00000000">
      <w:r>
        <w:br w:type="page"/>
      </w:r>
    </w:p>
    <w:p w:rsidR="00D60FC7" w:rsidRDefault="00000000">
      <w:pPr>
        <w:pStyle w:val="Ttulo1"/>
      </w:pPr>
      <w:bookmarkStart w:id="50" w:name="_Toc233808456"/>
      <w:r>
        <w:lastRenderedPageBreak/>
        <w:t>Capítulo 6: Discusión</w:t>
      </w:r>
      <w:bookmarkEnd w:id="50"/>
    </w:p>
    <w:p w:rsidR="00D60FC7" w:rsidRDefault="00000000">
      <w:r>
        <w:t>Los resultados confirman que el ciclo de vida del cliente puede automatizarse de extremo a extremo con una arquitectura orientada a eventos de bajo código, en línea con lo que la literatura sobre integración de sistemas y automatización comercial anticipa (</w:t>
      </w:r>
      <w:proofErr w:type="spellStart"/>
      <w:r>
        <w:t>Hohpe</w:t>
      </w:r>
      <w:proofErr w:type="spellEnd"/>
      <w:r>
        <w:t xml:space="preserve"> &amp; Woolf, 2003; </w:t>
      </w:r>
      <w:proofErr w:type="spellStart"/>
      <w:r>
        <w:t>Järvinen</w:t>
      </w:r>
      <w:proofErr w:type="spellEnd"/>
      <w:r>
        <w:t xml:space="preserve"> &amp; </w:t>
      </w:r>
      <w:proofErr w:type="spellStart"/>
      <w:r>
        <w:t>Taiminen</w:t>
      </w:r>
      <w:proofErr w:type="spellEnd"/>
      <w:r>
        <w:t xml:space="preserve">, 2016). La concentración de la lógica de integración en n8n confirma, en la práctica, la ventaja de mantenibilidad que se le atribuye a este estilo: incorporar un nuevo canal de notificación o un nuevo paso del flujo no exige modificar el </w:t>
      </w:r>
      <w:proofErr w:type="spellStart"/>
      <w:r>
        <w:t>frontend</w:t>
      </w:r>
      <w:proofErr w:type="spellEnd"/>
      <w:r>
        <w:t xml:space="preserve"> ni el esquema de datos.</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rsidR="00D60FC7" w:rsidRDefault="00000000">
      <w:r>
        <w:t xml:space="preserve">Corresponde reconocer, además, las limitaciones del trabajo. La principal es de despliegue: durante el desarrollo, el motor de automatización se ejecutó de forma </w:t>
      </w:r>
      <w:proofErr w:type="spellStart"/>
      <w:r>
        <w:t>autoalojada</w:t>
      </w:r>
      <w:proofErr w:type="spellEnd"/>
      <w:r>
        <w:t xml:space="preserve"> en un equipo local, sin una URL pública, lo que impide que el navegador de un cliente externo alcance los </w:t>
      </w:r>
      <w:proofErr w:type="spellStart"/>
      <w:r>
        <w:t>webhooks</w:t>
      </w:r>
      <w:proofErr w:type="spellEnd"/>
      <w:r>
        <w:t xml:space="preserve">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lo que las pruebas se realizaron con un usuario confirmado manualmente. En tercer lugar, la ausencia de operación real impide reportar métricas de rendimiento, adopción o conversión. Por último, el pago se representó de forma simulada. Ninguna de estas limitaciones invalida la demostración de viabilidad técnica, pero delimita con honestidad el alcance de las conclusiones y evita generalizaciones no sustentadas.</w:t>
      </w:r>
    </w:p>
    <w:p w:rsidR="00D60FC7" w:rsidRDefault="00000000">
      <w:r>
        <w:br w:type="page"/>
      </w:r>
    </w:p>
    <w:p w:rsidR="00D60FC7" w:rsidRDefault="00000000">
      <w:pPr>
        <w:pStyle w:val="Ttulo1"/>
      </w:pPr>
      <w:bookmarkStart w:id="51" w:name="_Toc233808457"/>
      <w:r>
        <w:lastRenderedPageBreak/>
        <w:t>Capítulo 7: Conclusiones</w:t>
      </w:r>
      <w:bookmarkEnd w:id="51"/>
    </w:p>
    <w:p w:rsidR="00D60FC7" w:rsidRDefault="00000000">
      <w:r>
        <w:t xml:space="preserve">El trabajo se propuso responder si es posible automatizar el ciclo de vida completo de la gestión de clientes de un </w:t>
      </w:r>
      <w:proofErr w:type="spellStart"/>
      <w:r>
        <w:t>freelancer</w:t>
      </w:r>
      <w:proofErr w:type="spellEnd"/>
      <w:r>
        <w:t xml:space="preserve"> mediante una arquitectura orientada a eventos de bajo código, reduciendo la carga manual sin perder trazabilidad ni control. La evidencia recogida permite responder afirmativamente, con las salvedades de alcance ya señaladas. A continuación se responde punto por punto a los objetivos específicos.</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E5–E6). </w:t>
      </w:r>
      <w:r>
        <w:rPr>
          <w:b/>
        </w:rPr>
        <w:t>Cumplido</w:t>
      </w:r>
      <w:r>
        <w:t>, con el pago representado de forma simulada.</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en tiempo real (escenario E7). </w:t>
      </w:r>
      <w:r>
        <w:rPr>
          <w:b/>
        </w:rPr>
        <w:t>Cumplido.</w:t>
      </w:r>
    </w:p>
    <w:p w:rsidR="00D60FC7" w:rsidRDefault="00000000">
      <w:pPr>
        <w:pStyle w:val="Prrafodelista"/>
        <w:numPr>
          <w:ilvl w:val="0"/>
          <w:numId w:val="1"/>
        </w:numPr>
      </w:pPr>
      <w:r>
        <w:rPr>
          <w:b/>
        </w:rPr>
        <w:t>OE5.</w:t>
      </w:r>
      <w:r>
        <w:t xml:space="preserve"> Se incorporaron los procesos programados de seguimiento, recordatorio de pago y reporte diario, verificados mediante la ejecución de sus disparadores. </w:t>
      </w:r>
      <w:r>
        <w:rPr>
          <w:b/>
        </w:rPr>
        <w:t>Cumplido.</w:t>
      </w:r>
    </w:p>
    <w:p w:rsidR="00D60FC7" w:rsidRDefault="00000000">
      <w:r>
        <w:t xml:space="preserve">En síntesis, quedó </w:t>
      </w:r>
      <w:r>
        <w:rPr>
          <w:b/>
        </w:rPr>
        <w:t>demostrada</w:t>
      </w:r>
      <w:r>
        <w:t xml:space="preserve"> la viabilidad técnica de la automatización de extremo a extremo y el funcionamiento integral de los flujos en un entorno controlado. Queda </w:t>
      </w:r>
      <w:r>
        <w:rPr>
          <w:b/>
        </w:rPr>
        <w:t>sugerido</w:t>
      </w:r>
      <w:r>
        <w:t xml:space="preserve">, pero no demostrado, que la solución mejore indicadores comerciales reales, lo que dependería de una operación en producción. Y quedan </w:t>
      </w:r>
      <w:r>
        <w:rPr>
          <w:b/>
        </w:rPr>
        <w:t>abiertas</w:t>
      </w:r>
      <w:r>
        <w:t xml:space="preserve"> la exposición pública del </w:t>
      </w:r>
      <w:proofErr w:type="spellStart"/>
      <w:r>
        <w:t>backend</w:t>
      </w:r>
      <w:proofErr w:type="spellEnd"/>
      <w:r>
        <w:t xml:space="preserve">, la calibración del </w:t>
      </w:r>
      <w:proofErr w:type="spellStart"/>
      <w:r>
        <w:t>scoring</w:t>
      </w:r>
      <w:proofErr w:type="spellEnd"/>
      <w:r>
        <w:t xml:space="preserve"> con datos reales y la integración de pagos, que se abordan en el capítulo siguiente.</w:t>
      </w:r>
    </w:p>
    <w:p w:rsidR="00D60FC7" w:rsidRDefault="00000000">
      <w:r>
        <w:br w:type="page"/>
      </w:r>
    </w:p>
    <w:p w:rsidR="00D60FC7" w:rsidRDefault="00000000">
      <w:pPr>
        <w:pStyle w:val="Ttulo1"/>
      </w:pPr>
      <w:bookmarkStart w:id="52" w:name="_Toc233808458"/>
      <w:r>
        <w:lastRenderedPageBreak/>
        <w:t>Capítulo 8: Trabajos Futuros y Recomendaciones</w:t>
      </w:r>
      <w:bookmarkEnd w:id="52"/>
    </w:p>
    <w:p w:rsidR="00D60FC7" w:rsidRDefault="00000000">
      <w:r>
        <w:t>A partir de las limitaciones reales identificadas, se proponen las siguientes líneas de trabajo, ordenadas de mayor a menor prioridad:</w:t>
      </w:r>
    </w:p>
    <w:p w:rsidR="00D60FC7" w:rsidRDefault="00000000">
      <w:pPr>
        <w:ind w:left="720" w:hanging="360"/>
      </w:pPr>
      <w:r>
        <w:rPr>
          <w:b/>
        </w:rPr>
        <w:t xml:space="preserve">1. Exponer el </w:t>
      </w:r>
      <w:proofErr w:type="spellStart"/>
      <w:r>
        <w:rPr>
          <w:b/>
        </w:rPr>
        <w:t>backend</w:t>
      </w:r>
      <w:proofErr w:type="spellEnd"/>
      <w:r>
        <w:rPr>
          <w:b/>
        </w:rPr>
        <w:t xml:space="preserve"> de automatización.</w:t>
      </w:r>
      <w:r>
        <w:t xml:space="preserve"> Publicar la instancia de n8n mediante un túnel seguro o un alojamiento en la nube, con una URL estable y HTTPS, para habilitar la operación en producción. Es condición previa a cualquier uso real.</w:t>
      </w:r>
    </w:p>
    <w:p w:rsidR="00D60FC7" w:rsidRDefault="00000000">
      <w:pPr>
        <w:ind w:left="720" w:hanging="360"/>
      </w:pPr>
      <w:r>
        <w:rPr>
          <w:b/>
        </w:rPr>
        <w:t xml:space="preserve">2. Calibrar el </w:t>
      </w:r>
      <w:proofErr w:type="spellStart"/>
      <w:r>
        <w:rPr>
          <w:b/>
        </w:rPr>
        <w:t>scoring</w:t>
      </w:r>
      <w:proofErr w:type="spellEnd"/>
      <w:r>
        <w:rPr>
          <w:b/>
        </w:rPr>
        <w:t xml:space="preserve"> con datos históricos.</w:t>
      </w:r>
      <w:r>
        <w:t xml:space="preserve"> Registrar la conversión efectiva de los leads y ajustar umbrales y ponderaciones a partir de esos datos, transformando la validez de diseño del modelo en validez empírica.</w:t>
      </w:r>
    </w:p>
    <w:p w:rsidR="00D60FC7" w:rsidRDefault="00000000">
      <w:pPr>
        <w:ind w:left="720" w:hanging="360"/>
      </w:pPr>
      <w:r>
        <w:rPr>
          <w:b/>
        </w:rPr>
        <w:t>3. Integrar una pasarela de pago real.</w:t>
      </w:r>
      <w:r>
        <w:t xml:space="preserve"> Sustituir el </w:t>
      </w:r>
      <w:proofErr w:type="spellStart"/>
      <w:r>
        <w:t>webhook</w:t>
      </w:r>
      <w:proofErr w:type="spellEnd"/>
      <w:r>
        <w:t xml:space="preserve"> de pago simulado por una integración con un proveedor de cobros, con conciliación automática del estado de la factura.</w:t>
      </w:r>
    </w:p>
    <w:p w:rsidR="00D60FC7" w:rsidRDefault="00000000">
      <w:pPr>
        <w:ind w:left="720" w:hanging="360"/>
      </w:pPr>
      <w:r>
        <w:rPr>
          <w:b/>
        </w:rPr>
        <w:t>4. Completar la configuración de autenticación y roles.</w:t>
      </w:r>
      <w:r>
        <w:t xml:space="preserve"> Finalizar la configuración administrativa de </w:t>
      </w:r>
      <w:proofErr w:type="spellStart"/>
      <w:r>
        <w:t>Supabase</w:t>
      </w:r>
      <w:proofErr w:type="spellEnd"/>
      <w:r>
        <w:t xml:space="preserve"> (URL de redirección y confirmación de correo) e incorporar roles y perfiles de usuario para escenarios con más de un profesional.</w:t>
      </w:r>
    </w:p>
    <w:p w:rsidR="00D60FC7" w:rsidRDefault="00000000">
      <w:pPr>
        <w:ind w:left="720" w:hanging="360"/>
      </w:pPr>
      <w:r>
        <w:rPr>
          <w:b/>
        </w:rPr>
        <w:t xml:space="preserve">5. Ampliar la cobertura de pruebas automatizadas y la </w:t>
      </w:r>
      <w:proofErr w:type="spellStart"/>
      <w:r>
        <w:rPr>
          <w:b/>
        </w:rPr>
        <w:t>observabilidad</w:t>
      </w:r>
      <w:proofErr w:type="spellEnd"/>
      <w:r>
        <w:rPr>
          <w:b/>
        </w:rPr>
        <w:t>.</w:t>
      </w:r>
      <w:r>
        <w:t xml:space="preserve"> A partir de la prueba de humo existente sobre los nodos </w:t>
      </w:r>
      <w:proofErr w:type="spellStart"/>
      <w:r>
        <w:t>Code</w:t>
      </w:r>
      <w:proofErr w:type="spellEnd"/>
      <w:r>
        <w:t xml:space="preserve"> (Capítulo 5), extender las pruebas hacia la verificación funcional de las reglas de negocio —aserciones sobre el </w:t>
      </w:r>
      <w:proofErr w:type="spellStart"/>
      <w:r>
        <w:t>scoring</w:t>
      </w:r>
      <w:proofErr w:type="spellEnd"/>
      <w:r>
        <w:t xml:space="preserve"> y las transiciones de estado—, hacia los componentes del </w:t>
      </w:r>
      <w:proofErr w:type="spellStart"/>
      <w:r>
        <w:t>frontend</w:t>
      </w:r>
      <w:proofErr w:type="spellEnd"/>
      <w:r>
        <w:t xml:space="preserve"> y hacia los flujos de integración de extremo a extremo, e incorporar métricas de ejecución del flujo, para sostener la evolución del sistema con seguridad.</w:t>
      </w:r>
    </w:p>
    <w:p w:rsidR="00D60FC7" w:rsidRDefault="00000000">
      <w:pPr>
        <w:ind w:left="720" w:hanging="360"/>
      </w:pPr>
      <w:r>
        <w:rPr>
          <w:b/>
        </w:rPr>
        <w:t>6. Rotar las credenciales sensibles.</w:t>
      </w:r>
      <w:r>
        <w:t xml:space="preserve"> La secret key y la service_role key del proyecto de Supabase se compartieron por chat durante la configuración inicial; ninguna de las dos se usó en el código ni se almacenó en el repositorio —el frontend solo utiliza la publishable/anon key, y el backend de automatización (n8n) emplea la service_role key exclusivamente en sus credenciales internas, fuera del alcance de este repositorio—. Dado que el proyecto de Supabase pertenece a un tercero, la regeneración de esas claves requiere acceso de Administrador/Owner que el equipo de desarrollo no posee actualmente; queda como acción pendiente.</w:t>
      </w:r>
    </w:p>
    <w:p w:rsidR="00D60FC7" w:rsidRDefault="00000000">
      <w:pPr>
        <w:ind w:left="720" w:hanging="360"/>
      </w:pPr>
      <w:r>
        <w:rPr>
          <w:b/>
        </w:rPr>
        <w:t>7. Realizar un relevamiento primario con usuarios reales.</w:t>
      </w:r>
      <w:r>
        <w:t xml:space="preserve"> Encuestar o entrevistar a una muestra de </w:t>
      </w:r>
      <w:proofErr w:type="spellStart"/>
      <w:r>
        <w:t>freelancers</w:t>
      </w:r>
      <w:proofErr w:type="spellEnd"/>
      <w:r>
        <w:t xml:space="preserve"> para validar empíricamente las prioridades del ciclo comercial y calibrar los umbrales y ponderaciones del </w:t>
      </w:r>
      <w:proofErr w:type="spellStart"/>
      <w:r>
        <w:t>scoring</w:t>
      </w:r>
      <w:proofErr w:type="spellEnd"/>
      <w:r>
        <w:t xml:space="preserve"> (§3.3, §6).</w:t>
      </w:r>
    </w:p>
    <w:p w:rsidR="00D60FC7" w:rsidRDefault="00000000">
      <w:r>
        <w:br w:type="page"/>
      </w:r>
    </w:p>
    <w:p w:rsidR="00D60FC7" w:rsidRDefault="00000000">
      <w:pPr>
        <w:pStyle w:val="Ttulo1"/>
      </w:pPr>
      <w:bookmarkStart w:id="53" w:name="_Toc233808459"/>
      <w:r>
        <w:lastRenderedPageBreak/>
        <w:t>Referencias</w:t>
      </w:r>
      <w:bookmarkEnd w:id="53"/>
    </w:p>
    <w:p w:rsidR="00D60FC7" w:rsidRDefault="00000000">
      <w:r>
        <w:t xml:space="preserve">Las citas en el texto y la lista de referencias de este trabajo se ajustan a las normas de estilo de la American Psychological Association en su séptima edición (APA, 2020).</w:t>
      </w:r>
    </w:p>
    <w:p w:rsidR="00D60FC7" w:rsidRDefault="00000000">
      <w:r>
        <w:t xml:space="preserve">American Psychological Association. (2020). </w:t>
      </w:r>
      <w:r>
        <w:rPr>
          <w:i/>
        </w:rPr>
        <w:t xml:space="preserve">Publication manual of the American Psychological Association</w:t>
      </w:r>
      <w:r>
        <w:t xml:space="preserve"> (7.ª ed.). https://doi.org/10.1037/0000165-000</w:t>
      </w:r>
    </w:p>
    <w:p w:rsidR="00D60FC7" w:rsidRDefault="00000000">
      <w:r>
        <w:t xml:space="preserve">Fielding, R. T. (2000). </w:t>
      </w:r>
      <w:proofErr w:type="spellStart"/>
      <w:r>
        <w:rPr>
          <w:i/>
        </w:rPr>
        <w:t>Architectural</w:t>
      </w:r>
      <w:proofErr w:type="spellEnd"/>
      <w:r>
        <w:rPr>
          <w:i/>
        </w:rPr>
        <w:t xml:space="preserve"> </w:t>
      </w:r>
      <w:proofErr w:type="spellStart"/>
      <w:r>
        <w:rPr>
          <w:i/>
        </w:rPr>
        <w:t>styles</w:t>
      </w:r>
      <w:proofErr w:type="spellEnd"/>
      <w:r>
        <w:rPr>
          <w:i/>
        </w:rPr>
        <w:t xml:space="preserve"> and </w:t>
      </w:r>
      <w:proofErr w:type="spellStart"/>
      <w:r>
        <w:rPr>
          <w:i/>
        </w:rPr>
        <w:t>the</w:t>
      </w:r>
      <w:proofErr w:type="spellEnd"/>
      <w:r>
        <w:rPr>
          <w:i/>
        </w:rPr>
        <w:t xml:space="preserve"> </w:t>
      </w:r>
      <w:proofErr w:type="spellStart"/>
      <w:r>
        <w:rPr>
          <w:i/>
        </w:rPr>
        <w:t>design</w:t>
      </w:r>
      <w:proofErr w:type="spellEnd"/>
      <w:r>
        <w:rPr>
          <w:i/>
        </w:rPr>
        <w:t xml:space="preserve"> </w:t>
      </w:r>
      <w:proofErr w:type="spellStart"/>
      <w:r>
        <w:rPr>
          <w:i/>
        </w:rPr>
        <w:t>of</w:t>
      </w:r>
      <w:proofErr w:type="spellEnd"/>
      <w:r>
        <w:rPr>
          <w:i/>
        </w:rPr>
        <w:t xml:space="preserve"> </w:t>
      </w:r>
      <w:proofErr w:type="spellStart"/>
      <w:r>
        <w:rPr>
          <w:i/>
        </w:rPr>
        <w:t>network-based</w:t>
      </w:r>
      <w:proofErr w:type="spellEnd"/>
      <w:r>
        <w:rPr>
          <w:i/>
        </w:rPr>
        <w:t xml:space="preserve"> software </w:t>
      </w:r>
      <w:proofErr w:type="spellStart"/>
      <w:r>
        <w:rPr>
          <w:i/>
        </w:rPr>
        <w:t>architectures</w:t>
      </w:r>
      <w:proofErr w:type="spellEnd"/>
      <w:r>
        <w:t xml:space="preserve"> [Tesis doctoral, </w:t>
      </w:r>
      <w:proofErr w:type="spellStart"/>
      <w:r>
        <w:t>University</w:t>
      </w:r>
      <w:proofErr w:type="spellEnd"/>
      <w:r>
        <w:t xml:space="preserve"> </w:t>
      </w:r>
      <w:proofErr w:type="spellStart"/>
      <w:r>
        <w:t>of</w:t>
      </w:r>
      <w:proofErr w:type="spellEnd"/>
      <w:r>
        <w:t xml:space="preserve"> California, Irvine].</w:t>
      </w:r>
    </w:p>
    <w:p w:rsidR="00D60FC7" w:rsidRDefault="00000000">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r>
        <w:t xml:space="preserve">HubSpot. (2024). </w:t>
      </w:r>
      <w:r>
        <w:rPr>
          <w:i/>
        </w:rPr>
        <w:t xml:space="preserve">HubSpot </w:t>
      </w:r>
      <w:proofErr w:type="spellStart"/>
      <w:r>
        <w:rPr>
          <w:i/>
        </w:rPr>
        <w:t>pricing</w:t>
      </w:r>
      <w:proofErr w:type="spellEnd"/>
      <w:r>
        <w:t>. https://www.hubspot.com/pricing</w:t>
      </w:r>
    </w:p>
    <w:p w:rsidR="00D60FC7" w:rsidRDefault="00000000">
      <w:r>
        <w:t xml:space="preserve">ISO/IEC. (2011). </w:t>
      </w:r>
      <w:r>
        <w:rPr>
          <w:i/>
        </w:rPr>
        <w:t xml:space="preserve">ISO/IEC 25010:2011. </w:t>
      </w:r>
      <w:proofErr w:type="spellStart"/>
      <w:r>
        <w:rPr>
          <w:i/>
        </w:rPr>
        <w:t>Systems</w:t>
      </w:r>
      <w:proofErr w:type="spellEnd"/>
      <w:r>
        <w:rPr>
          <w:i/>
        </w:rPr>
        <w:t xml:space="preserve"> and software </w:t>
      </w:r>
      <w:proofErr w:type="spellStart"/>
      <w:r>
        <w:rPr>
          <w:i/>
        </w:rPr>
        <w:t>engineering</w:t>
      </w:r>
      <w:proofErr w:type="spellEnd"/>
      <w:r>
        <w:rPr>
          <w:i/>
        </w:rPr>
        <w:t xml:space="preserve"> — </w:t>
      </w:r>
      <w:proofErr w:type="spellStart"/>
      <w:r>
        <w:rPr>
          <w:i/>
        </w:rPr>
        <w:t>Systems</w:t>
      </w:r>
      <w:proofErr w:type="spellEnd"/>
      <w:r>
        <w:rPr>
          <w:i/>
        </w:rPr>
        <w:t xml:space="preserve"> and software </w:t>
      </w:r>
      <w:proofErr w:type="spellStart"/>
      <w:r>
        <w:rPr>
          <w:i/>
        </w:rPr>
        <w:t>Quality</w:t>
      </w:r>
      <w:proofErr w:type="spellEnd"/>
      <w:r>
        <w:rPr>
          <w:i/>
        </w:rPr>
        <w:t xml:space="preserve"> </w:t>
      </w:r>
      <w:proofErr w:type="spellStart"/>
      <w:r>
        <w:rPr>
          <w:i/>
        </w:rPr>
        <w:t>Requirements</w:t>
      </w:r>
      <w:proofErr w:type="spellEnd"/>
      <w:r>
        <w:rPr>
          <w:i/>
        </w:rPr>
        <w:t xml:space="preserve"> and </w:t>
      </w:r>
      <w:proofErr w:type="spellStart"/>
      <w:r>
        <w:rPr>
          <w:i/>
        </w:rPr>
        <w:t>Evaluation</w:t>
      </w:r>
      <w:proofErr w:type="spellEnd"/>
      <w:r>
        <w:rPr>
          <w:i/>
        </w:rPr>
        <w:t xml:space="preserve"> (</w:t>
      </w:r>
      <w:proofErr w:type="spellStart"/>
      <w:r>
        <w:rPr>
          <w:i/>
        </w:rPr>
        <w:t>SQuaRE</w:t>
      </w:r>
      <w:proofErr w:type="spellEnd"/>
      <w:r>
        <w:rPr>
          <w:i/>
        </w:rPr>
        <w:t xml:space="preserve">) — </w:t>
      </w:r>
      <w:proofErr w:type="spellStart"/>
      <w:r>
        <w:rPr>
          <w:i/>
        </w:rPr>
        <w:t>System</w:t>
      </w:r>
      <w:proofErr w:type="spellEnd"/>
      <w:r>
        <w:rPr>
          <w:i/>
        </w:rPr>
        <w:t xml:space="preserve"> and software </w:t>
      </w:r>
      <w:proofErr w:type="spellStart"/>
      <w:r>
        <w:rPr>
          <w:i/>
        </w:rPr>
        <w:t>quality</w:t>
      </w:r>
      <w:proofErr w:type="spellEnd"/>
      <w:r>
        <w:rPr>
          <w:i/>
        </w:rPr>
        <w:t xml:space="preserve"> </w:t>
      </w:r>
      <w:proofErr w:type="spellStart"/>
      <w:r>
        <w:rPr>
          <w:i/>
        </w:rPr>
        <w:t>models</w:t>
      </w:r>
      <w:proofErr w:type="spellEnd"/>
      <w:r>
        <w:t xml:space="preserve">.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w:t>
      </w:r>
    </w:p>
    <w:p w:rsidR="00D60FC7" w:rsidRDefault="00000000">
      <w:proofErr w:type="spellStart"/>
      <w:r>
        <w:t>Järvinen</w:t>
      </w:r>
      <w:proofErr w:type="spellEnd"/>
      <w:r>
        <w:t xml:space="preserve">, J., &amp; </w:t>
      </w:r>
      <w:proofErr w:type="spellStart"/>
      <w:r>
        <w:t>Taiminen</w:t>
      </w:r>
      <w:proofErr w:type="spellEnd"/>
      <w:r>
        <w:t xml:space="preserve">, H. (2016). </w:t>
      </w:r>
      <w:proofErr w:type="spellStart"/>
      <w:r>
        <w:t>Harnessing</w:t>
      </w:r>
      <w:proofErr w:type="spellEnd"/>
      <w:r>
        <w:t xml:space="preserve"> marketing </w:t>
      </w:r>
      <w:proofErr w:type="spellStart"/>
      <w:r>
        <w:t>automation</w:t>
      </w:r>
      <w:proofErr w:type="spellEnd"/>
      <w:r>
        <w:t xml:space="preserve"> </w:t>
      </w:r>
      <w:proofErr w:type="spellStart"/>
      <w:r>
        <w:t>for</w:t>
      </w:r>
      <w:proofErr w:type="spellEnd"/>
      <w:r>
        <w:t xml:space="preserve"> B2B </w:t>
      </w:r>
      <w:proofErr w:type="spellStart"/>
      <w:r>
        <w:t>content</w:t>
      </w:r>
      <w:proofErr w:type="spellEnd"/>
      <w:r>
        <w:t xml:space="preserve"> marketing. </w:t>
      </w:r>
      <w:r>
        <w:rPr>
          <w:i/>
        </w:rPr>
        <w:t>Industrial Marketing Management, 54</w:t>
      </w:r>
      <w:r>
        <w:t>, 164–175.</w:t>
      </w:r>
    </w:p>
    <w:p w:rsidR="00D60FC7" w:rsidRDefault="00000000">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r>
        <w:t xml:space="preserve">Kotler, P., &amp; Armstrong, G. (2017). </w:t>
      </w:r>
      <w:r>
        <w:rPr>
          <w:i/>
        </w:rPr>
        <w:t>Fundamentos de marketing</w:t>
      </w:r>
      <w:r>
        <w:t xml:space="preserve"> (13.ª ed.). Pearson.</w:t>
      </w:r>
    </w:p>
    <w:p w:rsidR="00D60FC7" w:rsidRDefault="00000000">
      <w:proofErr w:type="spellStart"/>
      <w:r>
        <w:t>Make</w:t>
      </w:r>
      <w:proofErr w:type="spellEnd"/>
      <w:r>
        <w:t xml:space="preserve">. (2024). </w:t>
      </w:r>
      <w:proofErr w:type="spellStart"/>
      <w:r>
        <w:rPr>
          <w:i/>
        </w:rPr>
        <w:t>Make</w:t>
      </w:r>
      <w:proofErr w:type="spellEnd"/>
      <w:r>
        <w:rPr>
          <w:i/>
        </w:rPr>
        <w:t xml:space="preserve"> </w:t>
      </w:r>
      <w:proofErr w:type="spellStart"/>
      <w:r>
        <w:rPr>
          <w:i/>
        </w:rPr>
        <w:t>help</w:t>
      </w:r>
      <w:proofErr w:type="spellEnd"/>
      <w:r>
        <w:rPr>
          <w:i/>
        </w:rPr>
        <w:t xml:space="preserve"> center</w:t>
      </w:r>
      <w:r>
        <w:t>. https://www.make.com/en/help</w:t>
      </w:r>
    </w:p>
    <w:p w:rsidR="00D60FC7" w:rsidRDefault="00000000">
      <w:r>
        <w:t xml:space="preserve">Mero, J., Tarkiainen, A., &amp; Tobon, J. (2020). Effectual and causal reasoning in the adoption of marketing automation. </w:t>
      </w:r>
      <w:r>
        <w:rPr>
          <w:i/>
        </w:rPr>
        <w:t>Industrial Marketing Management, 86</w:t>
      </w:r>
      <w:r>
        <w:t xml:space="preserve">, 212–222. https://doi.org/10.1016/j.indmarman.2019.12.008</w:t>
      </w:r>
    </w:p>
    <w:p w:rsidR="00D60FC7" w:rsidRDefault="00000000">
      <w:r>
        <w:t xml:space="preserve">n8n.io. (2024). </w:t>
      </w:r>
      <w:r>
        <w:rPr>
          <w:i/>
        </w:rPr>
        <w:t xml:space="preserve">n8n </w:t>
      </w:r>
      <w:proofErr w:type="spellStart"/>
      <w:r>
        <w:rPr>
          <w:i/>
        </w:rPr>
        <w:t>documentation</w:t>
      </w:r>
      <w:proofErr w:type="spellEnd"/>
      <w:r>
        <w:t>. https://docs.n8n.io</w:t>
      </w:r>
    </w:p>
    <w:p w:rsidR="00D60FC7" w:rsidRDefault="00000000">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r>
        <w:t xml:space="preserve">OWASP </w:t>
      </w:r>
      <w:proofErr w:type="spellStart"/>
      <w:r>
        <w:t>Foundation</w:t>
      </w:r>
      <w:proofErr w:type="spellEnd"/>
      <w:r>
        <w:t xml:space="preserve">. (2021). </w:t>
      </w:r>
      <w:r>
        <w:rPr>
          <w:i/>
        </w:rPr>
        <w:t>OWASP Top 10 – 2021</w:t>
      </w:r>
      <w:r>
        <w:t>. https://owasp.org/Top10/</w:t>
      </w:r>
    </w:p>
    <w:p w:rsidR="00D60FC7" w:rsidRDefault="00000000">
      <w:proofErr w:type="spellStart"/>
      <w:r>
        <w:t>Pipedrive</w:t>
      </w:r>
      <w:proofErr w:type="spellEnd"/>
      <w:r>
        <w:t xml:space="preserve">. (2024). </w:t>
      </w:r>
      <w:proofErr w:type="spellStart"/>
      <w:r>
        <w:rPr>
          <w:i/>
        </w:rPr>
        <w:t>Pipedrive</w:t>
      </w:r>
      <w:proofErr w:type="spellEnd"/>
      <w:r>
        <w:rPr>
          <w:i/>
        </w:rPr>
        <w:t xml:space="preserve"> </w:t>
      </w:r>
      <w:proofErr w:type="spellStart"/>
      <w:r>
        <w:rPr>
          <w:i/>
        </w:rPr>
        <w:t>pricing</w:t>
      </w:r>
      <w:proofErr w:type="spellEnd"/>
      <w:r>
        <w:t>. https://www.pipedrive.com/en/pricing</w:t>
      </w:r>
    </w:p>
    <w:p w:rsidR="00D60FC7" w:rsidRDefault="00000000">
      <w:r>
        <w:t xml:space="preserve">PostgreSQL Global </w:t>
      </w:r>
      <w:proofErr w:type="spellStart"/>
      <w:r>
        <w:t>Development</w:t>
      </w:r>
      <w:proofErr w:type="spellEnd"/>
      <w:r>
        <w:t xml:space="preserve"> </w:t>
      </w:r>
      <w:proofErr w:type="spellStart"/>
      <w:r>
        <w:t>Group</w:t>
      </w:r>
      <w:proofErr w:type="spellEnd"/>
      <w:r>
        <w:t xml:space="preserve">. (2024). </w:t>
      </w:r>
      <w:r>
        <w:rPr>
          <w:i/>
        </w:rPr>
        <w:t xml:space="preserve">PostgreSQL 16 </w:t>
      </w:r>
      <w:proofErr w:type="spellStart"/>
      <w:r>
        <w:rPr>
          <w:i/>
        </w:rPr>
        <w:t>documentation</w:t>
      </w:r>
      <w:proofErr w:type="spellEnd"/>
      <w:r>
        <w:t>. https://www.postgresql.org/docs/</w:t>
      </w:r>
    </w:p>
    <w:p w:rsidR="00D60FC7" w:rsidRDefault="00000000">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r>
        <w:lastRenderedPageBreak/>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r>
        <w:t xml:space="preserve">Sommerville, I. (2016). </w:t>
      </w:r>
      <w:r>
        <w:rPr>
          <w:i/>
        </w:rPr>
        <w:t xml:space="preserve">Software </w:t>
      </w:r>
      <w:proofErr w:type="spellStart"/>
      <w:r>
        <w:rPr>
          <w:i/>
        </w:rPr>
        <w:t>engineering</w:t>
      </w:r>
      <w:proofErr w:type="spellEnd"/>
      <w:r>
        <w:t xml:space="preserve"> (10.ª ed.). Pearson.</w:t>
      </w:r>
    </w:p>
    <w:p w:rsidR="00D60FC7" w:rsidRDefault="00000000">
      <w:proofErr w:type="spellStart"/>
      <w:r>
        <w:t>Supabase</w:t>
      </w:r>
      <w:proofErr w:type="spellEnd"/>
      <w:r>
        <w:t xml:space="preserve">. (2024). </w:t>
      </w:r>
      <w:proofErr w:type="spellStart"/>
      <w:r>
        <w:rPr>
          <w:i/>
        </w:rPr>
        <w:t>Supabase</w:t>
      </w:r>
      <w:proofErr w:type="spellEnd"/>
      <w:r>
        <w:rPr>
          <w:i/>
        </w:rPr>
        <w:t xml:space="preserve"> </w:t>
      </w:r>
      <w:proofErr w:type="spellStart"/>
      <w:r>
        <w:rPr>
          <w:i/>
        </w:rPr>
        <w:t>documentation</w:t>
      </w:r>
      <w:proofErr w:type="spellEnd"/>
      <w:r>
        <w:t>. https://supabase.com/docs</w:t>
      </w:r>
    </w:p>
    <w:p w:rsidR="00D60FC7" w:rsidRDefault="00000000">
      <w:proofErr w:type="spellStart"/>
      <w:r>
        <w:t>Vercel</w:t>
      </w:r>
      <w:proofErr w:type="spellEnd"/>
      <w:r>
        <w:t xml:space="preserve">. (2024). </w:t>
      </w:r>
      <w:r>
        <w:rPr>
          <w:i/>
        </w:rPr>
        <w:t xml:space="preserve">Next.js </w:t>
      </w:r>
      <w:proofErr w:type="spellStart"/>
      <w:r>
        <w:rPr>
          <w:i/>
        </w:rPr>
        <w:t>documentation</w:t>
      </w:r>
      <w:proofErr w:type="spellEnd"/>
      <w:r>
        <w:t>. https://nextjs.org/docs</w:t>
      </w:r>
    </w:p>
    <w:p w:rsidR="00D60FC7" w:rsidRDefault="00000000">
      <w:proofErr w:type="spellStart"/>
      <w:r>
        <w:t>Zapier</w:t>
      </w:r>
      <w:proofErr w:type="spellEnd"/>
      <w:r>
        <w:t xml:space="preserve">. (2024). </w:t>
      </w:r>
      <w:proofErr w:type="spellStart"/>
      <w:r>
        <w:rPr>
          <w:i/>
        </w:rPr>
        <w:t>Zapier</w:t>
      </w:r>
      <w:proofErr w:type="spellEnd"/>
      <w:r>
        <w:rPr>
          <w:i/>
        </w:rPr>
        <w:t xml:space="preserve"> </w:t>
      </w:r>
      <w:proofErr w:type="spellStart"/>
      <w:r>
        <w:rPr>
          <w:i/>
        </w:rPr>
        <w:t>pricing</w:t>
      </w:r>
      <w:proofErr w:type="spellEnd"/>
      <w:r>
        <w:t>. https://zapier.com/pricing</w:t>
      </w:r>
    </w:p>
    <w:p w:rsidR="00D60FC7" w:rsidRDefault="00000000">
      <w:r>
        <w:br w:type="page"/>
      </w:r>
    </w:p>
    <w:p w:rsidR="00D60FC7" w:rsidRDefault="00000000">
      <w:pPr>
        <w:pStyle w:val="Ttulo1"/>
      </w:pPr>
      <w:bookmarkStart w:id="54" w:name="_Toc233808460"/>
      <w:r>
        <w:lastRenderedPageBreak/>
        <w:t>Anexos</w:t>
      </w:r>
      <w:bookmarkEnd w:id="54"/>
    </w:p>
    <w:p w:rsidR="00D60FC7" w:rsidRDefault="00000000">
      <w:pPr>
        <w:pStyle w:val="Ttulo2"/>
      </w:pPr>
      <w:bookmarkStart w:id="55" w:name="_Toc233808461"/>
      <w:r>
        <w:t>Anexo A. Evidencias visuales</w:t>
      </w:r>
      <w:bookmarkEnd w:id="55"/>
    </w:p>
    <w:p w:rsidR="00D60FC7" w:rsidRDefault="00000000">
      <w:r>
        <w:t>Este anexo reúne las capturas de pantalla que documentan el funcionamiento del sistema. Se incluyen a continuación del documento:</w:t>
      </w:r>
    </w:p>
    <w:p>
      <w:pPr>
        <w:jc w:val="center"/>
      </w:pPr>
      <w:r>
        <w:drawing>
          <wp:inline xmlns:a="http://schemas.openxmlformats.org/drawingml/2006/main" xmlns:pic="http://schemas.openxmlformats.org/drawingml/2006/picture">
            <wp:extent cx="4050223" cy="7315199"/>
            <wp:docPr id="1" name="Picture 1"/>
            <wp:cNvGraphicFramePr>
              <a:graphicFrameLocks noChangeAspect="1"/>
            </wp:cNvGraphicFramePr>
            <a:graphic>
              <a:graphicData uri="http://schemas.openxmlformats.org/drawingml/2006/picture">
                <pic:pic>
                  <pic:nvPicPr>
                    <pic:cNvPr id="0" name="diagrama.png"/>
                    <pic:cNvPicPr/>
                  </pic:nvPicPr>
                  <pic:blipFill>
                    <a:blip r:embed="rId10"/>
                    <a:stretch>
                      <a:fillRect/>
                    </a:stretch>
                  </pic:blipFill>
                  <pic:spPr>
                    <a:xfrm>
                      <a:off x="0" y="0"/>
                      <a:ext cx="4050223" cy="7315199"/>
                    </a:xfrm>
                    <a:prstGeom prst="rect"/>
                  </pic:spPr>
                </pic:pic>
              </a:graphicData>
            </a:graphic>
          </wp:inline>
        </w:drawing>
      </w:r>
    </w:p>
    <w:p w:rsidR="00D60FC7" w:rsidRDefault="00000000">
      <w:pPr>
        <w:pStyle w:val="Prrafodelista"/>
        <w:numPr>
          <w:ilvl w:val="0"/>
          <w:numId w:val="1"/>
        </w:numPr>
      </w:pPr>
      <w:r>
        <w:t>Figura 1. Diagrama de arquitectura en tres capas (</w:t>
      </w:r>
      <w:proofErr w:type="spellStart"/>
      <w:r>
        <w:t>frontend</w:t>
      </w:r>
      <w:proofErr w:type="spellEnd"/>
      <w:r>
        <w:t xml:space="preserve"> → n8n → </w:t>
      </w:r>
      <w:proofErr w:type="spellStart"/>
      <w:r>
        <w:t>Supabase</w:t>
      </w:r>
      <w:proofErr w:type="spellEnd"/>
      <w:r>
        <w:t>).</w:t>
      </w:r>
    </w:p>
    <w:p>
      <w:pPr>
        <w:jc w:val="center"/>
      </w:pPr>
      <w:r>
        <w:drawing>
          <wp:inline xmlns:a="http://schemas.openxmlformats.org/drawingml/2006/main" xmlns:pic="http://schemas.openxmlformats.org/drawingml/2006/picture">
            <wp:extent cx="3532000" cy="7315198"/>
            <wp:docPr id="2" name="Picture 2"/>
            <wp:cNvGraphicFramePr>
              <a:graphicFrameLocks noChangeAspect="1"/>
            </wp:cNvGraphicFramePr>
            <a:graphic>
              <a:graphicData uri="http://schemas.openxmlformats.org/drawingml/2006/picture">
                <pic:pic>
                  <pic:nvPicPr>
                    <pic:cNvPr id="0" name="formulario.png"/>
                    <pic:cNvPicPr/>
                  </pic:nvPicPr>
                  <pic:blipFill>
                    <a:blip r:embed="rId11"/>
                    <a:stretch>
                      <a:fillRect/>
                    </a:stretch>
                  </pic:blipFill>
                  <pic:spPr>
                    <a:xfrm>
                      <a:off x="0" y="0"/>
                      <a:ext cx="3532000" cy="7315198"/>
                    </a:xfrm>
                    <a:prstGeom prst="rect"/>
                  </pic:spPr>
                </pic:pic>
              </a:graphicData>
            </a:graphic>
          </wp:inline>
        </w:drawing>
      </w:r>
    </w:p>
    <w:p w:rsidR="00D60FC7" w:rsidRDefault="00000000">
      <w:pPr>
        <w:pStyle w:val="Prrafodelista"/>
        <w:numPr>
          <w:ilvl w:val="0"/>
          <w:numId w:val="1"/>
        </w:numPr>
      </w:pPr>
      <w:r>
        <w:t>Figura 2. Formulario público de captación de leads.</w:t>
      </w:r>
    </w:p>
    <w:p>
      <w:pPr>
        <w:jc w:val="center"/>
      </w:pPr>
      <w:r>
        <w:drawing>
          <wp:inline xmlns:a="http://schemas.openxmlformats.org/drawingml/2006/main" xmlns:pic="http://schemas.openxmlformats.org/drawingml/2006/picture">
            <wp:extent cx="5486400" cy="4454304"/>
            <wp:docPr id="3" name="Picture 3"/>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5486400" cy="4454304"/>
                    </a:xfrm>
                    <a:prstGeom prst="rect"/>
                  </pic:spPr>
                </pic:pic>
              </a:graphicData>
            </a:graphic>
          </wp:inline>
        </w:drawing>
      </w:r>
    </w:p>
    <w:p w:rsidR="00D60FC7" w:rsidRDefault="00000000">
      <w:pPr>
        <w:pStyle w:val="Prrafodelista"/>
        <w:numPr>
          <w:ilvl w:val="0"/>
          <w:numId w:val="1"/>
        </w:numPr>
      </w:pPr>
      <w:r>
        <w:t>Figura 3. Tablero de control con indicadores, embudo y facturas pendientes.</w:t>
      </w:r>
    </w:p>
    <w:p>
      <w:pPr>
        <w:jc w:val="center"/>
      </w:pPr>
      <w:r>
        <w:drawing>
          <wp:inline xmlns:a="http://schemas.openxmlformats.org/drawingml/2006/main" xmlns:pic="http://schemas.openxmlformats.org/drawingml/2006/picture">
            <wp:extent cx="5486400" cy="4855994"/>
            <wp:docPr id="4" name="Picture 4"/>
            <wp:cNvGraphicFramePr>
              <a:graphicFrameLocks noChangeAspect="1"/>
            </wp:cNvGraphicFramePr>
            <a:graphic>
              <a:graphicData uri="http://schemas.openxmlformats.org/drawingml/2006/picture">
                <pic:pic>
                  <pic:nvPicPr>
                    <pic:cNvPr id="0" name="Página de aceptación.png"/>
                    <pic:cNvPicPr/>
                  </pic:nvPicPr>
                  <pic:blipFill>
                    <a:blip r:embed="rId13"/>
                    <a:stretch>
                      <a:fillRect/>
                    </a:stretch>
                  </pic:blipFill>
                  <pic:spPr>
                    <a:xfrm>
                      <a:off x="0" y="0"/>
                      <a:ext cx="5486400" cy="4855994"/>
                    </a:xfrm>
                    <a:prstGeom prst="rect"/>
                  </pic:spPr>
                </pic:pic>
              </a:graphicData>
            </a:graphic>
          </wp:inline>
        </w:drawing>
      </w:r>
    </w:p>
    <w:p w:rsidR="00D60FC7" w:rsidRDefault="00000000">
      <w:pPr>
        <w:pStyle w:val="Prrafodelista"/>
        <w:numPr>
          <w:ilvl w:val="0"/>
          <w:numId w:val="1"/>
        </w:numPr>
      </w:pPr>
      <w:r>
        <w:t>Figura 4. Página de aceptación de propuesta.</w:t>
      </w:r>
    </w:p>
    <w:p>
      <w:pPr>
        <w:jc w:val="center"/>
      </w:pPr>
      <w:r>
        <w:drawing>
          <wp:inline xmlns:a="http://schemas.openxmlformats.org/drawingml/2006/main" xmlns:pic="http://schemas.openxmlformats.org/drawingml/2006/picture">
            <wp:extent cx="5486400" cy="634365"/>
            <wp:docPr id="8" name="Picture 8"/>
            <wp:cNvGraphicFramePr>
              <a:graphicFrameLocks noChangeAspect="1"/>
            </wp:cNvGraphicFramePr>
            <a:graphic>
              <a:graphicData uri="http://schemas.openxmlformats.org/drawingml/2006/picture">
                <pic:pic>
                  <pic:nvPicPr>
                    <pic:cNvPr id="0" name="nuevolead.jpeg"/>
                    <pic:cNvPicPr/>
                  </pic:nvPicPr>
                  <pic:blipFill>
                    <a:blip r:embed="rId17"/>
                    <a:stretch>
                      <a:fillRect/>
                    </a:stretch>
                  </pic:blipFill>
                  <pic:spPr>
                    <a:xfrm>
                      <a:off x="0" y="0"/>
                      <a:ext cx="5486400" cy="634365"/>
                    </a:xfrm>
                    <a:prstGeom prst="rect"/>
                  </pic:spPr>
                </pic:pic>
              </a:graphicData>
            </a:graphic>
          </wp:inline>
        </w:drawing>
      </w:r>
    </w:p>
    <w:p>
      <w:pPr>
        <w:jc w:val="center"/>
      </w:pPr>
      <w:r>
        <w:drawing>
          <wp:inline xmlns:a="http://schemas.openxmlformats.org/drawingml/2006/main" xmlns:pic="http://schemas.openxmlformats.org/drawingml/2006/picture">
            <wp:extent cx="5486400" cy="1188032"/>
            <wp:docPr id="9" name="Picture 9"/>
            <wp:cNvGraphicFramePr>
              <a:graphicFrameLocks noChangeAspect="1"/>
            </wp:cNvGraphicFramePr>
            <a:graphic>
              <a:graphicData uri="http://schemas.openxmlformats.org/drawingml/2006/picture">
                <pic:pic>
                  <pic:nvPicPr>
                    <pic:cNvPr id="0" name="aceptacion.jpeg"/>
                    <pic:cNvPicPr/>
                  </pic:nvPicPr>
                  <pic:blipFill>
                    <a:blip r:embed="rId18"/>
                    <a:stretch>
                      <a:fillRect/>
                    </a:stretch>
                  </pic:blipFill>
                  <pic:spPr>
                    <a:xfrm>
                      <a:off x="0" y="0"/>
                      <a:ext cx="5486400" cy="1188032"/>
                    </a:xfrm>
                    <a:prstGeom prst="rect"/>
                  </pic:spPr>
                </pic:pic>
              </a:graphicData>
            </a:graphic>
          </wp:inline>
        </w:drawing>
      </w:r>
    </w:p>
    <w:p>
      <w:pPr>
        <w:jc w:val="center"/>
      </w:pPr>
      <w:r>
        <w:drawing>
          <wp:inline xmlns:a="http://schemas.openxmlformats.org/drawingml/2006/main" xmlns:pic="http://schemas.openxmlformats.org/drawingml/2006/picture">
            <wp:extent cx="5486400" cy="2488179"/>
            <wp:docPr id="10" name="Picture 10"/>
            <wp:cNvGraphicFramePr>
              <a:graphicFrameLocks noChangeAspect="1"/>
            </wp:cNvGraphicFramePr>
            <a:graphic>
              <a:graphicData uri="http://schemas.openxmlformats.org/drawingml/2006/picture">
                <pic:pic>
                  <pic:nvPicPr>
                    <pic:cNvPr id="0" name="pago.jpeg"/>
                    <pic:cNvPicPr/>
                  </pic:nvPicPr>
                  <pic:blipFill>
                    <a:blip r:embed="rId19"/>
                    <a:stretch>
                      <a:fillRect/>
                    </a:stretch>
                  </pic:blipFill>
                  <pic:spPr>
                    <a:xfrm>
                      <a:off x="0" y="0"/>
                      <a:ext cx="5486400" cy="2488179"/>
                    </a:xfrm>
                    <a:prstGeom prst="rect"/>
                  </pic:spPr>
                </pic:pic>
              </a:graphicData>
            </a:graphic>
          </wp:inline>
        </w:drawing>
      </w:r>
    </w:p>
    <w:p>
      <w:pPr>
        <w:jc w:val="center"/>
      </w:pPr>
      <w:r>
        <w:drawing>
          <wp:inline xmlns:a="http://schemas.openxmlformats.org/drawingml/2006/main" xmlns:pic="http://schemas.openxmlformats.org/drawingml/2006/picture">
            <wp:extent cx="5486400" cy="1032553"/>
            <wp:docPr id="11" name="Picture 11"/>
            <wp:cNvGraphicFramePr>
              <a:graphicFrameLocks noChangeAspect="1"/>
            </wp:cNvGraphicFramePr>
            <a:graphic>
              <a:graphicData uri="http://schemas.openxmlformats.org/drawingml/2006/picture">
                <pic:pic>
                  <pic:nvPicPr>
                    <pic:cNvPr id="0" name="cierre.jpeg"/>
                    <pic:cNvPicPr/>
                  </pic:nvPicPr>
                  <pic:blipFill>
                    <a:blip r:embed="rId20"/>
                    <a:stretch>
                      <a:fillRect/>
                    </a:stretch>
                  </pic:blipFill>
                  <pic:spPr>
                    <a:xfrm>
                      <a:off x="0" y="0"/>
                      <a:ext cx="5486400" cy="1032553"/>
                    </a:xfrm>
                    <a:prstGeom prst="rect"/>
                  </pic:spPr>
                </pic:pic>
              </a:graphicData>
            </a:graphic>
          </wp:inline>
        </w:drawing>
      </w:r>
    </w:p>
    <w:p>
      <w:pPr>
        <w:jc w:val="center"/>
      </w:pPr>
      <w:r>
        <w:drawing>
          <wp:inline xmlns:a="http://schemas.openxmlformats.org/drawingml/2006/main" xmlns:pic="http://schemas.openxmlformats.org/drawingml/2006/picture">
            <wp:extent cx="5486400" cy="1910687"/>
            <wp:docPr id="12" name="Picture 12"/>
            <wp:cNvGraphicFramePr>
              <a:graphicFrameLocks noChangeAspect="1"/>
            </wp:cNvGraphicFramePr>
            <a:graphic>
              <a:graphicData uri="http://schemas.openxmlformats.org/drawingml/2006/picture">
                <pic:pic>
                  <pic:nvPicPr>
                    <pic:cNvPr id="0" name="procesos programados.jpeg"/>
                    <pic:cNvPicPr/>
                  </pic:nvPicPr>
                  <pic:blipFill>
                    <a:blip r:embed="rId21"/>
                    <a:stretch>
                      <a:fillRect/>
                    </a:stretch>
                  </pic:blipFill>
                  <pic:spPr>
                    <a:xfrm>
                      <a:off x="0" y="0"/>
                      <a:ext cx="5486400" cy="1910687"/>
                    </a:xfrm>
                    <a:prstGeom prst="rect"/>
                  </pic:spPr>
                </pic:pic>
              </a:graphicData>
            </a:graphic>
          </wp:inline>
        </w:drawing>
      </w:r>
    </w:p>
    <w:p w:rsidR="00D60FC7" w:rsidRDefault="00000000">
      <w:pPr>
        <w:pStyle w:val="Prrafodelista"/>
        <w:numPr>
          <w:ilvl w:val="0"/>
          <w:numId w:val="1"/>
        </w:numPr>
      </w:pPr>
      <w:r>
        <w:t>Figuras 5–9. Flujos de n8n: nuevo lead, aceptación, pago, cierre y procesos programados.</w:t>
      </w:r>
    </w:p>
    <w:p>
      <w:pPr>
        <w:jc w:val="center"/>
      </w:pPr>
      <w:r>
        <w:drawing>
          <wp:inline xmlns:a="http://schemas.openxmlformats.org/drawingml/2006/main" xmlns:pic="http://schemas.openxmlformats.org/drawingml/2006/picture">
            <wp:extent cx="5486400" cy="5513695"/>
            <wp:docPr id="5" name="Picture 5"/>
            <wp:cNvGraphicFramePr>
              <a:graphicFrameLocks noChangeAspect="1"/>
            </wp:cNvGraphicFramePr>
            <a:graphic>
              <a:graphicData uri="http://schemas.openxmlformats.org/drawingml/2006/picture">
                <pic:pic>
                  <pic:nvPicPr>
                    <pic:cNvPr id="0" name="Propuesta.jpeg"/>
                    <pic:cNvPicPr/>
                  </pic:nvPicPr>
                  <pic:blipFill>
                    <a:blip r:embed="rId14"/>
                    <a:stretch>
                      <a:fillRect/>
                    </a:stretch>
                  </pic:blipFill>
                  <pic:spPr>
                    <a:xfrm>
                      <a:off x="0" y="0"/>
                      <a:ext cx="5486400" cy="5513695"/>
                    </a:xfrm>
                    <a:prstGeom prst="rect"/>
                  </pic:spPr>
                </pic:pic>
              </a:graphicData>
            </a:graphic>
          </wp:inline>
        </w:drawing>
      </w:r>
    </w:p>
    <w:p>
      <w:pPr>
        <w:jc w:val="center"/>
      </w:pPr>
      <w:r>
        <w:drawing>
          <wp:inline xmlns:a="http://schemas.openxmlformats.org/drawingml/2006/main" xmlns:pic="http://schemas.openxmlformats.org/drawingml/2006/picture">
            <wp:extent cx="5486400" cy="2875698"/>
            <wp:docPr id="6" name="Picture 6"/>
            <wp:cNvGraphicFramePr>
              <a:graphicFrameLocks noChangeAspect="1"/>
            </wp:cNvGraphicFramePr>
            <a:graphic>
              <a:graphicData uri="http://schemas.openxmlformats.org/drawingml/2006/picture">
                <pic:pic>
                  <pic:nvPicPr>
                    <pic:cNvPr id="0" name="MailFactura.jpeg"/>
                    <pic:cNvPicPr/>
                  </pic:nvPicPr>
                  <pic:blipFill>
                    <a:blip r:embed="rId15"/>
                    <a:stretch>
                      <a:fillRect/>
                    </a:stretch>
                  </pic:blipFill>
                  <pic:spPr>
                    <a:xfrm>
                      <a:off x="0" y="0"/>
                      <a:ext cx="5486400" cy="2875698"/>
                    </a:xfrm>
                    <a:prstGeom prst="rect"/>
                  </pic:spPr>
                </pic:pic>
              </a:graphicData>
            </a:graphic>
          </wp:inline>
        </w:drawing>
      </w:r>
    </w:p>
    <w:p>
      <w:pPr>
        <w:jc w:val="center"/>
      </w:pPr>
      <w:r>
        <w:drawing>
          <wp:inline xmlns:a="http://schemas.openxmlformats.org/drawingml/2006/main" xmlns:pic="http://schemas.openxmlformats.org/drawingml/2006/picture">
            <wp:extent cx="5486400" cy="4405538"/>
            <wp:docPr id="7" name="Picture 7"/>
            <wp:cNvGraphicFramePr>
              <a:graphicFrameLocks noChangeAspect="1"/>
            </wp:cNvGraphicFramePr>
            <a:graphic>
              <a:graphicData uri="http://schemas.openxmlformats.org/drawingml/2006/picture">
                <pic:pic>
                  <pic:nvPicPr>
                    <pic:cNvPr id="0" name="PDF factura.jpeg"/>
                    <pic:cNvPicPr/>
                  </pic:nvPicPr>
                  <pic:blipFill>
                    <a:blip r:embed="rId16"/>
                    <a:stretch>
                      <a:fillRect/>
                    </a:stretch>
                  </pic:blipFill>
                  <pic:spPr>
                    <a:xfrm>
                      <a:off x="0" y="0"/>
                      <a:ext cx="5486400" cy="4405538"/>
                    </a:xfrm>
                    <a:prstGeom prst="rect"/>
                  </pic:spPr>
                </pic:pic>
              </a:graphicData>
            </a:graphic>
          </wp:inline>
        </w:drawing>
      </w:r>
    </w:p>
    <w:p w:rsidR="00D60FC7" w:rsidRDefault="00000000">
      <w:pPr>
        <w:pStyle w:val="Prrafodelista"/>
        <w:numPr>
          <w:ilvl w:val="0"/>
          <w:numId w:val="1"/>
        </w:numPr>
      </w:pPr>
      <w:r>
        <w:t>Figura 10. Ejemplo de propuesta y de factura en PDF generadas por el sistema.</w:t>
      </w:r>
    </w:p>
    <w:p>
      <w:pPr>
        <w:jc w:val="center"/>
      </w:pPr>
      <w:r>
        <w:drawing>
          <wp:inline xmlns:a="http://schemas.openxmlformats.org/drawingml/2006/main" xmlns:pic="http://schemas.openxmlformats.org/drawingml/2006/picture">
            <wp:extent cx="5486400" cy="947840"/>
            <wp:docPr id="13" name="Picture 13"/>
            <wp:cNvGraphicFramePr>
              <a:graphicFrameLocks noChangeAspect="1"/>
            </wp:cNvGraphicFramePr>
            <a:graphic>
              <a:graphicData uri="http://schemas.openxmlformats.org/drawingml/2006/picture">
                <pic:pic>
                  <pic:nvPicPr>
                    <pic:cNvPr id="0" name="puntiacion de leads.png"/>
                    <pic:cNvPicPr/>
                  </pic:nvPicPr>
                  <pic:blipFill>
                    <a:blip r:embed="rId22"/>
                    <a:stretch>
                      <a:fillRect/>
                    </a:stretch>
                  </pic:blipFill>
                  <pic:spPr>
                    <a:xfrm>
                      <a:off x="0" y="0"/>
                      <a:ext cx="5486400" cy="947840"/>
                    </a:xfrm>
                    <a:prstGeom prst="rect"/>
                  </pic:spPr>
                </pic:pic>
              </a:graphicData>
            </a:graphic>
          </wp:inline>
        </w:drawing>
      </w:r>
    </w:p>
    <w:p>
      <w:pPr>
        <w:pStyle w:val="Prrafodelista"/>
      </w:pPr>
      <w:r>
        <w:t>Figura 11. Clasificación de leads por score y nivel (tier): ejemplos HOT, WARM y COLD (escenarios E1–E3).</w:t>
      </w:r>
    </w:p>
    <w:p>
      <w:pPr>
        <w:jc w:val="center"/>
      </w:pPr>
      <w:r>
        <w:drawing>
          <wp:inline xmlns:a="http://schemas.openxmlformats.org/drawingml/2006/main" xmlns:pic="http://schemas.openxmlformats.org/drawingml/2006/picture">
            <wp:extent cx="5486400" cy="1335908"/>
            <wp:docPr id="14" name="Picture 14"/>
            <wp:cNvGraphicFramePr>
              <a:graphicFrameLocks noChangeAspect="1"/>
            </wp:cNvGraphicFramePr>
            <a:graphic>
              <a:graphicData uri="http://schemas.openxmlformats.org/drawingml/2006/picture">
                <pic:pic>
                  <pic:nvPicPr>
                    <pic:cNvPr id="0" name="error ejemplo form.png"/>
                    <pic:cNvPicPr/>
                  </pic:nvPicPr>
                  <pic:blipFill>
                    <a:blip r:embed="rId23"/>
                    <a:stretch>
                      <a:fillRect/>
                    </a:stretch>
                  </pic:blipFill>
                  <pic:spPr>
                    <a:xfrm>
                      <a:off x="0" y="0"/>
                      <a:ext cx="5486400" cy="1335908"/>
                    </a:xfrm>
                    <a:prstGeom prst="rect"/>
                  </pic:spPr>
                </pic:pic>
              </a:graphicData>
            </a:graphic>
          </wp:inline>
        </w:drawing>
      </w:r>
    </w:p>
    <w:p>
      <w:pPr>
        <w:pStyle w:val="Prrafodelista"/>
      </w:pPr>
      <w:r>
        <w:t>Figura 12. Validación del formulario ante una entrada inválida (escenario E4).</w:t>
      </w:r>
    </w:p>
    <w:p>
      <w:pPr>
        <w:jc w:val="center"/>
      </w:pPr>
      <w:r>
        <w:drawing>
          <wp:inline xmlns:a="http://schemas.openxmlformats.org/drawingml/2006/main" xmlns:pic="http://schemas.openxmlformats.org/drawingml/2006/picture">
            <wp:extent cx="5486400" cy="4082737"/>
            <wp:docPr id="15" name="Picture 15"/>
            <wp:cNvGraphicFramePr>
              <a:graphicFrameLocks noChangeAspect="1"/>
            </wp:cNvGraphicFramePr>
            <a:graphic>
              <a:graphicData uri="http://schemas.openxmlformats.org/drawingml/2006/picture">
                <pic:pic>
                  <pic:nvPicPr>
                    <pic:cNvPr id="0" name="propuesta aceptada .png"/>
                    <pic:cNvPicPr/>
                  </pic:nvPicPr>
                  <pic:blipFill>
                    <a:blip r:embed="rId24"/>
                    <a:stretch>
                      <a:fillRect/>
                    </a:stretch>
                  </pic:blipFill>
                  <pic:spPr>
                    <a:xfrm>
                      <a:off x="0" y="0"/>
                      <a:ext cx="5486400" cy="4082737"/>
                    </a:xfrm>
                    <a:prstGeom prst="rect"/>
                  </pic:spPr>
                </pic:pic>
              </a:graphicData>
            </a:graphic>
          </wp:inline>
        </w:drawing>
      </w:r>
    </w:p>
    <w:p>
      <w:pPr>
        <w:pStyle w:val="Prrafodelista"/>
      </w:pPr>
      <w:r>
        <w:t>Figura 13. Aceptación satisfactoria de una propuesta desde la página pública (escenario E5).</w:t>
      </w:r>
    </w:p>
    <w:p>
      <w:pPr>
        <w:jc w:val="center"/>
      </w:pPr>
      <w:r>
        <w:drawing>
          <wp:inline xmlns:a="http://schemas.openxmlformats.org/drawingml/2006/main" xmlns:pic="http://schemas.openxmlformats.org/drawingml/2006/picture">
            <wp:extent cx="5486400" cy="3591522"/>
            <wp:docPr id="16" name="Picture 16"/>
            <wp:cNvGraphicFramePr>
              <a:graphicFrameLocks noChangeAspect="1"/>
            </wp:cNvGraphicFramePr>
            <a:graphic>
              <a:graphicData uri="http://schemas.openxmlformats.org/drawingml/2006/picture">
                <pic:pic>
                  <pic:nvPicPr>
                    <pic:cNvPr id="0" name="enlace usado.png"/>
                    <pic:cNvPicPr/>
                  </pic:nvPicPr>
                  <pic:blipFill>
                    <a:blip r:embed="rId25"/>
                    <a:stretch>
                      <a:fillRect/>
                    </a:stretch>
                  </pic:blipFill>
                  <pic:spPr>
                    <a:xfrm>
                      <a:off x="0" y="0"/>
                      <a:ext cx="5486400" cy="3591522"/>
                    </a:xfrm>
                    <a:prstGeom prst="rect"/>
                  </pic:spPr>
                </pic:pic>
              </a:graphicData>
            </a:graphic>
          </wp:inline>
        </w:drawing>
      </w:r>
    </w:p>
    <w:p>
      <w:pPr>
        <w:pStyle w:val="Prrafodelista"/>
      </w:pPr>
      <w:r>
        <w:t>Figura 14. Enlace de aceptación ya utilizado: el sistema lo rechaza sin reprocesar (escenario E6).</w:t>
      </w:r>
    </w:p>
    <w:p>
      <w:pPr>
        <w:jc w:val="center"/>
      </w:pPr>
      <w:r>
        <w:drawing>
          <wp:inline xmlns:a="http://schemas.openxmlformats.org/drawingml/2006/main" xmlns:pic="http://schemas.openxmlformats.org/drawingml/2006/picture">
            <wp:extent cx="5486400" cy="4217535"/>
            <wp:docPr id="17" name="Picture 17"/>
            <wp:cNvGraphicFramePr>
              <a:graphicFrameLocks noChangeAspect="1"/>
            </wp:cNvGraphicFramePr>
            <a:graphic>
              <a:graphicData uri="http://schemas.openxmlformats.org/drawingml/2006/picture">
                <pic:pic>
                  <pic:nvPicPr>
                    <pic:cNvPr id="0" name="propuesta rechazada.png"/>
                    <pic:cNvPicPr/>
                  </pic:nvPicPr>
                  <pic:blipFill>
                    <a:blip r:embed="rId26"/>
                    <a:stretch>
                      <a:fillRect/>
                    </a:stretch>
                  </pic:blipFill>
                  <pic:spPr>
                    <a:xfrm>
                      <a:off x="0" y="0"/>
                      <a:ext cx="5486400" cy="4217535"/>
                    </a:xfrm>
                    <a:prstGeom prst="rect"/>
                  </pic:spPr>
                </pic:pic>
              </a:graphicData>
            </a:graphic>
          </wp:inline>
        </w:drawing>
      </w:r>
    </w:p>
    <w:p>
      <w:pPr>
        <w:pStyle w:val="Prrafodelista"/>
      </w:pPr>
      <w:r>
        <w:t>Figura 15. Rechazo de la propuesta por el cliente (el lead pasa a PERDIDO).</w:t>
      </w:r>
    </w:p>
    <w:p>
      <w:pPr>
        <w:jc w:val="center"/>
      </w:pPr>
      <w:r>
        <w:drawing>
          <wp:inline xmlns:a="http://schemas.openxmlformats.org/drawingml/2006/main" xmlns:pic="http://schemas.openxmlformats.org/drawingml/2006/picture">
            <wp:extent cx="5486400" cy="3801416"/>
            <wp:docPr id="18" name="Picture 18"/>
            <wp:cNvGraphicFramePr>
              <a:graphicFrameLocks noChangeAspect="1"/>
            </wp:cNvGraphicFramePr>
            <a:graphic>
              <a:graphicData uri="http://schemas.openxmlformats.org/drawingml/2006/picture">
                <pic:pic>
                  <pic:nvPicPr>
                    <pic:cNvPr id="0" name="Propuesta modificada.png"/>
                    <pic:cNvPicPr/>
                  </pic:nvPicPr>
                  <pic:blipFill>
                    <a:blip r:embed="rId27"/>
                    <a:stretch>
                      <a:fillRect/>
                    </a:stretch>
                  </pic:blipFill>
                  <pic:spPr>
                    <a:xfrm>
                      <a:off x="0" y="0"/>
                      <a:ext cx="5486400" cy="3801416"/>
                    </a:xfrm>
                    <a:prstGeom prst="rect"/>
                  </pic:spPr>
                </pic:pic>
              </a:graphicData>
            </a:graphic>
          </wp:inline>
        </w:drawing>
      </w:r>
    </w:p>
    <w:p>
      <w:pPr>
        <w:pStyle w:val="Prrafodelista"/>
      </w:pPr>
      <w:r>
        <w:t>Figura 16. Pedido de cambios del cliente sobre la propuesta (el lead vuelve a EN_SEGUIMIENTO).</w:t>
      </w:r>
    </w:p>
    <w:p w:rsidR="00D60FC7" w:rsidRDefault="00000000">
      <w:pPr>
        <w:pStyle w:val="Ttulo2"/>
      </w:pPr>
      <w:bookmarkStart w:id="56" w:name="_Toc233808462"/>
      <w:r>
        <w:t>Anexo B. Flujos de trabajo de n8n</w:t>
      </w:r>
      <w:bookmarkEnd w:id="56"/>
    </w:p>
    <w:p w:rsidR="00D60FC7" w:rsidRDefault="00000000">
      <w:r>
        <w:t>El backend de automatización se compone de un flujo de 128 nodos funcionales, agrupados por proceso según el siguiente detalle:</w:t>
      </w:r>
      <w:proofErr w:type="spellStart"/>
      <w:r/>
      <w:proofErr w:type="spellEnd"/>
      <w:r/>
    </w:p>
    <w:p w:rsidR="00D60FC7" w:rsidRDefault="00000000">
      <w:pPr>
        <w:pStyle w:val="Prrafodelista"/>
        <w:numPr>
          <w:ilvl w:val="0"/>
          <w:numId w:val="1"/>
        </w:numPr>
      </w:pPr>
      <w:r>
        <w:rPr>
          <w:b/>
        </w:rPr>
        <w:t>Captación y calificación:</w:t>
      </w:r>
      <w:r>
        <w:t xml:space="preserve"> </w:t>
      </w:r>
      <w:proofErr w:type="spellStart"/>
      <w:r>
        <w:t>webhook</w:t>
      </w:r>
      <w:proofErr w:type="spellEnd"/>
      <w:r>
        <w:t xml:space="preserve"> de nuevo lead, normalización, inserción, </w:t>
      </w:r>
      <w:proofErr w:type="spellStart"/>
      <w:r>
        <w:t>scoring</w:t>
      </w:r>
      <w:proofErr w:type="spellEnd"/>
      <w:r>
        <w:t xml:space="preserve">, ramificación por </w:t>
      </w:r>
      <w:proofErr w:type="spellStart"/>
      <w:r>
        <w:t>tier</w:t>
      </w:r>
      <w:proofErr w:type="spellEnd"/>
      <w:r>
        <w:t>, generación y envío de propuesta, actualización de estado y notificación.</w:t>
      </w:r>
    </w:p>
    <w:p w:rsidR="00D60FC7" w:rsidRDefault="00000000">
      <w:pPr>
        <w:pStyle w:val="Prrafodelista"/>
        <w:numPr>
          <w:ilvl w:val="0"/>
          <w:numId w:val="1"/>
        </w:numPr>
      </w:pPr>
      <w:r>
        <w:rPr>
          <w:b/>
        </w:rPr>
        <w:t>Aceptación y facturación:</w:t>
      </w:r>
      <w:r>
        <w:t xml:space="preserve"> validación de token, búsqueda del lead, marcado de aceptado, generación de HTML y PDF (</w:t>
      </w:r>
      <w:proofErr w:type="spellStart"/>
      <w:r>
        <w:t>Gotenberg</w:t>
      </w:r>
      <w:proofErr w:type="spellEnd"/>
      <w:r>
        <w:t xml:space="preserve">), envío de factura, inserción de factura, actualización de estado, registro en </w:t>
      </w:r>
      <w:proofErr w:type="spellStart"/>
      <w:r>
        <w:t>Notion</w:t>
      </w:r>
      <w:proofErr w:type="spellEnd"/>
      <w:r>
        <w:t xml:space="preserve"> y notificación.</w:t>
      </w:r>
    </w:p>
    <w:p w:rsidR="00D60FC7" w:rsidRDefault="00000000">
      <w:pPr>
        <w:pStyle w:val="Prrafodelista"/>
        <w:numPr>
          <w:ilvl w:val="0"/>
          <w:numId w:val="1"/>
        </w:numPr>
      </w:pPr>
      <w:r>
        <w:rPr>
          <w:b/>
        </w:rPr>
        <w:t>Pago:</w:t>
      </w:r>
      <w:r>
        <w:t xml:space="preserve"> validación, marcado de cobrado y respuesta.</w:t>
      </w:r>
    </w:p>
    <w:p w:rsidR="00D60FC7" w:rsidRDefault="00000000">
      <w:pPr>
        <w:pStyle w:val="Prrafodelista"/>
        <w:numPr>
          <w:ilvl w:val="0"/>
          <w:numId w:val="1"/>
        </w:numPr>
      </w:pPr>
      <w:r>
        <w:rPr>
          <w:b/>
        </w:rPr>
        <w:t>Cierre:</w:t>
      </w:r>
      <w:r>
        <w:t xml:space="preserve"> marcado de lead cerrado, conciliación de factura, notificación y solicitud de testimonio.</w:t>
      </w:r>
    </w:p>
    <w:p w:rsidR="00D60FC7" w:rsidRDefault="00000000">
      <w:pPr>
        <w:pStyle w:val="Prrafodelista"/>
        <w:numPr>
          <w:ilvl w:val="0"/>
          <w:numId w:val="1"/>
        </w:numPr>
      </w:pPr>
      <w:r>
        <w:rPr>
          <w:b/>
        </w:rPr>
        <w:t>Procesos programados:</w:t>
      </w:r>
      <w:r>
        <w:t xml:space="preserve"> seguimiento (L–V, 9:00), recordatorios de pago (diario, 10:00) y reporte de métricas (diario, 23:59).</w:t>
      </w:r>
    </w:p>
    <w:p w:rsidR="00D60FC7" w:rsidRDefault="00000000">
      <w:pPr>
        <w:pStyle w:val="Prrafodelista"/>
        <w:numPr>
          <w:ilvl w:val="0"/>
          <w:numId w:val="1"/>
        </w:numPr>
      </w:pPr>
      <w:r>
        <w:rPr>
          <w:b/>
        </w:rPr>
        <w:t>Manejo de errores:</w:t>
      </w:r>
      <w:r>
        <w:t xml:space="preserve"> formateo, registro y notificación de error crítico.</w:t>
      </w:r>
    </w:p>
    <w:p w:rsidR="00D60FC7" w:rsidRDefault="00000000">
      <w:pPr>
        <w:pStyle w:val="Ttulo2"/>
      </w:pPr>
      <w:bookmarkStart w:id="57" w:name="_Toc233808463"/>
      <w:r>
        <w:t>Anexo C. Seguridad a nivel de fila (esquema de políticas)</w:t>
      </w:r>
      <w:bookmarkEnd w:id="57"/>
    </w:p>
    <w:p w:rsidR="00D60FC7" w:rsidRDefault="00000000">
      <w:r>
        <w:t xml:space="preserve">Sobre las tablas de negocio se habilita la seguridad a nivel de fila y se definen políticas de lectura para el rol autenticado; las vistas se declaran con </w:t>
      </w:r>
      <w:proofErr w:type="spellStart"/>
      <w:r>
        <w:rPr>
          <w:rFonts w:ascii="Consolas" w:hAnsi="Consolas" w:cs="Consolas"/>
        </w:rPr>
        <w:t>security_invoker</w:t>
      </w:r>
      <w:proofErr w:type="spellEnd"/>
      <w:r>
        <w:t xml:space="preserve"> para </w:t>
      </w:r>
      <w:r>
        <w:lastRenderedPageBreak/>
        <w:t xml:space="preserve">respetar las políticas de las tablas subyacentes. La escritura queda reservada al </w:t>
      </w:r>
      <w:proofErr w:type="spellStart"/>
      <w:r>
        <w:t>backend</w:t>
      </w:r>
      <w:proofErr w:type="spellEnd"/>
      <w:r>
        <w:t xml:space="preserve"> de automatización, que opera con una clave de servicio.</w:t>
      </w:r>
    </w:p>
    <w:p w:rsidR="00D60FC7" w:rsidRDefault="00000000">
      <w:pPr>
        <w:pStyle w:val="Ttulo2"/>
      </w:pPr>
      <w:bookmarkStart w:id="58" w:name="_Toc233808464"/>
      <w:r>
        <w:t>Anexo D. Contrato de datos del formulario</w:t>
      </w:r>
      <w:bookmarkEnd w:id="58"/>
    </w:p>
    <w:p w:rsidR="00D60FC7" w:rsidRDefault="00000000">
      <w:r>
        <w:t xml:space="preserve">El formulario envía al </w:t>
      </w:r>
      <w:proofErr w:type="spellStart"/>
      <w:r>
        <w:t>webhook</w:t>
      </w:r>
      <w:proofErr w:type="spellEnd"/>
      <w:r>
        <w:t xml:space="preserve"> de captación un objeto JSON con los campos nombre, email, </w:t>
      </w:r>
      <w:proofErr w:type="spellStart"/>
      <w:r>
        <w:t>telefono</w:t>
      </w:r>
      <w:proofErr w:type="spellEnd"/>
      <w:r>
        <w:t xml:space="preserve">, servicio, presupuesto, </w:t>
      </w:r>
      <w:proofErr w:type="spellStart"/>
      <w:r>
        <w:t>descripcion</w:t>
      </w:r>
      <w:proofErr w:type="spellEnd"/>
      <w:r>
        <w:t xml:space="preserve"> y urgencia, más los metadatos fuente y una marca temporal. El </w:t>
      </w:r>
      <w:proofErr w:type="spellStart"/>
      <w:r>
        <w:t>backend</w:t>
      </w:r>
      <w:proofErr w:type="spellEnd"/>
      <w:r>
        <w:t xml:space="preserve"> responde con un estado de éxito o error, y en el caso de la aceptación devuelve el desenlace (satisfactorio, ya procesado o inválido) junto con datos mínimos del lead.</w:t>
      </w:r>
    </w:p>
    <w:p w:rsidR="00D60FC7" w:rsidRDefault="00000000">
      <w:pPr>
        <w:pStyle w:val="Ttulo2"/>
      </w:pPr>
      <w:bookmarkStart w:id="59" w:name="_Toc233808465"/>
      <w:r>
        <w:t>Anexo E. Matriz de trazabilidad</w:t>
      </w:r>
      <w:bookmarkEnd w:id="59"/>
    </w:p>
    <w:p w:rsidR="00D60FC7" w:rsidRDefault="00000000">
      <w:r>
        <w:t>La Tabla 10 vincula cada objetivo específico con la sección de diseño que lo implementa, el escenario que lo valida y la conclusión que lo retoma, evidenciando la coherencia interna del trabajo.</w:t>
      </w:r>
    </w:p>
    <w:p w:rsidR="00D60FC7" w:rsidRDefault="00000000">
      <w:pPr>
        <w:spacing w:after="120" w:line="240" w:lineRule="auto"/>
        <w:jc w:val="center"/>
      </w:pPr>
      <w:r>
        <w:rPr>
          <w:sz w:val="20"/>
          <w:szCs w:val="20"/>
        </w:rPr>
        <w:t>Tabla 10. Matriz de trazabilidad objetivos → diseño → validación → conclusión</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547"/>
        <w:gridCol w:w="2328"/>
        <w:gridCol w:w="2352"/>
        <w:gridCol w:w="1581"/>
      </w:tblGrid>
      <w:tr w:rsidR="00D60FC7">
        <w:tblPrEx>
          <w:tblCellMar>
            <w:top w:w="0" w:type="dxa"/>
            <w:bottom w:w="0" w:type="dxa"/>
          </w:tblCellMar>
        </w:tblPrEx>
        <w:trPr>
          <w:tblHeader/>
        </w:trPr>
        <w:tc>
          <w:tcPr>
            <w:tcW w:w="2600" w:type="dxa"/>
            <w:shd w:val="clear" w:color="auto" w:fill="1F2937"/>
          </w:tcPr>
          <w:p w:rsidR="00D60FC7" w:rsidRDefault="00000000">
            <w:pPr>
              <w:spacing w:after="20" w:line="240" w:lineRule="auto"/>
              <w:jc w:val="left"/>
            </w:pPr>
            <w:r>
              <w:rPr>
                <w:b/>
                <w:color w:val="FFFFFF"/>
              </w:rPr>
              <w:t>Objetivo</w:t>
            </w:r>
          </w:p>
        </w:tc>
        <w:tc>
          <w:tcPr>
            <w:tcW w:w="2400" w:type="dxa"/>
            <w:shd w:val="clear" w:color="auto" w:fill="1F2937"/>
          </w:tcPr>
          <w:p w:rsidR="00D60FC7" w:rsidRDefault="00000000">
            <w:pPr>
              <w:spacing w:after="20" w:line="240" w:lineRule="auto"/>
              <w:jc w:val="left"/>
            </w:pPr>
            <w:r>
              <w:rPr>
                <w:b/>
                <w:color w:val="FFFFFF"/>
              </w:rPr>
              <w:t>Diseño</w:t>
            </w:r>
          </w:p>
        </w:tc>
        <w:tc>
          <w:tcPr>
            <w:tcW w:w="2400" w:type="dxa"/>
            <w:shd w:val="clear" w:color="auto" w:fill="1F2937"/>
          </w:tcPr>
          <w:p w:rsidR="00D60FC7" w:rsidRDefault="00000000">
            <w:pPr>
              <w:spacing w:after="20" w:line="240" w:lineRule="auto"/>
              <w:jc w:val="left"/>
            </w:pPr>
            <w:r>
              <w:rPr>
                <w:b/>
                <w:color w:val="FFFFFF"/>
              </w:rPr>
              <w:t>Validación</w:t>
            </w:r>
          </w:p>
        </w:tc>
        <w:tc>
          <w:tcPr>
            <w:tcW w:w="1600" w:type="dxa"/>
            <w:shd w:val="clear" w:color="auto" w:fill="1F2937"/>
          </w:tcPr>
          <w:p w:rsidR="00D60FC7" w:rsidRDefault="00000000">
            <w:pPr>
              <w:spacing w:after="20" w:line="240" w:lineRule="auto"/>
              <w:jc w:val="left"/>
            </w:pPr>
            <w:r>
              <w:rPr>
                <w:b/>
                <w:color w:val="FFFFFF"/>
              </w:rPr>
              <w:t>Conclusión</w:t>
            </w:r>
          </w:p>
        </w:tc>
      </w:tr>
      <w:tr w:rsidR="00D60FC7">
        <w:tblPrEx>
          <w:tblCellMar>
            <w:top w:w="0" w:type="dxa"/>
            <w:bottom w:w="0" w:type="dxa"/>
          </w:tblCellMar>
        </w:tblPrEx>
        <w:tc>
          <w:tcPr>
            <w:tcW w:w="2600" w:type="dxa"/>
          </w:tcPr>
          <w:p w:rsidR="00D60FC7" w:rsidRDefault="00000000">
            <w:pPr>
              <w:spacing w:after="20" w:line="240" w:lineRule="auto"/>
              <w:jc w:val="left"/>
            </w:pPr>
            <w:r>
              <w:t>OE1 (captación)</w:t>
            </w:r>
          </w:p>
        </w:tc>
        <w:tc>
          <w:tcPr>
            <w:tcW w:w="2400" w:type="dxa"/>
          </w:tcPr>
          <w:p w:rsidR="00D60FC7" w:rsidRDefault="00000000">
            <w:pPr>
              <w:spacing w:after="20" w:line="240" w:lineRule="auto"/>
              <w:jc w:val="left"/>
            </w:pPr>
            <w:r>
              <w:t>4.2.1</w:t>
            </w:r>
          </w:p>
        </w:tc>
        <w:tc>
          <w:tcPr>
            <w:tcW w:w="2400" w:type="dxa"/>
          </w:tcPr>
          <w:p w:rsidR="00D60FC7" w:rsidRDefault="00000000">
            <w:pPr>
              <w:spacing w:after="20" w:line="240" w:lineRule="auto"/>
              <w:jc w:val="left"/>
            </w:pPr>
            <w:r>
              <w:t>E1–E4</w:t>
            </w:r>
          </w:p>
        </w:tc>
        <w:tc>
          <w:tcPr>
            <w:tcW w:w="1600" w:type="dxa"/>
          </w:tcPr>
          <w:p w:rsidR="00D60FC7" w:rsidRDefault="00000000">
            <w:pPr>
              <w:spacing w:after="20" w:line="240" w:lineRule="auto"/>
              <w:jc w:val="left"/>
            </w:pPr>
            <w:r>
              <w:t>Cap. 7</w:t>
            </w:r>
          </w:p>
        </w:tc>
      </w:tr>
      <w:tr w:rsidR="00D60FC7">
        <w:tblPrEx>
          <w:tblCellMar>
            <w:top w:w="0" w:type="dxa"/>
            <w:bottom w:w="0" w:type="dxa"/>
          </w:tblCellMar>
        </w:tblPrEx>
        <w:tc>
          <w:tcPr>
            <w:tcW w:w="2600" w:type="dxa"/>
          </w:tcPr>
          <w:p w:rsidR="00D60FC7" w:rsidRDefault="00000000">
            <w:pPr>
              <w:spacing w:after="20" w:line="240" w:lineRule="auto"/>
              <w:jc w:val="left"/>
            </w:pPr>
            <w:r>
              <w:t>OE2 (</w:t>
            </w:r>
            <w:proofErr w:type="spellStart"/>
            <w:r>
              <w:t>scoring</w:t>
            </w:r>
            <w:proofErr w:type="spellEnd"/>
            <w:r>
              <w:t>)</w:t>
            </w:r>
          </w:p>
        </w:tc>
        <w:tc>
          <w:tcPr>
            <w:tcW w:w="2400" w:type="dxa"/>
          </w:tcPr>
          <w:p w:rsidR="00D60FC7" w:rsidRDefault="00000000">
            <w:pPr>
              <w:spacing w:after="20" w:line="240" w:lineRule="auto"/>
              <w:jc w:val="left"/>
            </w:pPr>
            <w:r>
              <w:t>4.3.1</w:t>
            </w:r>
          </w:p>
        </w:tc>
        <w:tc>
          <w:tcPr>
            <w:tcW w:w="2400" w:type="dxa"/>
          </w:tcPr>
          <w:p w:rsidR="00D60FC7" w:rsidRDefault="00000000">
            <w:pPr>
              <w:spacing w:after="20" w:line="240" w:lineRule="auto"/>
              <w:jc w:val="left"/>
            </w:pPr>
            <w:r>
              <w:t>E1–E3</w:t>
            </w:r>
          </w:p>
        </w:tc>
        <w:tc>
          <w:tcPr>
            <w:tcW w:w="1600" w:type="dxa"/>
          </w:tcPr>
          <w:p w:rsidR="00D60FC7" w:rsidRDefault="00000000">
            <w:pPr>
              <w:spacing w:after="20" w:line="240" w:lineRule="auto"/>
              <w:jc w:val="left"/>
            </w:pPr>
            <w:r>
              <w:t>Cap. 7</w:t>
            </w:r>
          </w:p>
        </w:tc>
      </w:tr>
      <w:tr w:rsidR="00D60FC7">
        <w:tblPrEx>
          <w:tblCellMar>
            <w:top w:w="0" w:type="dxa"/>
            <w:bottom w:w="0" w:type="dxa"/>
          </w:tblCellMar>
        </w:tblPrEx>
        <w:tc>
          <w:tcPr>
            <w:tcW w:w="2600" w:type="dxa"/>
          </w:tcPr>
          <w:p w:rsidR="00D60FC7" w:rsidRDefault="00000000">
            <w:pPr>
              <w:spacing w:after="20" w:line="240" w:lineRule="auto"/>
              <w:jc w:val="left"/>
            </w:pPr>
            <w:r>
              <w:t>OE3 (ciclo comercial)</w:t>
            </w:r>
          </w:p>
        </w:tc>
        <w:tc>
          <w:tcPr>
            <w:tcW w:w="2400" w:type="dxa"/>
          </w:tcPr>
          <w:p w:rsidR="00D60FC7" w:rsidRDefault="00000000">
            <w:pPr>
              <w:spacing w:after="20" w:line="240" w:lineRule="auto"/>
              <w:jc w:val="left"/>
            </w:pPr>
            <w:r>
              <w:t>4.3.2–4.3.4, 4.5</w:t>
            </w:r>
          </w:p>
        </w:tc>
        <w:tc>
          <w:tcPr>
            <w:tcW w:w="2400" w:type="dxa"/>
          </w:tcPr>
          <w:p w:rsidR="00D60FC7" w:rsidRDefault="00000000">
            <w:pPr>
              <w:spacing w:after="20" w:line="240" w:lineRule="auto"/>
              <w:jc w:val="left"/>
            </w:pPr>
            <w:r>
              <w:t>E5–E6</w:t>
            </w:r>
          </w:p>
        </w:tc>
        <w:tc>
          <w:tcPr>
            <w:tcW w:w="1600" w:type="dxa"/>
          </w:tcPr>
          <w:p w:rsidR="00D60FC7" w:rsidRDefault="00000000">
            <w:pPr>
              <w:spacing w:after="20" w:line="240" w:lineRule="auto"/>
              <w:jc w:val="left"/>
            </w:pPr>
            <w:r>
              <w:t>Cap. 7</w:t>
            </w:r>
          </w:p>
        </w:tc>
      </w:tr>
      <w:tr w:rsidR="00D60FC7">
        <w:tblPrEx>
          <w:tblCellMar>
            <w:top w:w="0" w:type="dxa"/>
            <w:bottom w:w="0" w:type="dxa"/>
          </w:tblCellMar>
        </w:tblPrEx>
        <w:tc>
          <w:tcPr>
            <w:tcW w:w="2600" w:type="dxa"/>
          </w:tcPr>
          <w:p w:rsidR="00D60FC7" w:rsidRDefault="00000000">
            <w:pPr>
              <w:spacing w:after="20" w:line="240" w:lineRule="auto"/>
              <w:jc w:val="left"/>
            </w:pPr>
            <w:r>
              <w:t>OE4 (datos, RLS y tablero)</w:t>
            </w:r>
          </w:p>
        </w:tc>
        <w:tc>
          <w:tcPr>
            <w:tcW w:w="2400" w:type="dxa"/>
          </w:tcPr>
          <w:p w:rsidR="00D60FC7" w:rsidRDefault="00000000">
            <w:pPr>
              <w:spacing w:after="20" w:line="240" w:lineRule="auto"/>
              <w:jc w:val="left"/>
            </w:pPr>
            <w:r>
              <w:t>4.2.5, 4.4, 4.6</w:t>
            </w:r>
          </w:p>
        </w:tc>
        <w:tc>
          <w:tcPr>
            <w:tcW w:w="2400" w:type="dxa"/>
          </w:tcPr>
          <w:p w:rsidR="00D60FC7" w:rsidRDefault="00000000">
            <w:pPr>
              <w:spacing w:after="20" w:line="240" w:lineRule="auto"/>
              <w:jc w:val="left"/>
            </w:pPr>
            <w:r>
              <w:t>E7</w:t>
            </w:r>
          </w:p>
        </w:tc>
        <w:tc>
          <w:tcPr>
            <w:tcW w:w="1600" w:type="dxa"/>
          </w:tcPr>
          <w:p w:rsidR="00D60FC7" w:rsidRDefault="00000000">
            <w:pPr>
              <w:spacing w:after="20" w:line="240" w:lineRule="auto"/>
              <w:jc w:val="left"/>
            </w:pPr>
            <w:r>
              <w:t>Cap. 7</w:t>
            </w:r>
          </w:p>
        </w:tc>
      </w:tr>
      <w:tr w:rsidR="00D60FC7">
        <w:tblPrEx>
          <w:tblCellMar>
            <w:top w:w="0" w:type="dxa"/>
            <w:bottom w:w="0" w:type="dxa"/>
          </w:tblCellMar>
        </w:tblPrEx>
        <w:tc>
          <w:tcPr>
            <w:tcW w:w="2600" w:type="dxa"/>
          </w:tcPr>
          <w:p w:rsidR="00D60FC7" w:rsidRDefault="00000000">
            <w:pPr>
              <w:spacing w:after="20" w:line="240" w:lineRule="auto"/>
              <w:jc w:val="left"/>
            </w:pPr>
            <w:r>
              <w:t>OE5 (procesos programados)</w:t>
            </w:r>
          </w:p>
        </w:tc>
        <w:tc>
          <w:tcPr>
            <w:tcW w:w="2400" w:type="dxa"/>
          </w:tcPr>
          <w:p w:rsidR="00D60FC7" w:rsidRDefault="00000000">
            <w:pPr>
              <w:spacing w:after="20" w:line="240" w:lineRule="auto"/>
              <w:jc w:val="left"/>
            </w:pPr>
            <w:r>
              <w:t>4.3.5</w:t>
            </w:r>
          </w:p>
        </w:tc>
        <w:tc>
          <w:tcPr>
            <w:tcW w:w="2400" w:type="dxa"/>
          </w:tcPr>
          <w:p w:rsidR="00D60FC7" w:rsidRDefault="00000000">
            <w:pPr>
              <w:spacing w:after="20" w:line="240" w:lineRule="auto"/>
              <w:jc w:val="left"/>
            </w:pPr>
            <w:r>
              <w:t>Disparadores manuales</w:t>
            </w:r>
          </w:p>
        </w:tc>
        <w:tc>
          <w:tcPr>
            <w:tcW w:w="1600" w:type="dxa"/>
          </w:tcPr>
          <w:p w:rsidR="00D60FC7" w:rsidRDefault="00000000">
            <w:pPr>
              <w:spacing w:after="20" w:line="240" w:lineRule="auto"/>
              <w:jc w:val="left"/>
            </w:pPr>
            <w:r>
              <w:t>Cap. 7</w:t>
            </w:r>
          </w:p>
        </w:tc>
      </w:tr>
    </w:tbl>
    <w:p w:rsidR="00D60FC7" w:rsidRDefault="00D60FC7"/>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