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6"/>
          <w:shd w:fill="auto" w:val="clear"/>
        </w:rPr>
        <w:t xml:space="preserve">VISOKA ŠKOLA STRUKOVNIH STUDIJA ZA INFORMACIONE TEHNOLOGIJE</w:t>
      </w: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6"/>
          <w:shd w:fill="auto" w:val="clear"/>
        </w:rPr>
      </w:pPr>
      <w:r>
        <w:object w:dxaOrig="6863" w:dyaOrig="2146">
          <v:rect xmlns:o="urn:schemas-microsoft-com:office:office" xmlns:v="urn:schemas-microsoft-com:vml" id="rectole0000000000" style="width:343.150000pt;height:107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Programiranje u realnom vremenu</w:t>
      </w: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Projekat</w:t>
        <w:br/>
      </w:r>
      <w:r>
        <w:rPr>
          <w:rFonts w:ascii="Verdana" w:hAnsi="Verdana" w:cs="Verdana" w:eastAsia="Verdana"/>
          <w:b/>
          <w:color w:val="auto"/>
          <w:spacing w:val="0"/>
          <w:position w:val="0"/>
          <w:sz w:val="36"/>
          <w:shd w:fill="auto" w:val="clear"/>
        </w:rPr>
        <w:t xml:space="preserve">Sportska online prodavnica "BSport" </w:t>
      </w: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00" w:after="24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36"/>
          <w:shd w:fill="auto" w:val="clear"/>
        </w:rPr>
      </w:pPr>
    </w:p>
    <w:tbl>
      <w:tblPr/>
      <w:tblGrid>
        <w:gridCol w:w="6771"/>
        <w:gridCol w:w="3083"/>
      </w:tblGrid>
      <w:tr>
        <w:trPr>
          <w:trHeight w:val="1" w:hRule="atLeast"/>
          <w:jc w:val="left"/>
        </w:trPr>
        <w:tc>
          <w:tcPr>
            <w:tcW w:w="67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Predmetni nastavnik:</w:t>
              <w:br/>
              <w:t xml:space="preserve">Selver Pepi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ć</w:t>
            </w:r>
          </w:p>
        </w:tc>
        <w:tc>
          <w:tcPr>
            <w:tcW w:w="30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Student:</w:t>
              <w:br/>
              <w:t xml:space="preserve">Bojana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Čakmak 381/15</w:t>
              <w:br/>
            </w:r>
          </w:p>
        </w:tc>
      </w:tr>
    </w:tbl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00" w:after="240" w:line="240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0"/>
          <w:shd w:fill="auto" w:val="clear"/>
        </w:rPr>
        <w:t xml:space="preserve">Beograd,</w:t>
        <w:br/>
        <w:t xml:space="preserve">septembar, 2017.</w:t>
      </w:r>
    </w:p>
    <w:p>
      <w:pPr>
        <w:spacing w:before="400" w:after="24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br/>
        <w:br/>
      </w: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REZIME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U slede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ćem dokumentu biće prikazana korisnička dokumentacija aplikacije za internet kupovinu.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KUPAC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40" w:dyaOrig="7471">
          <v:rect xmlns:o="urn:schemas-microsoft-com:office:office" xmlns:v="urn:schemas-microsoft-com:vml" id="rectole0000000001" style="width:492.000000pt;height:37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1.a) – Po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četna strana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11" w:dyaOrig="5325">
          <v:rect xmlns:o="urn:schemas-microsoft-com:office:office" xmlns:v="urn:schemas-microsoft-com:vml" id="rectole0000000002" style="width:455.550000pt;height:26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1.b) – Po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četna strana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73" w:dyaOrig="5527">
          <v:rect xmlns:o="urn:schemas-microsoft-com:office:office" xmlns:v="urn:schemas-microsoft-com:vml" id="rectole0000000003" style="width:463.650000pt;height:276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2. – Prikaz proizvoda nakon klika na dugme iz Kategorija(Obuca) 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617" w:dyaOrig="4272">
          <v:rect xmlns:o="urn:schemas-microsoft-com:office:office" xmlns:v="urn:schemas-microsoft-com:vml" id="rectole0000000004" style="width:480.850000pt;height:21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3. – Prikaz stranice za prijavu, nakon klika na link Prijava u gornjem desnom uglu</w: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766" w:dyaOrig="5527">
          <v:rect xmlns:o="urn:schemas-microsoft-com:office:office" xmlns:v="urn:schemas-microsoft-com:vml" id="rectole0000000005" style="width:438.300000pt;height:276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4. – Prikaz stranice i forme za registraciju, nakon klika na link Registracija u gornjem desnom uglu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615" w:dyaOrig="4649">
          <v:rect xmlns:o="urn:schemas-microsoft-com:office:office" xmlns:v="urn:schemas-microsoft-com:vml" id="rectole0000000006" style="width:480.750000pt;height:23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5. – Prikaz detalja proizvoda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15" w:dyaOrig="4245">
          <v:rect xmlns:o="urn:schemas-microsoft-com:office:office" xmlns:v="urn:schemas-microsoft-com:vml" id="rectole0000000007" style="width:480.750000pt;height:21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6. – Prikaz korpe korisnika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615" w:dyaOrig="2310">
          <v:rect xmlns:o="urn:schemas-microsoft-com:office:office" xmlns:v="urn:schemas-microsoft-com:vml" id="rectole0000000008" style="width:480.750000pt;height:115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7. – Prikaz svih dosadašnjih porudžbina korisnika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615" w:dyaOrig="4050">
          <v:rect xmlns:o="urn:schemas-microsoft-com:office:office" xmlns:v="urn:schemas-microsoft-com:vml" id="rectole0000000009" style="width:480.750000pt;height:202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8. – Mogu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ćnost kontaktiranja administratora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ADMINISTRATOR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15" w:dyaOrig="4860">
          <v:rect xmlns:o="urn:schemas-microsoft-com:office:office" xmlns:v="urn:schemas-microsoft-com:vml" id="rectole0000000010" style="width:480.75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9. – Prikaz svih artikala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030" w:dyaOrig="5504">
          <v:rect xmlns:o="urn:schemas-microsoft-com:office:office" xmlns:v="urn:schemas-microsoft-com:vml" id="rectole0000000011" style="width:451.500000pt;height:275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10. – Prikaz stranice i forme za unos novog artikla nakon klika na Novi artikal u gornjem delu ekrana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615" w:dyaOrig="2310">
          <v:rect xmlns:o="urn:schemas-microsoft-com:office:office" xmlns:v="urn:schemas-microsoft-com:vml" id="rectole0000000012" style="width:480.750000pt;height:115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11. – Prikaz svih porudžbina</w:t>
      </w: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615" w:dyaOrig="4860">
          <v:rect xmlns:o="urn:schemas-microsoft-com:office:office" xmlns:v="urn:schemas-microsoft-com:vml" id="rectole0000000013" style="width:480.75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12. – Prikaz svih korisnika</w: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7350" w:dyaOrig="4710">
          <v:rect xmlns:o="urn:schemas-microsoft-com:office:office" xmlns:v="urn:schemas-microsoft-com:vml" id="rectole0000000014" style="width:367.500000pt;height:235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Slika 13. – Stranica i forma za registraciju novog administratora</w: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numbering.xml" Id="docRId30" Type="http://schemas.openxmlformats.org/officeDocument/2006/relationships/numbering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styles.xml" Id="docRId31" Type="http://schemas.openxmlformats.org/officeDocument/2006/relationships/styles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2.bin" Id="docRId4" Type="http://schemas.openxmlformats.org/officeDocument/2006/relationships/oleObject"/></Relationships>
</file>