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Soko Africa</w:t>
      </w:r>
    </w:p>
    <w:p>
      <w:pPr>
        <w:spacing w:after="200"/>
      </w:pPr>
      <w:r>
        <w:rPr>
          <w:b/>
          <w:bCs/>
          <w:color w:val="1F3B57"/>
          <w:sz w:val="32"/>
          <w:szCs w:val="32"/>
        </w:rPr>
        <w:t xml:space="preserve">Pre-Production Security &amp; Readiness Review</w:t>
      </w:r>
    </w:p>
    <w:p>
      <w:pPr>
        <w:spacing w:after="40"/>
      </w:pPr>
      <w:r>
        <w:rPr>
          <w:i/>
          <w:iCs/>
        </w:rPr>
        <w:t xml:space="preserve">Prepared for: Engineering &amp; Leadership</w:t>
      </w:r>
    </w:p>
    <w:p>
      <w:pPr>
        <w:spacing w:after="40"/>
      </w:pPr>
      <w:r>
        <w:rPr>
          <w:i/>
          <w:iCs/>
        </w:rPr>
        <w:t xml:space="preserve">Scope: Full monorepo (apps/backend — Fastify 5 + Prisma 7 + PostgreSQL 16; apps/frontend — Next.js 16 + React 19), payments (Stripe, PayPal, M-Pesa Daraja), CI, and secrets hygiene</w:t>
      </w:r>
    </w:p>
    <w:p>
      <w:pPr>
        <w:spacing w:after="40"/>
      </w:pPr>
      <w:r>
        <w:rPr>
          <w:i/>
          <w:iCs/>
        </w:rPr>
        <w:t xml:space="preserve">Method: Direct source review of every security-relevant file cited below (file:line evidence throughout), plus a live pnpm audit dependency scan and current (2026) standards research — no findings are speculative.</w:t>
      </w:r>
    </w:p>
    <w:p>
      <w:pPr>
        <w:spacing w:after="400"/>
      </w:pPr>
      <w:r>
        <w:rPr>
          <w:i/>
          <w:iCs/>
        </w:rPr>
        <w:t xml:space="preserve">Date: 8 July 2026</w:t>
      </w:r>
    </w:p>
    <w:p>
      <w:r>
        <w:br w:type="page"/>
      </w:r>
    </w:p>
    <w:p>
      <w:pPr>
        <w:pStyle w:val="Heading1"/>
        <w:spacing w:after="160" w:before="360"/>
      </w:pPr>
      <w:r>
        <w:t xml:space="preserve">Contents</w:t>
      </w:r>
    </w:p>
    <w:p>
      <w:pPr>
        <w:pStyle w:val="ListParagraph"/>
        <w:numPr>
          <w:ilvl w:val="0"/>
          <w:numId w:val="1"/>
        </w:numPr>
        <w:spacing w:after="60"/>
      </w:pPr>
      <w:r>
        <w:t xml:space="preserve">1. Executive Summary</w:t>
      </w:r>
    </w:p>
    <w:p>
      <w:pPr>
        <w:pStyle w:val="ListParagraph"/>
        <w:numPr>
          <w:ilvl w:val="0"/>
          <w:numId w:val="1"/>
        </w:numPr>
        <w:spacing w:after="60"/>
      </w:pPr>
      <w:r>
        <w:t xml:space="preserve">2. Findings Summary</w:t>
      </w:r>
    </w:p>
    <w:p>
      <w:pPr>
        <w:pStyle w:val="ListParagraph"/>
        <w:numPr>
          <w:ilvl w:val="0"/>
          <w:numId w:val="1"/>
        </w:numPr>
        <w:spacing w:after="60"/>
      </w:pPr>
      <w:r>
        <w:t xml:space="preserve">3. Detailed Findings — Critical (C1–C4)</w:t>
      </w:r>
    </w:p>
    <w:p>
      <w:pPr>
        <w:pStyle w:val="ListParagraph"/>
        <w:numPr>
          <w:ilvl w:val="0"/>
          <w:numId w:val="1"/>
        </w:numPr>
        <w:spacing w:after="60"/>
      </w:pPr>
      <w:r>
        <w:t xml:space="preserve">4. Detailed Findings — High (H1–H4)</w:t>
      </w:r>
    </w:p>
    <w:p>
      <w:pPr>
        <w:pStyle w:val="ListParagraph"/>
        <w:numPr>
          <w:ilvl w:val="0"/>
          <w:numId w:val="1"/>
        </w:numPr>
        <w:spacing w:after="60"/>
      </w:pPr>
      <w:r>
        <w:t xml:space="preserve">5. Detailed Findings — Medium (M1–M9)</w:t>
      </w:r>
    </w:p>
    <w:p>
      <w:pPr>
        <w:pStyle w:val="ListParagraph"/>
        <w:numPr>
          <w:ilvl w:val="0"/>
          <w:numId w:val="1"/>
        </w:numPr>
        <w:spacing w:after="60"/>
      </w:pPr>
      <w:r>
        <w:t xml:space="preserve">6. Detailed Findings — Low &amp; Strengths (L1–L6)</w:t>
      </w:r>
    </w:p>
    <w:p>
      <w:pPr>
        <w:pStyle w:val="ListParagraph"/>
        <w:numPr>
          <w:ilvl w:val="0"/>
          <w:numId w:val="1"/>
        </w:numPr>
        <w:spacing w:after="60"/>
      </w:pPr>
      <w:r>
        <w:t xml:space="preserve">7. Dependency Vulnerability Scan</w:t>
      </w:r>
    </w:p>
    <w:p>
      <w:pPr>
        <w:pStyle w:val="ListParagraph"/>
        <w:numPr>
          <w:ilvl w:val="0"/>
          <w:numId w:val="1"/>
        </w:numPr>
        <w:spacing w:after="60"/>
      </w:pPr>
      <w:r>
        <w:t xml:space="preserve">8. Current Standards Alignment (July 2026)</w:t>
      </w:r>
    </w:p>
    <w:p>
      <w:pPr>
        <w:pStyle w:val="ListParagraph"/>
        <w:numPr>
          <w:ilvl w:val="0"/>
          <w:numId w:val="1"/>
        </w:numPr>
        <w:spacing w:after="60"/>
      </w:pPr>
      <w:r>
        <w:t xml:space="preserve">9. Phased Security Test Plan (Phases 0–10)</w:t>
      </w:r>
    </w:p>
    <w:p>
      <w:pPr>
        <w:pStyle w:val="ListParagraph"/>
        <w:numPr>
          <w:ilvl w:val="0"/>
          <w:numId w:val="1"/>
        </w:numPr>
        <w:spacing w:after="60"/>
      </w:pPr>
      <w:r>
        <w:t xml:space="preserve">10. Production Go-Live Checklist</w:t>
      </w:r>
    </w:p>
    <w:p>
      <w:pPr>
        <w:pStyle w:val="ListParagraph"/>
        <w:numPr>
          <w:ilvl w:val="0"/>
          <w:numId w:val="1"/>
        </w:numPr>
        <w:spacing w:after="60"/>
      </w:pPr>
      <w:r>
        <w:t xml:space="preserve">11. Sign-off</w:t>
      </w:r>
    </w:p>
    <w:p>
      <w:r>
        <w:br w:type="page"/>
      </w:r>
    </w:p>
    <w:p>
      <w:pPr>
        <w:pStyle w:val="Heading1"/>
        <w:spacing w:after="160" w:before="360"/>
      </w:pPr>
      <w:r>
        <w:t xml:space="preserve">1. Executive Summary</w:t>
      </w:r>
    </w:p>
    <w:p>
      <w:pPr>
        <w:spacing w:after="120"/>
      </w:pPr>
      <w:r>
        <w:t xml:space="preserve">Soko Africa is architecturally well-built for a pre-launch multi-vendor e-commerce marketplace: bcrypt password hashing, a real JWT secret startup guard, rotating/revocable refresh tokens, a genuine allow-list CORS policy, a strong baseline Helmet/CSP configuration on the API, server-side recomputation of order totals from database prices, and no card PAN data stored anywhere — all confirmed by direct source review, not assumed. Section 6 lists these strengths in full.</w:t>
      </w:r>
    </w:p>
    <w:p>
      <w:pPr>
        <w:spacing w:after="120"/>
      </w:pPr>
      <w:r>
        <w:t xml:space="preserve">However, this review found four Critical-severity findings that must be fixed before go-live, all in the payments and access-control layers where an e-commerce platform is least able to tolerate gaps: the M-Pesa payment callback has no authentication at all (C1), PayPal webhook signatures are never verified (C2) — both allow marking orders paid without real payment — the Next.js frontend enforces route protection only in client-side JavaScript (C3), and the pinned Next.js version has a disclosed, patchable high-severity CVE in exactly that area (C4). A live pnpm audit run during this review also caught the C4 dependency issue directly, underscoring finding H4: there is currently no automated dependency-vulnerability or secret-scanning gate in CI.</w:t>
      </w:r>
    </w:p>
    <w:p>
      <w:pPr>
        <w:spacing w:after="120"/>
      </w:pPr>
      <w:r>
        <w:t xml:space="preserve">None of these require an architectural rewrite — each has a scoped, concrete fix described in Section 5. The recommended sequence is: fix the four Critical items and the four High items first (Section 5, roughly 1–2 focused engineering days given how narrow each fix is), then work through the Medium/Low backlog and the go-live checklist (Section 9) in parallel with the phased test plan (Section 8).</w:t>
      </w:r>
    </w:p>
    <w:p>
      <w:pPr>
        <w:pStyle w:val="Heading1"/>
        <w:spacing w:after="160" w:before="360"/>
      </w:pPr>
      <w:r>
        <w:t xml:space="preserve">2. Findings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3B57" w:color="auto" w:val="clear"/>
            <w:vAlign w:val="center"/>
          </w:tcPr>
          <w:p>
            <w:r>
              <w:rPr>
                <w:b/>
                <w:bCs/>
                <w:color w:val="FFFFFF"/>
              </w:rPr>
              <w:t xml:space="preserve">Severity</w:t>
            </w:r>
          </w:p>
        </w:tc>
        <w:tc>
          <w:tcPr>
            <w:tcW w:type="pct" w:w="20%"/>
            <w:shd w:fill="1F3B57" w:color="auto" w:val="clear"/>
            <w:vAlign w:val="center"/>
          </w:tcPr>
          <w:p>
            <w:r>
              <w:rPr>
                <w:b/>
                <w:bCs/>
                <w:color w:val="FFFFFF"/>
              </w:rPr>
              <w:t xml:space="preserve">Count</w:t>
            </w:r>
          </w:p>
        </w:tc>
        <w:tc>
          <w:tcPr>
            <w:tcW w:type="pct" w:w="50%"/>
            <w:shd w:fill="1F3B57" w:color="auto" w:val="clear"/>
            <w:vAlign w:val="center"/>
          </w:tcPr>
          <w:p>
            <w:r>
              <w:rPr>
                <w:b/>
                <w:bCs/>
                <w:color w:val="FFFFFF"/>
              </w:rPr>
              <w:t xml:space="preserve">Must-fix before go-live?</w:t>
            </w:r>
          </w:p>
        </w:tc>
      </w:tr>
      <w:tr>
        <w:tc>
          <w:tcPr>
            <w:tcW w:type="pct" w:w="30%"/>
            <w:vAlign w:val="center"/>
          </w:tcPr>
          <w:p>
            <w:r>
              <w:rPr>
                <w:b w:val="false"/>
                <w:bCs w:val="false"/>
              </w:rPr>
              <w:t xml:space="preserve">Critical</w:t>
            </w:r>
          </w:p>
        </w:tc>
        <w:tc>
          <w:tcPr>
            <w:tcW w:type="pct" w:w="20%"/>
            <w:vAlign w:val="center"/>
          </w:tcPr>
          <w:p>
            <w:r>
              <w:rPr>
                <w:b w:val="false"/>
                <w:bCs w:val="false"/>
              </w:rPr>
              <w:t xml:space="preserve">4</w:t>
            </w:r>
          </w:p>
        </w:tc>
        <w:tc>
          <w:tcPr>
            <w:tcW w:type="pct" w:w="50%"/>
            <w:vAlign w:val="center"/>
          </w:tcPr>
          <w:p>
            <w:r>
              <w:rPr>
                <w:b w:val="false"/>
                <w:bCs w:val="false"/>
              </w:rPr>
              <w:t xml:space="preserve">Yes — blocking</w:t>
            </w:r>
          </w:p>
        </w:tc>
      </w:tr>
      <w:tr>
        <w:tc>
          <w:tcPr>
            <w:tcW w:type="pct" w:w="30%"/>
            <w:shd w:fill="EFEFEF" w:color="auto" w:val="clear"/>
            <w:vAlign w:val="center"/>
          </w:tcPr>
          <w:p>
            <w:r>
              <w:rPr>
                <w:b w:val="false"/>
                <w:bCs w:val="false"/>
              </w:rPr>
              <w:t xml:space="preserve">High</w:t>
            </w:r>
          </w:p>
        </w:tc>
        <w:tc>
          <w:tcPr>
            <w:tcW w:type="pct" w:w="20%"/>
            <w:shd w:fill="EFEFEF" w:color="auto" w:val="clear"/>
            <w:vAlign w:val="center"/>
          </w:tcPr>
          <w:p>
            <w:r>
              <w:rPr>
                <w:b w:val="false"/>
                <w:bCs w:val="false"/>
              </w:rPr>
              <w:t xml:space="preserve">4</w:t>
            </w:r>
          </w:p>
        </w:tc>
        <w:tc>
          <w:tcPr>
            <w:tcW w:type="pct" w:w="50%"/>
            <w:shd w:fill="EFEFEF" w:color="auto" w:val="clear"/>
            <w:vAlign w:val="center"/>
          </w:tcPr>
          <w:p>
            <w:r>
              <w:rPr>
                <w:b w:val="false"/>
                <w:bCs w:val="false"/>
              </w:rPr>
              <w:t xml:space="preserve">Yes — blocking</w:t>
            </w:r>
          </w:p>
        </w:tc>
      </w:tr>
      <w:tr>
        <w:tc>
          <w:tcPr>
            <w:tcW w:type="pct" w:w="30%"/>
            <w:vAlign w:val="center"/>
          </w:tcPr>
          <w:p>
            <w:r>
              <w:rPr>
                <w:b w:val="false"/>
                <w:bCs w:val="false"/>
              </w:rPr>
              <w:t xml:space="preserve">Medium</w:t>
            </w:r>
          </w:p>
        </w:tc>
        <w:tc>
          <w:tcPr>
            <w:tcW w:type="pct" w:w="20%"/>
            <w:vAlign w:val="center"/>
          </w:tcPr>
          <w:p>
            <w:r>
              <w:rPr>
                <w:b w:val="false"/>
                <w:bCs w:val="false"/>
              </w:rPr>
              <w:t xml:space="preserve">9</w:t>
            </w:r>
          </w:p>
        </w:tc>
        <w:tc>
          <w:tcPr>
            <w:tcW w:type="pct" w:w="50%"/>
            <w:vAlign w:val="center"/>
          </w:tcPr>
          <w:p>
            <w:r>
              <w:rPr>
                <w:b w:val="false"/>
                <w:bCs w:val="false"/>
              </w:rPr>
              <w:t xml:space="preserve">Strongly recommended before go-live</w:t>
            </w:r>
          </w:p>
        </w:tc>
      </w:tr>
      <w:tr>
        <w:tc>
          <w:tcPr>
            <w:tcW w:type="pct" w:w="30%"/>
            <w:shd w:fill="EFEFEF" w:color="auto" w:val="clear"/>
            <w:vAlign w:val="center"/>
          </w:tcPr>
          <w:p>
            <w:r>
              <w:rPr>
                <w:b w:val="false"/>
                <w:bCs w:val="false"/>
              </w:rPr>
              <w:t xml:space="preserve">Low</w:t>
            </w:r>
          </w:p>
        </w:tc>
        <w:tc>
          <w:tcPr>
            <w:tcW w:type="pct" w:w="20%"/>
            <w:shd w:fill="EFEFEF" w:color="auto" w:val="clear"/>
            <w:vAlign w:val="center"/>
          </w:tcPr>
          <w:p>
            <w:r>
              <w:rPr>
                <w:b w:val="false"/>
                <w:bCs w:val="false"/>
              </w:rPr>
              <w:t xml:space="preserve">6</w:t>
            </w:r>
          </w:p>
        </w:tc>
        <w:tc>
          <w:tcPr>
            <w:tcW w:type="pct" w:w="50%"/>
            <w:shd w:fill="EFEFEF" w:color="auto" w:val="clear"/>
            <w:vAlign w:val="center"/>
          </w:tcPr>
          <w:p>
            <w:r>
              <w:rPr>
                <w:b w:val="false"/>
                <w:bCs w:val="false"/>
              </w:rPr>
              <w:t xml:space="preserve">Track and schedule post-launch</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1F3B57" w:color="auto" w:val="clear"/>
            <w:vAlign w:val="center"/>
          </w:tcPr>
          <w:p>
            <w:r>
              <w:rPr>
                <w:b/>
                <w:bCs/>
                <w:color w:val="FFFFFF"/>
              </w:rPr>
              <w:t xml:space="preserve">ID</w:t>
            </w:r>
          </w:p>
        </w:tc>
        <w:tc>
          <w:tcPr>
            <w:tcW w:type="pct" w:w="68%"/>
            <w:shd w:fill="1F3B57" w:color="auto" w:val="clear"/>
            <w:vAlign w:val="center"/>
          </w:tcPr>
          <w:p>
            <w:r>
              <w:rPr>
                <w:b/>
                <w:bCs/>
                <w:color w:val="FFFFFF"/>
              </w:rPr>
              <w:t xml:space="preserve">Finding</w:t>
            </w:r>
          </w:p>
        </w:tc>
        <w:tc>
          <w:tcPr>
            <w:tcW w:type="pct" w:w="20%"/>
            <w:shd w:fill="1F3B57" w:color="auto" w:val="clear"/>
            <w:vAlign w:val="center"/>
          </w:tcPr>
          <w:p>
            <w:r>
              <w:rPr>
                <w:b/>
                <w:bCs/>
                <w:color w:val="FFFFFF"/>
              </w:rPr>
              <w:t xml:space="preserve">Severity</w:t>
            </w:r>
          </w:p>
        </w:tc>
      </w:tr>
      <w:tr>
        <w:tc>
          <w:tcPr>
            <w:tcW w:type="pct" w:w="12%"/>
            <w:vAlign w:val="center"/>
          </w:tcPr>
          <w:p>
            <w:r>
              <w:rPr>
                <w:b w:val="false"/>
                <w:bCs w:val="false"/>
              </w:rPr>
              <w:t xml:space="preserve">C1</w:t>
            </w:r>
          </w:p>
        </w:tc>
        <w:tc>
          <w:tcPr>
            <w:tcW w:type="pct" w:w="68%"/>
            <w:vAlign w:val="center"/>
          </w:tcPr>
          <w:p>
            <w:r>
              <w:rPr>
                <w:b w:val="false"/>
                <w:bCs w:val="false"/>
              </w:rPr>
              <w:t xml:space="preserve">M-Pesa payment callback accepts unauthenticated requests</w:t>
            </w:r>
          </w:p>
        </w:tc>
        <w:tc>
          <w:tcPr>
            <w:tcW w:type="pct" w:w="20%"/>
            <w:vAlign w:val="center"/>
          </w:tcPr>
          <w:p>
            <w:r>
              <w:rPr>
                <w:b w:val="false"/>
                <w:bCs w:val="false"/>
              </w:rPr>
              <w:t xml:space="preserve">CRITICAL</w:t>
            </w:r>
          </w:p>
        </w:tc>
      </w:tr>
      <w:tr>
        <w:tc>
          <w:tcPr>
            <w:tcW w:type="pct" w:w="12%"/>
            <w:shd w:fill="EFEFEF" w:color="auto" w:val="clear"/>
            <w:vAlign w:val="center"/>
          </w:tcPr>
          <w:p>
            <w:r>
              <w:rPr>
                <w:b w:val="false"/>
                <w:bCs w:val="false"/>
              </w:rPr>
              <w:t xml:space="preserve">C2</w:t>
            </w:r>
          </w:p>
        </w:tc>
        <w:tc>
          <w:tcPr>
            <w:tcW w:type="pct" w:w="68%"/>
            <w:shd w:fill="EFEFEF" w:color="auto" w:val="clear"/>
            <w:vAlign w:val="center"/>
          </w:tcPr>
          <w:p>
            <w:r>
              <w:rPr>
                <w:b w:val="false"/>
                <w:bCs w:val="false"/>
              </w:rPr>
              <w:t xml:space="preserve">PayPal webhook signature verification is not implemented</w:t>
            </w:r>
          </w:p>
        </w:tc>
        <w:tc>
          <w:tcPr>
            <w:tcW w:type="pct" w:w="20%"/>
            <w:shd w:fill="EFEFEF" w:color="auto" w:val="clear"/>
            <w:vAlign w:val="center"/>
          </w:tcPr>
          <w:p>
            <w:r>
              <w:rPr>
                <w:b w:val="false"/>
                <w:bCs w:val="false"/>
              </w:rPr>
              <w:t xml:space="preserve">CRITICAL</w:t>
            </w:r>
          </w:p>
        </w:tc>
      </w:tr>
      <w:tr>
        <w:tc>
          <w:tcPr>
            <w:tcW w:type="pct" w:w="12%"/>
            <w:vAlign w:val="center"/>
          </w:tcPr>
          <w:p>
            <w:r>
              <w:rPr>
                <w:b w:val="false"/>
                <w:bCs w:val="false"/>
              </w:rPr>
              <w:t xml:space="preserve">C3</w:t>
            </w:r>
          </w:p>
        </w:tc>
        <w:tc>
          <w:tcPr>
            <w:tcW w:type="pct" w:w="68%"/>
            <w:vAlign w:val="center"/>
          </w:tcPr>
          <w:p>
            <w:r>
              <w:rPr>
                <w:b w:val="false"/>
                <w:bCs w:val="false"/>
              </w:rPr>
              <w:t xml:space="preserve">Protected frontend routes are enforced client-side only</w:t>
            </w:r>
          </w:p>
        </w:tc>
        <w:tc>
          <w:tcPr>
            <w:tcW w:type="pct" w:w="20%"/>
            <w:vAlign w:val="center"/>
          </w:tcPr>
          <w:p>
            <w:r>
              <w:rPr>
                <w:b w:val="false"/>
                <w:bCs w:val="false"/>
              </w:rPr>
              <w:t xml:space="preserve">CRITICAL</w:t>
            </w:r>
          </w:p>
        </w:tc>
      </w:tr>
      <w:tr>
        <w:tc>
          <w:tcPr>
            <w:tcW w:type="pct" w:w="12%"/>
            <w:shd w:fill="EFEFEF" w:color="auto" w:val="clear"/>
            <w:vAlign w:val="center"/>
          </w:tcPr>
          <w:p>
            <w:r>
              <w:rPr>
                <w:b w:val="false"/>
                <w:bCs w:val="false"/>
              </w:rPr>
              <w:t xml:space="preserve">C4</w:t>
            </w:r>
          </w:p>
        </w:tc>
        <w:tc>
          <w:tcPr>
            <w:tcW w:type="pct" w:w="68%"/>
            <w:shd w:fill="EFEFEF" w:color="auto" w:val="clear"/>
            <w:vAlign w:val="center"/>
          </w:tcPr>
          <w:p>
            <w:r>
              <w:rPr>
                <w:b w:val="false"/>
                <w:bCs w:val="false"/>
              </w:rPr>
              <w:t xml:space="preserve">Next.js 16.2.5 is vulnerable to a disclosed middleware/proxy bypass (high-severity CVE, patch available)</w:t>
            </w:r>
          </w:p>
        </w:tc>
        <w:tc>
          <w:tcPr>
            <w:tcW w:type="pct" w:w="20%"/>
            <w:shd w:fill="EFEFEF" w:color="auto" w:val="clear"/>
            <w:vAlign w:val="center"/>
          </w:tcPr>
          <w:p>
            <w:r>
              <w:rPr>
                <w:b w:val="false"/>
                <w:bCs w:val="false"/>
              </w:rPr>
              <w:t xml:space="preserve">CRITICAL</w:t>
            </w:r>
          </w:p>
        </w:tc>
      </w:tr>
      <w:tr>
        <w:tc>
          <w:tcPr>
            <w:tcW w:type="pct" w:w="12%"/>
            <w:vAlign w:val="center"/>
          </w:tcPr>
          <w:p>
            <w:r>
              <w:rPr>
                <w:b w:val="false"/>
                <w:bCs w:val="false"/>
              </w:rPr>
              <w:t xml:space="preserve">H1</w:t>
            </w:r>
          </w:p>
        </w:tc>
        <w:tc>
          <w:tcPr>
            <w:tcW w:type="pct" w:w="68%"/>
            <w:vAlign w:val="center"/>
          </w:tcPr>
          <w:p>
            <w:r>
              <w:rPr>
                <w:b w:val="false"/>
                <w:bCs w:val="false"/>
              </w:rPr>
              <w:t xml:space="preserve">Stripe webhook 'fails open' when STRIPE_WEBHOOK_SECRET is unset</w:t>
            </w:r>
          </w:p>
        </w:tc>
        <w:tc>
          <w:tcPr>
            <w:tcW w:type="pct" w:w="20%"/>
            <w:vAlign w:val="center"/>
          </w:tcPr>
          <w:p>
            <w:r>
              <w:rPr>
                <w:b w:val="false"/>
                <w:bCs w:val="false"/>
              </w:rPr>
              <w:t xml:space="preserve">HIGH</w:t>
            </w:r>
          </w:p>
        </w:tc>
      </w:tr>
      <w:tr>
        <w:tc>
          <w:tcPr>
            <w:tcW w:type="pct" w:w="12%"/>
            <w:shd w:fill="EFEFEF" w:color="auto" w:val="clear"/>
            <w:vAlign w:val="center"/>
          </w:tcPr>
          <w:p>
            <w:r>
              <w:rPr>
                <w:b w:val="false"/>
                <w:bCs w:val="false"/>
              </w:rPr>
              <w:t xml:space="preserve">H2</w:t>
            </w:r>
          </w:p>
        </w:tc>
        <w:tc>
          <w:tcPr>
            <w:tcW w:type="pct" w:w="68%"/>
            <w:shd w:fill="EFEFEF" w:color="auto" w:val="clear"/>
            <w:vAlign w:val="center"/>
          </w:tcPr>
          <w:p>
            <w:r>
              <w:rPr>
                <w:b w:val="false"/>
                <w:bCs w:val="false"/>
              </w:rPr>
              <w:t xml:space="preserve">M-Pesa payment amount is client-supplied and never reconciled against the order total</w:t>
            </w:r>
          </w:p>
        </w:tc>
        <w:tc>
          <w:tcPr>
            <w:tcW w:type="pct" w:w="20%"/>
            <w:shd w:fill="EFEFEF" w:color="auto" w:val="clear"/>
            <w:vAlign w:val="center"/>
          </w:tcPr>
          <w:p>
            <w:r>
              <w:rPr>
                <w:b w:val="false"/>
                <w:bCs w:val="false"/>
              </w:rPr>
              <w:t xml:space="preserve">HIGH</w:t>
            </w:r>
          </w:p>
        </w:tc>
      </w:tr>
      <w:tr>
        <w:tc>
          <w:tcPr>
            <w:tcW w:type="pct" w:w="12%"/>
            <w:vAlign w:val="center"/>
          </w:tcPr>
          <w:p>
            <w:r>
              <w:rPr>
                <w:b w:val="false"/>
                <w:bCs w:val="false"/>
              </w:rPr>
              <w:t xml:space="preserve">H3</w:t>
            </w:r>
          </w:p>
        </w:tc>
        <w:tc>
          <w:tcPr>
            <w:tcW w:type="pct" w:w="68%"/>
            <w:vAlign w:val="center"/>
          </w:tcPr>
          <w:p>
            <w:r>
              <w:rPr>
                <w:b w:val="false"/>
                <w:bCs w:val="false"/>
              </w:rPr>
              <w:t xml:space="preserve">Brute-force login lockout is in-process memory, not distributed</w:t>
            </w:r>
          </w:p>
        </w:tc>
        <w:tc>
          <w:tcPr>
            <w:tcW w:type="pct" w:w="20%"/>
            <w:vAlign w:val="center"/>
          </w:tcPr>
          <w:p>
            <w:r>
              <w:rPr>
                <w:b w:val="false"/>
                <w:bCs w:val="false"/>
              </w:rPr>
              <w:t xml:space="preserve">HIGH</w:t>
            </w:r>
          </w:p>
        </w:tc>
      </w:tr>
      <w:tr>
        <w:tc>
          <w:tcPr>
            <w:tcW w:type="pct" w:w="12%"/>
            <w:shd w:fill="EFEFEF" w:color="auto" w:val="clear"/>
            <w:vAlign w:val="center"/>
          </w:tcPr>
          <w:p>
            <w:r>
              <w:rPr>
                <w:b w:val="false"/>
                <w:bCs w:val="false"/>
              </w:rPr>
              <w:t xml:space="preserve">H4</w:t>
            </w:r>
          </w:p>
        </w:tc>
        <w:tc>
          <w:tcPr>
            <w:tcW w:type="pct" w:w="68%"/>
            <w:shd w:fill="EFEFEF" w:color="auto" w:val="clear"/>
            <w:vAlign w:val="center"/>
          </w:tcPr>
          <w:p>
            <w:r>
              <w:rPr>
                <w:b w:val="false"/>
                <w:bCs w:val="false"/>
              </w:rPr>
              <w:t xml:space="preserve">No automated dependency, secret, or static-analysis scanning in CI</w:t>
            </w:r>
          </w:p>
        </w:tc>
        <w:tc>
          <w:tcPr>
            <w:tcW w:type="pct" w:w="20%"/>
            <w:shd w:fill="EFEFEF" w:color="auto" w:val="clear"/>
            <w:vAlign w:val="center"/>
          </w:tcPr>
          <w:p>
            <w:r>
              <w:rPr>
                <w:b w:val="false"/>
                <w:bCs w:val="false"/>
              </w:rPr>
              <w:t xml:space="preserve">HIGH</w:t>
            </w:r>
          </w:p>
        </w:tc>
      </w:tr>
      <w:tr>
        <w:tc>
          <w:tcPr>
            <w:tcW w:type="pct" w:w="12%"/>
            <w:vAlign w:val="center"/>
          </w:tcPr>
          <w:p>
            <w:r>
              <w:rPr>
                <w:b w:val="false"/>
                <w:bCs w:val="false"/>
              </w:rPr>
              <w:t xml:space="preserve">M1</w:t>
            </w:r>
          </w:p>
        </w:tc>
        <w:tc>
          <w:tcPr>
            <w:tcW w:type="pct" w:w="68%"/>
            <w:vAlign w:val="center"/>
          </w:tcPr>
          <w:p>
            <w:r>
              <w:rPr>
                <w:b w:val="false"/>
                <w:bCs w:val="false"/>
              </w:rPr>
              <w:t xml:space="preserve">Frontend CSP relies on 'unsafe-inline' and 'unsafe-eval'</w:t>
            </w:r>
          </w:p>
        </w:tc>
        <w:tc>
          <w:tcPr>
            <w:tcW w:type="pct" w:w="20%"/>
            <w:vAlign w:val="center"/>
          </w:tcPr>
          <w:p>
            <w:r>
              <w:rPr>
                <w:b w:val="false"/>
                <w:bCs w:val="false"/>
              </w:rPr>
              <w:t xml:space="preserve">MEDIUM</w:t>
            </w:r>
          </w:p>
        </w:tc>
      </w:tr>
      <w:tr>
        <w:tc>
          <w:tcPr>
            <w:tcW w:type="pct" w:w="12%"/>
            <w:shd w:fill="EFEFEF" w:color="auto" w:val="clear"/>
            <w:vAlign w:val="center"/>
          </w:tcPr>
          <w:p>
            <w:r>
              <w:rPr>
                <w:b w:val="false"/>
                <w:bCs w:val="false"/>
              </w:rPr>
              <w:t xml:space="preserve">M2</w:t>
            </w:r>
          </w:p>
        </w:tc>
        <w:tc>
          <w:tcPr>
            <w:tcW w:type="pct" w:w="68%"/>
            <w:shd w:fill="EFEFEF" w:color="auto" w:val="clear"/>
            <w:vAlign w:val="center"/>
          </w:tcPr>
          <w:p>
            <w:r>
              <w:rPr>
                <w:b w:val="false"/>
                <w:bCs w:val="false"/>
              </w:rPr>
              <w:t xml:space="preserve">No HTTP Strict-Transport-Security header at the frontend/edge layer</w:t>
            </w:r>
          </w:p>
        </w:tc>
        <w:tc>
          <w:tcPr>
            <w:tcW w:type="pct" w:w="20%"/>
            <w:shd w:fill="EFEFEF" w:color="auto" w:val="clear"/>
            <w:vAlign w:val="center"/>
          </w:tcPr>
          <w:p>
            <w:r>
              <w:rPr>
                <w:b w:val="false"/>
                <w:bCs w:val="false"/>
              </w:rPr>
              <w:t xml:space="preserve">MEDIUM</w:t>
            </w:r>
          </w:p>
        </w:tc>
      </w:tr>
      <w:tr>
        <w:tc>
          <w:tcPr>
            <w:tcW w:type="pct" w:w="12%"/>
            <w:vAlign w:val="center"/>
          </w:tcPr>
          <w:p>
            <w:r>
              <w:rPr>
                <w:b w:val="false"/>
                <w:bCs w:val="false"/>
              </w:rPr>
              <w:t xml:space="preserve">M3</w:t>
            </w:r>
          </w:p>
        </w:tc>
        <w:tc>
          <w:tcPr>
            <w:tcW w:type="pct" w:w="68%"/>
            <w:vAlign w:val="center"/>
          </w:tcPr>
          <w:p>
            <w:r>
              <w:rPr>
                <w:b w:val="false"/>
                <w:bCs w:val="false"/>
              </w:rPr>
              <w:t xml:space="preserve">docker-compose.yml uses hardcoded weak Postgres credentials and publishes the DB port to all interfaces</w:t>
            </w:r>
          </w:p>
        </w:tc>
        <w:tc>
          <w:tcPr>
            <w:tcW w:type="pct" w:w="20%"/>
            <w:vAlign w:val="center"/>
          </w:tcPr>
          <w:p>
            <w:r>
              <w:rPr>
                <w:b w:val="false"/>
                <w:bCs w:val="false"/>
              </w:rPr>
              <w:t xml:space="preserve">MEDIUM</w:t>
            </w:r>
          </w:p>
        </w:tc>
      </w:tr>
      <w:tr>
        <w:tc>
          <w:tcPr>
            <w:tcW w:type="pct" w:w="12%"/>
            <w:shd w:fill="EFEFEF" w:color="auto" w:val="clear"/>
            <w:vAlign w:val="center"/>
          </w:tcPr>
          <w:p>
            <w:r>
              <w:rPr>
                <w:b w:val="false"/>
                <w:bCs w:val="false"/>
              </w:rPr>
              <w:t xml:space="preserve">M4</w:t>
            </w:r>
          </w:p>
        </w:tc>
        <w:tc>
          <w:tcPr>
            <w:tcW w:type="pct" w:w="68%"/>
            <w:shd w:fill="EFEFEF" w:color="auto" w:val="clear"/>
            <w:vAlign w:val="center"/>
          </w:tcPr>
          <w:p>
            <w:r>
              <w:rPr>
                <w:b w:val="false"/>
                <w:bCs w:val="false"/>
              </w:rPr>
              <w:t xml:space="preserve">.gitignore does not cover .env.production / .env.staging (only .env, .env.local, .env.*.local)</w:t>
            </w:r>
          </w:p>
        </w:tc>
        <w:tc>
          <w:tcPr>
            <w:tcW w:type="pct" w:w="20%"/>
            <w:shd w:fill="EFEFEF" w:color="auto" w:val="clear"/>
            <w:vAlign w:val="center"/>
          </w:tcPr>
          <w:p>
            <w:r>
              <w:rPr>
                <w:b w:val="false"/>
                <w:bCs w:val="false"/>
              </w:rPr>
              <w:t xml:space="preserve">MEDIUM</w:t>
            </w:r>
          </w:p>
        </w:tc>
      </w:tr>
      <w:tr>
        <w:tc>
          <w:tcPr>
            <w:tcW w:type="pct" w:w="12%"/>
            <w:vAlign w:val="center"/>
          </w:tcPr>
          <w:p>
            <w:r>
              <w:rPr>
                <w:b w:val="false"/>
                <w:bCs w:val="false"/>
              </w:rPr>
              <w:t xml:space="preserve">M5</w:t>
            </w:r>
          </w:p>
        </w:tc>
        <w:tc>
          <w:tcPr>
            <w:tcW w:type="pct" w:w="68%"/>
            <w:vAlign w:val="center"/>
          </w:tcPr>
          <w:p>
            <w:r>
              <w:rPr>
                <w:b w:val="false"/>
                <w:bCs w:val="false"/>
              </w:rPr>
              <w:t xml:space="preserve">Product image uploads are validated by file extension only, not file content</w:t>
            </w:r>
          </w:p>
        </w:tc>
        <w:tc>
          <w:tcPr>
            <w:tcW w:type="pct" w:w="20%"/>
            <w:vAlign w:val="center"/>
          </w:tcPr>
          <w:p>
            <w:r>
              <w:rPr>
                <w:b w:val="false"/>
                <w:bCs w:val="false"/>
              </w:rPr>
              <w:t xml:space="preserve">MEDIUM</w:t>
            </w:r>
          </w:p>
        </w:tc>
      </w:tr>
      <w:tr>
        <w:tc>
          <w:tcPr>
            <w:tcW w:type="pct" w:w="12%"/>
            <w:shd w:fill="EFEFEF" w:color="auto" w:val="clear"/>
            <w:vAlign w:val="center"/>
          </w:tcPr>
          <w:p>
            <w:r>
              <w:rPr>
                <w:b w:val="false"/>
                <w:bCs w:val="false"/>
              </w:rPr>
              <w:t xml:space="preserve">M6</w:t>
            </w:r>
          </w:p>
        </w:tc>
        <w:tc>
          <w:tcPr>
            <w:tcW w:type="pct" w:w="68%"/>
            <w:shd w:fill="EFEFEF" w:color="auto" w:val="clear"/>
            <w:vAlign w:val="center"/>
          </w:tcPr>
          <w:p>
            <w:r>
              <w:rPr>
                <w:b w:val="false"/>
                <w:bCs w:val="false"/>
              </w:rPr>
              <w:t xml:space="preserve">Payment webhook raw payloads store customer phone numbers in plaintext</w:t>
            </w:r>
          </w:p>
        </w:tc>
        <w:tc>
          <w:tcPr>
            <w:tcW w:type="pct" w:w="20%"/>
            <w:shd w:fill="EFEFEF" w:color="auto" w:val="clear"/>
            <w:vAlign w:val="center"/>
          </w:tcPr>
          <w:p>
            <w:r>
              <w:rPr>
                <w:b w:val="false"/>
                <w:bCs w:val="false"/>
              </w:rPr>
              <w:t xml:space="preserve">MEDIUM</w:t>
            </w:r>
          </w:p>
        </w:tc>
      </w:tr>
      <w:tr>
        <w:tc>
          <w:tcPr>
            <w:tcW w:type="pct" w:w="12%"/>
            <w:vAlign w:val="center"/>
          </w:tcPr>
          <w:p>
            <w:r>
              <w:rPr>
                <w:b w:val="false"/>
                <w:bCs w:val="false"/>
              </w:rPr>
              <w:t xml:space="preserve">M7</w:t>
            </w:r>
          </w:p>
        </w:tc>
        <w:tc>
          <w:tcPr>
            <w:tcW w:type="pct" w:w="68%"/>
            <w:vAlign w:val="center"/>
          </w:tcPr>
          <w:p>
            <w:r>
              <w:rPr>
                <w:b w:val="false"/>
                <w:bCs w:val="false"/>
              </w:rPr>
              <w:t xml:space="preserve">Token refresh endpoint lets the client override the httpOnly cookie value</w:t>
            </w:r>
          </w:p>
        </w:tc>
        <w:tc>
          <w:tcPr>
            <w:tcW w:type="pct" w:w="20%"/>
            <w:vAlign w:val="center"/>
          </w:tcPr>
          <w:p>
            <w:r>
              <w:rPr>
                <w:b w:val="false"/>
                <w:bCs w:val="false"/>
              </w:rPr>
              <w:t xml:space="preserve">MEDIUM</w:t>
            </w:r>
          </w:p>
        </w:tc>
      </w:tr>
      <w:tr>
        <w:tc>
          <w:tcPr>
            <w:tcW w:type="pct" w:w="12%"/>
            <w:shd w:fill="EFEFEF" w:color="auto" w:val="clear"/>
            <w:vAlign w:val="center"/>
          </w:tcPr>
          <w:p>
            <w:r>
              <w:rPr>
                <w:b w:val="false"/>
                <w:bCs w:val="false"/>
              </w:rPr>
              <w:t xml:space="preserve">M8</w:t>
            </w:r>
          </w:p>
        </w:tc>
        <w:tc>
          <w:tcPr>
            <w:tcW w:type="pct" w:w="68%"/>
            <w:shd w:fill="EFEFEF" w:color="auto" w:val="clear"/>
            <w:vAlign w:val="center"/>
          </w:tcPr>
          <w:p>
            <w:r>
              <w:rPr>
                <w:b w:val="false"/>
                <w:bCs w:val="false"/>
              </w:rPr>
              <w:t xml:space="preserve">Transitive 'hono' vulnerabilities via Prisma dev CLI and an MCP SDK dependency</w:t>
            </w:r>
          </w:p>
        </w:tc>
        <w:tc>
          <w:tcPr>
            <w:tcW w:type="pct" w:w="20%"/>
            <w:shd w:fill="EFEFEF" w:color="auto" w:val="clear"/>
            <w:vAlign w:val="center"/>
          </w:tcPr>
          <w:p>
            <w:r>
              <w:rPr>
                <w:b w:val="false"/>
                <w:bCs w:val="false"/>
              </w:rPr>
              <w:t xml:space="preserve">MEDIUM</w:t>
            </w:r>
          </w:p>
        </w:tc>
      </w:tr>
      <w:tr>
        <w:tc>
          <w:tcPr>
            <w:tcW w:type="pct" w:w="12%"/>
            <w:vAlign w:val="center"/>
          </w:tcPr>
          <w:p>
            <w:r>
              <w:rPr>
                <w:b w:val="false"/>
                <w:bCs w:val="false"/>
              </w:rPr>
              <w:t xml:space="preserve">M9</w:t>
            </w:r>
          </w:p>
        </w:tc>
        <w:tc>
          <w:tcPr>
            <w:tcW w:type="pct" w:w="68%"/>
            <w:vAlign w:val="center"/>
          </w:tcPr>
          <w:p>
            <w:r>
              <w:rPr>
                <w:b w:val="false"/>
                <w:bCs w:val="false"/>
              </w:rPr>
              <w:t xml:space="preserve">IP-based rate limiting and lockout correctness depends on TRUST_PROXY being set correctly at deploy time</w:t>
            </w:r>
          </w:p>
        </w:tc>
        <w:tc>
          <w:tcPr>
            <w:tcW w:type="pct" w:w="20%"/>
            <w:vAlign w:val="center"/>
          </w:tcPr>
          <w:p>
            <w:r>
              <w:rPr>
                <w:b w:val="false"/>
                <w:bCs w:val="false"/>
              </w:rPr>
              <w:t xml:space="preserve">MEDIUM</w:t>
            </w:r>
          </w:p>
        </w:tc>
      </w:tr>
      <w:tr>
        <w:tc>
          <w:tcPr>
            <w:tcW w:type="pct" w:w="12%"/>
            <w:shd w:fill="EFEFEF" w:color="auto" w:val="clear"/>
            <w:vAlign w:val="center"/>
          </w:tcPr>
          <w:p>
            <w:r>
              <w:rPr>
                <w:b w:val="false"/>
                <w:bCs w:val="false"/>
              </w:rPr>
              <w:t xml:space="preserve">L1</w:t>
            </w:r>
          </w:p>
        </w:tc>
        <w:tc>
          <w:tcPr>
            <w:tcW w:type="pct" w:w="68%"/>
            <w:shd w:fill="EFEFEF" w:color="auto" w:val="clear"/>
            <w:vAlign w:val="center"/>
          </w:tcPr>
          <w:p>
            <w:r>
              <w:rPr>
                <w:b w:val="false"/>
                <w:bCs w:val="false"/>
              </w:rPr>
              <w:t xml:space="preserve">CONNECTION_GUIDE.md is out of date and contradicts the actual (safer) implementation</w:t>
            </w:r>
          </w:p>
        </w:tc>
        <w:tc>
          <w:tcPr>
            <w:tcW w:type="pct" w:w="20%"/>
            <w:shd w:fill="EFEFEF" w:color="auto" w:val="clear"/>
            <w:vAlign w:val="center"/>
          </w:tcPr>
          <w:p>
            <w:r>
              <w:rPr>
                <w:b w:val="false"/>
                <w:bCs w:val="false"/>
              </w:rPr>
              <w:t xml:space="preserve">LOW</w:t>
            </w:r>
          </w:p>
        </w:tc>
      </w:tr>
      <w:tr>
        <w:tc>
          <w:tcPr>
            <w:tcW w:type="pct" w:w="12%"/>
            <w:vAlign w:val="center"/>
          </w:tcPr>
          <w:p>
            <w:r>
              <w:rPr>
                <w:b w:val="false"/>
                <w:bCs w:val="false"/>
              </w:rPr>
              <w:t xml:space="preserve">L2</w:t>
            </w:r>
          </w:p>
        </w:tc>
        <w:tc>
          <w:tcPr>
            <w:tcW w:type="pct" w:w="68%"/>
            <w:vAlign w:val="center"/>
          </w:tcPr>
          <w:p>
            <w:r>
              <w:rPr>
                <w:b w:val="false"/>
                <w:bCs w:val="false"/>
              </w:rPr>
              <w:t xml:space="preserve">.tmp/ is only incidentally excluded from git</w:t>
            </w:r>
          </w:p>
        </w:tc>
        <w:tc>
          <w:tcPr>
            <w:tcW w:type="pct" w:w="20%"/>
            <w:vAlign w:val="center"/>
          </w:tcPr>
          <w:p>
            <w:r>
              <w:rPr>
                <w:b w:val="false"/>
                <w:bCs w:val="false"/>
              </w:rPr>
              <w:t xml:space="preserve">LOW</w:t>
            </w:r>
          </w:p>
        </w:tc>
      </w:tr>
      <w:tr>
        <w:tc>
          <w:tcPr>
            <w:tcW w:type="pct" w:w="12%"/>
            <w:shd w:fill="EFEFEF" w:color="auto" w:val="clear"/>
            <w:vAlign w:val="center"/>
          </w:tcPr>
          <w:p>
            <w:r>
              <w:rPr>
                <w:b w:val="false"/>
                <w:bCs w:val="false"/>
              </w:rPr>
              <w:t xml:space="preserve">L3</w:t>
            </w:r>
          </w:p>
        </w:tc>
        <w:tc>
          <w:tcPr>
            <w:tcW w:type="pct" w:w="68%"/>
            <w:shd w:fill="EFEFEF" w:color="auto" w:val="clear"/>
            <w:vAlign w:val="center"/>
          </w:tcPr>
          <w:p>
            <w:r>
              <w:rPr>
                <w:b w:val="false"/>
                <w:bCs w:val="false"/>
              </w:rPr>
              <w:t xml:space="preserve">Seed/QA accounts use a predictable shared password</w:t>
            </w:r>
          </w:p>
        </w:tc>
        <w:tc>
          <w:tcPr>
            <w:tcW w:type="pct" w:w="20%"/>
            <w:shd w:fill="EFEFEF" w:color="auto" w:val="clear"/>
            <w:vAlign w:val="center"/>
          </w:tcPr>
          <w:p>
            <w:r>
              <w:rPr>
                <w:b w:val="false"/>
                <w:bCs w:val="false"/>
              </w:rPr>
              <w:t xml:space="preserve">LOW</w:t>
            </w:r>
          </w:p>
        </w:tc>
      </w:tr>
      <w:tr>
        <w:tc>
          <w:tcPr>
            <w:tcW w:type="pct" w:w="12%"/>
            <w:vAlign w:val="center"/>
          </w:tcPr>
          <w:p>
            <w:r>
              <w:rPr>
                <w:b w:val="false"/>
                <w:bCs w:val="false"/>
              </w:rPr>
              <w:t xml:space="preserve">L4</w:t>
            </w:r>
          </w:p>
        </w:tc>
        <w:tc>
          <w:tcPr>
            <w:tcW w:type="pct" w:w="68%"/>
            <w:vAlign w:val="center"/>
          </w:tcPr>
          <w:p>
            <w:r>
              <w:rPr>
                <w:b w:val="false"/>
                <w:bCs w:val="false"/>
              </w:rPr>
              <w:t xml:space="preserve">Unused bcryptjs and jsonwebtoken packages present in the frontend</w:t>
            </w:r>
          </w:p>
        </w:tc>
        <w:tc>
          <w:tcPr>
            <w:tcW w:type="pct" w:w="20%"/>
            <w:vAlign w:val="center"/>
          </w:tcPr>
          <w:p>
            <w:r>
              <w:rPr>
                <w:b w:val="false"/>
                <w:bCs w:val="false"/>
              </w:rPr>
              <w:t xml:space="preserve">LOW</w:t>
            </w:r>
          </w:p>
        </w:tc>
      </w:tr>
      <w:tr>
        <w:tc>
          <w:tcPr>
            <w:tcW w:type="pct" w:w="12%"/>
            <w:shd w:fill="EFEFEF" w:color="auto" w:val="clear"/>
            <w:vAlign w:val="center"/>
          </w:tcPr>
          <w:p>
            <w:r>
              <w:rPr>
                <w:b w:val="false"/>
                <w:bCs w:val="false"/>
              </w:rPr>
              <w:t xml:space="preserve">L5</w:t>
            </w:r>
          </w:p>
        </w:tc>
        <w:tc>
          <w:tcPr>
            <w:tcW w:type="pct" w:w="68%"/>
            <w:shd w:fill="EFEFEF" w:color="auto" w:val="clear"/>
            <w:vAlign w:val="center"/>
          </w:tcPr>
          <w:p>
            <w:r>
              <w:rPr>
                <w:b w:val="false"/>
                <w:bCs w:val="false"/>
              </w:rPr>
              <w:t xml:space="preserve">Security-relevant test coverage is minimal</w:t>
            </w:r>
          </w:p>
        </w:tc>
        <w:tc>
          <w:tcPr>
            <w:tcW w:type="pct" w:w="20%"/>
            <w:shd w:fill="EFEFEF" w:color="auto" w:val="clear"/>
            <w:vAlign w:val="center"/>
          </w:tcPr>
          <w:p>
            <w:r>
              <w:rPr>
                <w:b w:val="false"/>
                <w:bCs w:val="false"/>
              </w:rPr>
              <w:t xml:space="preserve">LOW</w:t>
            </w:r>
          </w:p>
        </w:tc>
      </w:tr>
      <w:tr>
        <w:tc>
          <w:tcPr>
            <w:tcW w:type="pct" w:w="12%"/>
            <w:vAlign w:val="center"/>
          </w:tcPr>
          <w:p>
            <w:r>
              <w:rPr>
                <w:b w:val="false"/>
                <w:bCs w:val="false"/>
              </w:rPr>
              <w:t xml:space="preserve">L6</w:t>
            </w:r>
          </w:p>
        </w:tc>
        <w:tc>
          <w:tcPr>
            <w:tcW w:type="pct" w:w="68%"/>
            <w:vAlign w:val="center"/>
          </w:tcPr>
          <w:p>
            <w:r>
              <w:rPr>
                <w:b w:val="false"/>
                <w:bCs w:val="false"/>
              </w:rPr>
              <w:t xml:space="preserve">Low/moderate transitive vulnerabilities in build tooling (js-yaml, @babel/core)</w:t>
            </w:r>
          </w:p>
        </w:tc>
        <w:tc>
          <w:tcPr>
            <w:tcW w:type="pct" w:w="20%"/>
            <w:vAlign w:val="center"/>
          </w:tcPr>
          <w:p>
            <w:r>
              <w:rPr>
                <w:b w:val="false"/>
                <w:bCs w:val="false"/>
              </w:rPr>
              <w:t xml:space="preserve">LOW</w:t>
            </w:r>
          </w:p>
        </w:tc>
      </w:tr>
    </w:tbl>
    <w:p>
      <w:r>
        <w:br w:type="page"/>
      </w:r>
    </w:p>
    <w:p>
      <w:pPr>
        <w:pStyle w:val="Heading1"/>
        <w:spacing w:after="160" w:before="360"/>
      </w:pPr>
      <w:r>
        <w:t xml:space="preserve">3. Detailed Findings — Critical</w:t>
      </w:r>
    </w:p>
    <w:p>
      <w:pPr>
        <w:pStyle w:val="Heading3"/>
        <w:spacing w:after="60" w:before="220"/>
      </w:pPr>
      <w:r>
        <w:rPr>
          <w:b/>
          <w:bCs/>
        </w:rPr>
        <w:t xml:space="preserve">C1. M-Pesa payment callback accepts unauthenticated requests  </w:t>
      </w:r>
      <w:r>
        <w:rPr>
          <w:b/>
          <w:bCs/>
          <w:color w:val="9C1F1F"/>
        </w:rPr>
        <w:t xml:space="preserve">[CRITICAL]</w:t>
      </w:r>
    </w:p>
    <w:p>
      <w:pPr>
        <w:spacing w:after="60"/>
      </w:pPr>
      <w:r>
        <w:rPr>
          <w:b/>
          <w:bCs/>
        </w:rPr>
        <w:t xml:space="preserve">Location: </w:t>
      </w:r>
      <w:r>
        <w:rPr>
          <w:rFonts w:ascii="Consolas" w:cs="Consolas" w:eastAsia="Consolas" w:hAnsi="Consolas"/>
          <w:i w:val="false"/>
          <w:iCs w:val="false"/>
        </w:rPr>
        <w:t xml:space="preserve">apps/backend/routes/payments/mpesa/index.js:114 (callback handler)</w:t>
      </w:r>
    </w:p>
    <w:p>
      <w:pPr>
        <w:spacing w:after="60"/>
      </w:pPr>
      <w:r>
        <w:rPr>
          <w:b/>
          <w:bCs/>
        </w:rPr>
        <w:t xml:space="preserve">Standard mapping: </w:t>
      </w:r>
      <w:r>
        <w:rPr>
          <w:i w:val="false"/>
          <w:iCs w:val="false"/>
        </w:rPr>
        <w:t xml:space="preserve">OWASP Top 10:2025 – A01 Broken Access Control / A09 Mishandling of Exceptional Conditions</w:t>
      </w:r>
    </w:p>
    <w:p>
      <w:pPr>
        <w:spacing w:after="120"/>
      </w:pPr>
      <w:r>
        <w:t xml:space="preserve">The POST /payments/mpesa/callback endpoint, which Safaricom Daraja is meant to call to report STK Push results, performs no authentication of the caller. There is no Daraja Basic-Auth check, no source-IP allow-list, and no shared secret validation — the code comment on this route acknowledges it is unauthenticated. Any client that has previously called the public POST /payments/mpesa/stk endpoint receives a valid checkoutRequestId in the response, which is everything needed to forge a callback.</w:t>
      </w:r>
    </w:p>
    <w:p>
      <w:pPr>
        <w:spacing w:after="60"/>
      </w:pPr>
      <w:r>
        <w:rPr>
          <w:b/>
          <w:bCs/>
        </w:rPr>
        <w:t xml:space="preserve">Risk: </w:t>
      </w:r>
      <w:r>
        <w:t xml:space="preserve">An attacker can create an order, request an STK push for a trivial amount (or skip paying at all), then POST a forged callback body with ResultCode: 0 directly to /payments/mpesa/callback. The order is marked PAID with no real money having moved — a complete payment-bypass / free-goods exploit against the marketplace.</w:t>
      </w:r>
    </w:p>
    <w:p>
      <w:pPr>
        <w:spacing w:after="200"/>
      </w:pPr>
      <w:r>
        <w:rPr>
          <w:b/>
          <w:bCs/>
        </w:rPr>
        <w:t xml:space="preserve">Recommendation: </w:t>
      </w:r>
      <w:r>
        <w:t xml:space="preserve">Verify Daraja's Basic Authentication header on the callback route, and/or restrict the route to Safaricom's published callback IP ranges, and/or require a pre-shared secret embedded in the callback URL path/query that is validated server-side. Reject any callback that cannot be attributed to Safaricom before touching order/payment state.</w:t>
      </w:r>
    </w:p>
    <w:p>
      <w:pPr>
        <w:pStyle w:val="Heading3"/>
        <w:spacing w:after="60" w:before="220"/>
      </w:pPr>
      <w:r>
        <w:rPr>
          <w:b/>
          <w:bCs/>
        </w:rPr>
        <w:t xml:space="preserve">C2. PayPal webhook signature verification is not implemented  </w:t>
      </w:r>
      <w:r>
        <w:rPr>
          <w:b/>
          <w:bCs/>
          <w:color w:val="9C1F1F"/>
        </w:rPr>
        <w:t xml:space="preserve">[CRITICAL]</w:t>
      </w:r>
    </w:p>
    <w:p>
      <w:pPr>
        <w:spacing w:after="60"/>
      </w:pPr>
      <w:r>
        <w:rPr>
          <w:b/>
          <w:bCs/>
        </w:rPr>
        <w:t xml:space="preserve">Location: </w:t>
      </w:r>
      <w:r>
        <w:rPr>
          <w:rFonts w:ascii="Consolas" w:cs="Consolas" w:eastAsia="Consolas" w:hAnsi="Consolas"/>
          <w:i w:val="false"/>
          <w:iCs w:val="false"/>
        </w:rPr>
        <w:t xml:space="preserve">apps/backend/routes/payments/paypal/index.js:184-280 (esp. 216-241); acknowledged in apps/backend/PAYMENTS.md:146</w:t>
      </w:r>
    </w:p>
    <w:p>
      <w:pPr>
        <w:spacing w:after="60"/>
      </w:pPr>
      <w:r>
        <w:rPr>
          <w:b/>
          <w:bCs/>
        </w:rPr>
        <w:t xml:space="preserve">Standard mapping: </w:t>
      </w:r>
      <w:r>
        <w:rPr>
          <w:i w:val="false"/>
          <w:iCs w:val="false"/>
        </w:rPr>
        <w:t xml:space="preserve">OWASP Top 10:2025 – A01 Broken Access Control</w:t>
      </w:r>
    </w:p>
    <w:p>
      <w:pPr>
        <w:spacing w:after="120"/>
      </w:pPr>
      <w:r>
        <w:t xml:space="preserve">The PayPal webhook handler processes PAYMENT.CAPTURE.COMPLETED and related events and marks orders PAID based solely on the contents of the POST body. PayPal's server-side signature verification (POST /v1/notifications/verify-webhook-signature using a configured PAYPAL_WEBHOOK_ID) is not called anywhere in the handler. This is a known, already-documented gap in the project's own PAYMENTS.md.</w:t>
      </w:r>
    </w:p>
    <w:p>
      <w:pPr>
        <w:spacing w:after="60"/>
      </w:pPr>
      <w:r>
        <w:rPr>
          <w:b/>
          <w:bCs/>
        </w:rPr>
        <w:t xml:space="preserve">Risk: </w:t>
      </w:r>
      <w:r>
        <w:t xml:space="preserve">Anyone who obtains a paypalOrderId (returned by the unauthenticated POST /payments/paypal/create-order route) can POST a forged PAYMENT.CAPTURE.COMPLETED payload to the public webhook URL and have an order marked paid without any real PayPal transaction occurring.</w:t>
      </w:r>
    </w:p>
    <w:p>
      <w:pPr>
        <w:spacing w:after="200"/>
      </w:pPr>
      <w:r>
        <w:rPr>
          <w:b/>
          <w:bCs/>
        </w:rPr>
        <w:t xml:space="preserve">Recommendation: </w:t>
      </w:r>
      <w:r>
        <w:t xml:space="preserve">Implement PayPal webhook signature verification using PAYPAL_WEBHOOK_ID before trusting any webhook payload, per PayPal's Orders v2 webhook integration guide. Treat unverified webhooks as untrusted input and reject them with 4xx.</w:t>
      </w:r>
    </w:p>
    <w:p>
      <w:pPr>
        <w:pStyle w:val="Heading3"/>
        <w:spacing w:after="60" w:before="220"/>
      </w:pPr>
      <w:r>
        <w:rPr>
          <w:b/>
          <w:bCs/>
        </w:rPr>
        <w:t xml:space="preserve">C3. Protected frontend routes are enforced client-side only  </w:t>
      </w:r>
      <w:r>
        <w:rPr>
          <w:b/>
          <w:bCs/>
          <w:color w:val="9C1F1F"/>
        </w:rPr>
        <w:t xml:space="preserve">[CRITICAL]</w:t>
      </w:r>
    </w:p>
    <w:p>
      <w:pPr>
        <w:spacing w:after="60"/>
      </w:pPr>
      <w:r>
        <w:rPr>
          <w:b/>
          <w:bCs/>
        </w:rPr>
        <w:t xml:space="preserve">Location: </w:t>
      </w:r>
      <w:r>
        <w:rPr>
          <w:rFonts w:ascii="Consolas" w:cs="Consolas" w:eastAsia="Consolas" w:hAnsi="Consolas"/>
          <w:i w:val="false"/>
          <w:iCs w:val="false"/>
        </w:rPr>
        <w:t xml:space="preserve">apps/frontend/middleware.js:16-32 (no session check; comment at 27-29 defers to client); enforcement lives only in apps/frontend/app/components/auth/ProtectedRoute.jsx:16-38</w:t>
      </w:r>
    </w:p>
    <w:p>
      <w:pPr>
        <w:spacing w:after="60"/>
      </w:pPr>
      <w:r>
        <w:rPr>
          <w:b/>
          <w:bCs/>
        </w:rPr>
        <w:t xml:space="preserve">Standard mapping: </w:t>
      </w:r>
      <w:r>
        <w:rPr>
          <w:i w:val="false"/>
          <w:iCs w:val="false"/>
        </w:rPr>
        <w:t xml:space="preserve">OWASP Top 10:2025 – A01 Broken Access Control (#1 ranked risk in the 2025 edition)</w:t>
      </w:r>
    </w:p>
    <w:p>
      <w:pPr>
        <w:spacing w:after="120"/>
      </w:pPr>
      <w:r>
        <w:t xml:space="preserve">Next.js middleware.js computes which routes are 'protected' (/admin, /seller, /account, /orders, /wishlist) but never validates the session cookie before serving the page — it unconditionally calls NextResponse.next(). Access control is delegated entirely to a client-side React component (ProtectedRoute) that redirects only after the page has hydrated in the browser.</w:t>
      </w:r>
    </w:p>
    <w:p>
      <w:pPr>
        <w:spacing w:after="60"/>
      </w:pPr>
      <w:r>
        <w:rPr>
          <w:b/>
          <w:bCs/>
        </w:rPr>
        <w:t xml:space="preserve">Risk: </w:t>
      </w:r>
      <w:r>
        <w:t xml:space="preserve">Anything rendered by a protected page before the client-side redirect fires (including any data fetched during server-side rendering / React Server Components) can be exposed. A request made without JavaScript execution, via a direct HTTP client, or during the hydration window bypasses the intended access restriction entirely. This is precisely the access-control failure pattern that the OWASP Top 10:2025 ranks as the #1 web application risk.</w:t>
      </w:r>
    </w:p>
    <w:p>
      <w:pPr>
        <w:spacing w:after="200"/>
      </w:pPr>
      <w:r>
        <w:rPr>
          <w:b/>
          <w:bCs/>
        </w:rPr>
        <w:t xml:space="preserve">Recommendation: </w:t>
      </w:r>
      <w:r>
        <w:t xml:space="preserve">Move the actual auth/role check into middleware.js: read and verify the session cookie (or call a lightweight introspection endpoint) and issue a server-side redirect/403 before the page or its data-fetching logic ever runs. Keep the client-side ProtectedRoute only as a UX nicety for already-authenticated users, never as the security boundary.</w:t>
      </w:r>
    </w:p>
    <w:p>
      <w:pPr>
        <w:pStyle w:val="Heading3"/>
        <w:spacing w:after="60" w:before="220"/>
      </w:pPr>
      <w:r>
        <w:rPr>
          <w:b/>
          <w:bCs/>
        </w:rPr>
        <w:t xml:space="preserve">C4. Next.js 16.2.5 is vulnerable to a disclosed middleware/proxy bypass (high-severity CVE, patch available)  </w:t>
      </w:r>
      <w:r>
        <w:rPr>
          <w:b/>
          <w:bCs/>
          <w:color w:val="9C1F1F"/>
        </w:rPr>
        <w:t xml:space="preserve">[CRITICAL]</w:t>
      </w:r>
    </w:p>
    <w:p>
      <w:pPr>
        <w:spacing w:after="60"/>
      </w:pPr>
      <w:r>
        <w:rPr>
          <w:b/>
          <w:bCs/>
        </w:rPr>
        <w:t xml:space="preserve">Location: </w:t>
      </w:r>
      <w:r>
        <w:rPr>
          <w:rFonts w:ascii="Consolas" w:cs="Consolas" w:eastAsia="Consolas" w:hAnsi="Consolas"/>
          <w:i w:val="false"/>
          <w:iCs w:val="false"/>
        </w:rPr>
        <w:t xml:space="preserve">apps/frontend/package.json — next@16.2.5; confirmed via pnpm audit, GHSA advisory, vulnerable range &gt;=16.0.0 &lt;16.2.6, fixed in 16.2.6</w:t>
      </w:r>
    </w:p>
    <w:p>
      <w:pPr>
        <w:spacing w:after="60"/>
      </w:pPr>
      <w:r>
        <w:rPr>
          <w:b/>
          <w:bCs/>
        </w:rPr>
        <w:t xml:space="preserve">Standard mapping: </w:t>
      </w:r>
      <w:r>
        <w:rPr>
          <w:i w:val="false"/>
          <w:iCs w:val="false"/>
        </w:rPr>
        <w:t xml:space="preserve">OWASP Top 10:2025 – A01 Broken Access Control / new A03 Software Supply Chain Failures category</w:t>
      </w:r>
    </w:p>
    <w:p>
      <w:pPr>
        <w:spacing w:after="120"/>
      </w:pPr>
      <w:r>
        <w:t xml:space="preserve">pnpm audit against the live lockfile confirms a high-severity advisory for the exact Next.js version pinned in this repo: a Middleware/Proxy bypass in App Router applications via segment-prefetch routes. The fix is a one-line dependency bump (&gt;=16.2.6) that is already published.</w:t>
      </w:r>
    </w:p>
    <w:p>
      <w:pPr>
        <w:spacing w:after="60"/>
      </w:pPr>
      <w:r>
        <w:rPr>
          <w:b/>
          <w:bCs/>
        </w:rPr>
        <w:t xml:space="preserve">Risk: </w:t>
      </w:r>
      <w:r>
        <w:t xml:space="preserve">This compounds directly with C3: even after middleware.js is fixed to enforce auth, this specific CVE describes a way to route around App Router middleware using crafted prefetch requests, which could re-open the exact access-control gap C3 is meant to close.</w:t>
      </w:r>
    </w:p>
    <w:p>
      <w:pPr>
        <w:spacing w:after="200"/>
      </w:pPr>
      <w:r>
        <w:rPr>
          <w:b/>
          <w:bCs/>
        </w:rPr>
        <w:t xml:space="preserve">Recommendation: </w:t>
      </w:r>
      <w:r>
        <w:t xml:space="preserve">Upgrade next to &gt;=16.2.6 immediately (low-effort, no code changes expected) as part of the same change that fixes C3. Re-run pnpm audit after upgrading to confirm the advisory clears.</w:t>
      </w:r>
    </w:p>
    <w:p>
      <w:pPr>
        <w:pStyle w:val="Heading1"/>
        <w:spacing w:after="160" w:before="360"/>
      </w:pPr>
      <w:r>
        <w:t xml:space="preserve">4. Detailed Findings — High</w:t>
      </w:r>
    </w:p>
    <w:p>
      <w:pPr>
        <w:pStyle w:val="Heading3"/>
        <w:spacing w:after="60" w:before="220"/>
      </w:pPr>
      <w:r>
        <w:rPr>
          <w:b/>
          <w:bCs/>
        </w:rPr>
        <w:t xml:space="preserve">H1. Stripe webhook 'fails open' when STRIPE_WEBHOOK_SECRET is unset  </w:t>
      </w:r>
      <w:r>
        <w:rPr>
          <w:b/>
          <w:bCs/>
          <w:color w:val="C0521A"/>
        </w:rPr>
        <w:t xml:space="preserve">[HIGH]</w:t>
      </w:r>
    </w:p>
    <w:p>
      <w:pPr>
        <w:spacing w:after="60"/>
      </w:pPr>
      <w:r>
        <w:rPr>
          <w:b/>
          <w:bCs/>
        </w:rPr>
        <w:t xml:space="preserve">Location: </w:t>
      </w:r>
      <w:r>
        <w:rPr>
          <w:rFonts w:ascii="Consolas" w:cs="Consolas" w:eastAsia="Consolas" w:hAnsi="Consolas"/>
          <w:i w:val="false"/>
          <w:iCs w:val="false"/>
        </w:rPr>
        <w:t xml:space="preserve">apps/backend/routes/payments/stripe/index.js:141-162</w:t>
      </w:r>
    </w:p>
    <w:p>
      <w:pPr>
        <w:spacing w:after="60"/>
      </w:pPr>
      <w:r>
        <w:rPr>
          <w:b/>
          <w:bCs/>
        </w:rPr>
        <w:t xml:space="preserve">Standard mapping: </w:t>
      </w:r>
      <w:r>
        <w:rPr>
          <w:i w:val="false"/>
          <w:iCs w:val="false"/>
        </w:rPr>
        <w:t xml:space="preserve">OWASP Top 10:2025 — new A0x Mishandling of Exceptional Conditions category</w:t>
      </w:r>
    </w:p>
    <w:p>
      <w:pPr>
        <w:spacing w:after="120"/>
      </w:pPr>
      <w:r>
        <w:t xml:space="preserve">Signature verification itself is implemented correctly (stripe.webhooks.constructEvent against the raw request body). However, if STRIPE_WEBHOOK_SECRET is not configured, the handler logs a warning and falls back to trusting the parsed, unsigned body instead of refusing the request.</w:t>
      </w:r>
    </w:p>
    <w:p>
      <w:pPr>
        <w:spacing w:after="60"/>
      </w:pPr>
      <w:r>
        <w:rPr>
          <w:b/>
          <w:bCs/>
        </w:rPr>
        <w:t xml:space="preserve">Risk: </w:t>
      </w:r>
      <w:r>
        <w:t xml:space="preserve">A production misconfiguration (a missing env var, easy to overlook during deploy) silently downgrades the Stripe webhook from cryptographically verified to fully unauthenticated — the same class of bypass as C2, but triggered by an ops mistake rather than a code gap.</w:t>
      </w:r>
    </w:p>
    <w:p>
      <w:pPr>
        <w:spacing w:after="200"/>
      </w:pPr>
      <w:r>
        <w:rPr>
          <w:b/>
          <w:bCs/>
        </w:rPr>
        <w:t xml:space="preserve">Recommendation: </w:t>
      </w:r>
      <w:r>
        <w:t xml:space="preserve">Fail closed: if STRIPE_WEBHOOK_SECRET is missing in a non-development environment, return 503 and refuse to process the webhook rather than accepting an unsigned payload. Add a startup guard (mirroring the existing JWT_SECRET guard pattern already used in plugins/jwt.js) that refuses to boot in production without this secret set.</w:t>
      </w:r>
    </w:p>
    <w:p>
      <w:pPr>
        <w:pStyle w:val="Heading3"/>
        <w:spacing w:after="60" w:before="220"/>
      </w:pPr>
      <w:r>
        <w:rPr>
          <w:b/>
          <w:bCs/>
        </w:rPr>
        <w:t xml:space="preserve">H2. M-Pesa payment amount is client-supplied and never reconciled against the order total  </w:t>
      </w:r>
      <w:r>
        <w:rPr>
          <w:b/>
          <w:bCs/>
          <w:color w:val="C0521A"/>
        </w:rPr>
        <w:t xml:space="preserve">[HIGH]</w:t>
      </w:r>
    </w:p>
    <w:p>
      <w:pPr>
        <w:spacing w:after="60"/>
      </w:pPr>
      <w:r>
        <w:rPr>
          <w:b/>
          <w:bCs/>
        </w:rPr>
        <w:t xml:space="preserve">Location: </w:t>
      </w:r>
      <w:r>
        <w:rPr>
          <w:rFonts w:ascii="Consolas" w:cs="Consolas" w:eastAsia="Consolas" w:hAnsi="Consolas"/>
          <w:i w:val="false"/>
          <w:iCs w:val="false"/>
        </w:rPr>
        <w:t xml:space="preserve">apps/backend/routes/payments/mpesa/index.js:34 (schema accepts amount), :71 (amount ?? order.total), :147-166 (callback marks PAID without amount check); apps/frontend/app/lib/payments.js:77-82 and app/checkout/page.jsx:369 (frontend sends client-computed total as the STK amount)</w:t>
      </w:r>
    </w:p>
    <w:p>
      <w:pPr>
        <w:spacing w:after="60"/>
      </w:pPr>
      <w:r>
        <w:rPr>
          <w:b/>
          <w:bCs/>
        </w:rPr>
        <w:t xml:space="preserve">Standard mapping: </w:t>
      </w:r>
      <w:r>
        <w:rPr>
          <w:i w:val="false"/>
          <w:iCs w:val="false"/>
        </w:rPr>
        <w:t xml:space="preserve">OWASP Top 10:2025 — A01 Broken Access Control (business-logic / price manipulation)</w:t>
      </w:r>
    </w:p>
    <w:p>
      <w:pPr>
        <w:spacing w:after="120"/>
      </w:pPr>
      <w:r>
        <w:t xml:space="preserve">Unlike the Stripe and PayPal flows — which correctly derive the charge amount from order.total server-side — the M-Pesa STK endpoint accepts an optional client-supplied amount and uses it in place of the stored order total. The callback handler that finalizes the order never compares the amount actually paid to the order's real total before setting status PAID.</w:t>
      </w:r>
    </w:p>
    <w:p>
      <w:pPr>
        <w:spacing w:after="60"/>
      </w:pPr>
      <w:r>
        <w:rPr>
          <w:b/>
          <w:bCs/>
        </w:rPr>
        <w:t xml:space="preserve">Risk: </w:t>
      </w:r>
      <w:r>
        <w:t xml:space="preserve">Even once C1 (callback authentication) is fixed, a buyer could legitimately pay a small amount via M-Pesa against a high-value order and have it marked fully paid, because nothing checks paid-amount vs. order-total. This is an independent defect from C1 and must be fixed separately.</w:t>
      </w:r>
    </w:p>
    <w:p>
      <w:pPr>
        <w:spacing w:after="200"/>
      </w:pPr>
      <w:r>
        <w:rPr>
          <w:b/>
          <w:bCs/>
        </w:rPr>
        <w:t xml:space="preserve">Recommendation: </w:t>
      </w:r>
      <w:r>
        <w:t xml:space="preserve">Always compute the STK push amount server-side from order.total (ignore any client-supplied amount, matching the Stripe/PayPal pattern). In the callback handler, verify the settled amount equals the expected order total (within currency-rounding tolerance) before transitioning the order to PAID; otherwise flag for manual review.</w:t>
      </w:r>
    </w:p>
    <w:p>
      <w:pPr>
        <w:pStyle w:val="Heading3"/>
        <w:spacing w:after="60" w:before="220"/>
      </w:pPr>
      <w:r>
        <w:rPr>
          <w:b/>
          <w:bCs/>
        </w:rPr>
        <w:t xml:space="preserve">H3. Brute-force login lockout is in-process memory, not distributed  </w:t>
      </w:r>
      <w:r>
        <w:rPr>
          <w:b/>
          <w:bCs/>
          <w:color w:val="C0521A"/>
        </w:rPr>
        <w:t xml:space="preserve">[HIGH]</w:t>
      </w:r>
    </w:p>
    <w:p>
      <w:pPr>
        <w:spacing w:after="60"/>
      </w:pPr>
      <w:r>
        <w:rPr>
          <w:b/>
          <w:bCs/>
        </w:rPr>
        <w:t xml:space="preserve">Location: </w:t>
      </w:r>
      <w:r>
        <w:rPr>
          <w:rFonts w:ascii="Consolas" w:cs="Consolas" w:eastAsia="Consolas" w:hAnsi="Consolas"/>
          <w:i w:val="false"/>
          <w:iCs w:val="false"/>
        </w:rPr>
        <w:t xml:space="preserve">apps/backend/routes/auth/index.js:100-142</w:t>
      </w:r>
    </w:p>
    <w:p>
      <w:pPr>
        <w:spacing w:after="60"/>
      </w:pPr>
      <w:r>
        <w:rPr>
          <w:b/>
          <w:bCs/>
        </w:rPr>
        <w:t xml:space="preserve">Standard mapping: </w:t>
      </w:r>
      <w:r>
        <w:rPr>
          <w:i w:val="false"/>
          <w:iCs w:val="false"/>
        </w:rPr>
        <w:t xml:space="preserve">OWASP Top 10:2025 — A07 Identification and Authentication Failures</w:t>
      </w:r>
    </w:p>
    <w:p>
      <w:pPr>
        <w:spacing w:after="120"/>
      </w:pPr>
      <w:r>
        <w:t xml:space="preserve">Failed-login tracking and the 5-attempts/15-minute lockout use a plain in-memory Map inside the Fastify process. It resets on every deploy/restart and is not shared across multiple backend instances.</w:t>
      </w:r>
    </w:p>
    <w:p>
      <w:pPr>
        <w:spacing w:after="60"/>
      </w:pPr>
      <w:r>
        <w:rPr>
          <w:b/>
          <w:bCs/>
        </w:rPr>
        <w:t xml:space="preserve">Risk: </w:t>
      </w:r>
      <w:r>
        <w:t xml:space="preserve">In any horizontally scaled deployment (which the deployment plan explicitly recommends — Railway/Fly/ECS with multiple instances, or even a single instance behind a process manager that restarts on crash) an attacker can trivially defeat the lockout by spreading requests across instances or by forcing/waiting for a restart, enabling unthrottled credential-stuffing / password-guessing.</w:t>
      </w:r>
    </w:p>
    <w:p>
      <w:pPr>
        <w:spacing w:after="200"/>
      </w:pPr>
      <w:r>
        <w:rPr>
          <w:b/>
          <w:bCs/>
        </w:rPr>
        <w:t xml:space="preserve">Recommendation: </w:t>
      </w:r>
      <w:r>
        <w:t xml:space="preserve">Back the lockout counter with Postgres (the existing SecurityEvent table already logs these events — it can be queried) or a shared store such as Redis, keyed by account + IP, so the control survives restarts and works across all instances.</w:t>
      </w:r>
    </w:p>
    <w:p>
      <w:pPr>
        <w:pStyle w:val="Heading3"/>
        <w:spacing w:after="60" w:before="220"/>
      </w:pPr>
      <w:r>
        <w:rPr>
          <w:b/>
          <w:bCs/>
        </w:rPr>
        <w:t xml:space="preserve">H4. No automated dependency, secret, or static-analysis scanning in CI  </w:t>
      </w:r>
      <w:r>
        <w:rPr>
          <w:b/>
          <w:bCs/>
          <w:color w:val="C0521A"/>
        </w:rPr>
        <w:t xml:space="preserve">[HIGH]</w:t>
      </w:r>
    </w:p>
    <w:p>
      <w:pPr>
        <w:spacing w:after="60"/>
      </w:pPr>
      <w:r>
        <w:rPr>
          <w:b/>
          <w:bCs/>
        </w:rPr>
        <w:t xml:space="preserve">Location: </w:t>
      </w:r>
      <w:r>
        <w:rPr>
          <w:rFonts w:ascii="Consolas" w:cs="Consolas" w:eastAsia="Consolas" w:hAnsi="Consolas"/>
          <w:i w:val="false"/>
          <w:iCs w:val="false"/>
        </w:rPr>
        <w:t xml:space="preserve">.github/workflows/ci.yml (single job: install → prisma generate/migrate → frontend lint/build → backend test); no Dependabot config found in .github/</w:t>
      </w:r>
    </w:p>
    <w:p>
      <w:pPr>
        <w:spacing w:after="60"/>
      </w:pPr>
      <w:r>
        <w:rPr>
          <w:b/>
          <w:bCs/>
        </w:rPr>
        <w:t xml:space="preserve">Standard mapping: </w:t>
      </w:r>
      <w:r>
        <w:rPr>
          <w:i w:val="false"/>
          <w:iCs w:val="false"/>
        </w:rPr>
        <w:t xml:space="preserve">OWASP Top 10:2025 — new A03 Software Supply Chain Failures category</w:t>
      </w:r>
    </w:p>
    <w:p>
      <w:pPr>
        <w:spacing w:after="120"/>
      </w:pPr>
      <w:r>
        <w:t xml:space="preserve">CI currently runs lint, build, migrations and a minimal backend test suite, but has no pnpm audit / SCA step, no secret-scanning step (e.g. gitleaks/trufflehog), no SAST (CodeQL/Semgrep), and no Dependabot/Renovate configuration. This is a real, currently-exploited gap: a direct pnpm audit run during this review (see Dependency Findings) found the live high-severity Next.js advisory (C4) that CI did not catch.</w:t>
      </w:r>
    </w:p>
    <w:p>
      <w:pPr>
        <w:spacing w:after="60"/>
      </w:pPr>
      <w:r>
        <w:rPr>
          <w:b/>
          <w:bCs/>
        </w:rPr>
        <w:t xml:space="preserve">Risk: </w:t>
      </w:r>
      <w:r/>
    </w:p>
    <w:p>
      <w:pPr>
        <w:spacing w:after="200"/>
      </w:pPr>
      <w:r>
        <w:rPr>
          <w:b/>
          <w:bCs/>
        </w:rPr>
        <w:t xml:space="preserve">Recommendation: </w:t>
      </w:r>
      <w:r>
        <w:t xml:space="preserve">Add a required CI job that runs pnpm audit (fail on high/critical), a secret-scanning step on every push/PR, and enable Dependabot/Renovate for automatic version-bump PRs. Consider CodeQL for the backend given it handles payments and auth.</w:t>
      </w:r>
    </w:p>
    <w:p>
      <w:r>
        <w:br w:type="page"/>
      </w:r>
    </w:p>
    <w:p>
      <w:pPr>
        <w:pStyle w:val="Heading1"/>
        <w:spacing w:after="160" w:before="360"/>
      </w:pPr>
      <w:r>
        <w:t xml:space="preserve">5. Detailed Findings — Medium</w:t>
      </w:r>
    </w:p>
    <w:p>
      <w:pPr>
        <w:pStyle w:val="Heading3"/>
        <w:spacing w:after="60" w:before="220"/>
      </w:pPr>
      <w:r>
        <w:rPr>
          <w:b/>
          <w:bCs/>
        </w:rPr>
        <w:t xml:space="preserve">M1. Frontend CSP relies on 'unsafe-inline' and 'unsafe-eval'  </w:t>
      </w:r>
      <w:r>
        <w:rPr>
          <w:b/>
          <w:bCs/>
          <w:color w:val="9C7A0A"/>
        </w:rPr>
        <w:t xml:space="preserve">[MEDIUM]</w:t>
      </w:r>
    </w:p>
    <w:p>
      <w:pPr>
        <w:spacing w:after="60"/>
      </w:pPr>
      <w:r>
        <w:rPr>
          <w:b/>
          <w:bCs/>
        </w:rPr>
        <w:t xml:space="preserve">Location: </w:t>
      </w:r>
      <w:r>
        <w:rPr>
          <w:rFonts w:ascii="Consolas" w:cs="Consolas" w:eastAsia="Consolas" w:hAnsi="Consolas"/>
          <w:i w:val="false"/>
          <w:iCs w:val="false"/>
        </w:rPr>
        <w:t xml:space="preserve">apps/frontend/next.config.mjs:85-102 (script-src line ~91)</w:t>
      </w:r>
    </w:p>
    <w:p>
      <w:pPr>
        <w:spacing w:after="60"/>
      </w:pPr>
      <w:r>
        <w:rPr>
          <w:b/>
          <w:bCs/>
        </w:rPr>
        <w:t xml:space="preserve">Standard mapping: </w:t>
      </w:r>
      <w:r>
        <w:rPr>
          <w:i w:val="false"/>
          <w:iCs w:val="false"/>
        </w:rPr>
        <w:t xml:space="preserve">OWASP Top 10:2025 — A02 Security Misconfiguration (#2 ranked risk in the 2025 edition)</w:t>
      </w:r>
    </w:p>
    <w:p>
      <w:pPr>
        <w:spacing w:after="120"/>
      </w:pPr>
      <w:r>
        <w:t xml:space="preserve">The Content-Security-Policy was intentionally relaxed to load Stripe.js and the PayPal SDK, adding 'unsafe-inline' and 'unsafe-eval' to script-src, and connect-src includes a bare https: (any HTTPS origin). No dangerouslySetInnerHTML/eval/innerHTML XSS sinks were found in application code, which limits current exploitability, but the CSP no longer provides meaningful defense-in-depth against any future injection bug.</w:t>
      </w:r>
    </w:p>
    <w:p>
      <w:pPr>
        <w:spacing w:after="60"/>
      </w:pPr>
      <w:r>
        <w:rPr>
          <w:b/>
          <w:bCs/>
        </w:rPr>
        <w:t xml:space="preserve">Risk: </w:t>
      </w:r>
      <w:r>
        <w:t xml:space="preserve">If an XSS bug is ever introduced (e.g. via a third-party component, a markdown/rich-text field, or a future feature), this CSP configuration would not block it, defeating CSP's purpose as a second line of defense.</w:t>
      </w:r>
    </w:p>
    <w:p>
      <w:pPr>
        <w:spacing w:after="200"/>
      </w:pPr>
      <w:r>
        <w:rPr>
          <w:b/>
          <w:bCs/>
        </w:rPr>
        <w:t xml:space="preserve">Recommendation: </w:t>
      </w:r>
      <w:r>
        <w:t xml:space="preserve">Replace 'unsafe-inline'/'unsafe-eval' with nonce- or hash-based script-src entries for the specific Stripe/PayPal script tags, and narrow connect-src to the specific Stripe/PayPal API hosts already known (js.stripe.com, api.stripe.com, *.paypal.com, *.paypalobjects.com) instead of a bare https:.</w:t>
      </w:r>
    </w:p>
    <w:p>
      <w:pPr>
        <w:pStyle w:val="Heading3"/>
        <w:spacing w:after="60" w:before="220"/>
      </w:pPr>
      <w:r>
        <w:rPr>
          <w:b/>
          <w:bCs/>
        </w:rPr>
        <w:t xml:space="preserve">M2. No HTTP Strict-Transport-Security header at the frontend/edge layer  </w:t>
      </w:r>
      <w:r>
        <w:rPr>
          <w:b/>
          <w:bCs/>
          <w:color w:val="9C7A0A"/>
        </w:rPr>
        <w:t xml:space="preserve">[MEDIUM]</w:t>
      </w:r>
    </w:p>
    <w:p>
      <w:pPr>
        <w:spacing w:after="60"/>
      </w:pPr>
      <w:r>
        <w:rPr>
          <w:b/>
          <w:bCs/>
        </w:rPr>
        <w:t xml:space="preserve">Location: </w:t>
      </w:r>
      <w:r>
        <w:rPr>
          <w:rFonts w:ascii="Consolas" w:cs="Consolas" w:eastAsia="Consolas" w:hAnsi="Consolas"/>
          <w:i w:val="false"/>
          <w:iCs w:val="false"/>
        </w:rPr>
        <w:t xml:space="preserve">apps/frontend/next.config.mjs headers() block (HSTS absent; contrast with backend which does set it via Helmet)</w:t>
      </w:r>
    </w:p>
    <w:p>
      <w:pPr>
        <w:spacing w:after="60"/>
      </w:pPr>
      <w:r>
        <w:rPr>
          <w:b/>
          <w:bCs/>
        </w:rPr>
        <w:t xml:space="preserve">Standard mapping: </w:t>
      </w:r>
      <w:r>
        <w:rPr>
          <w:i w:val="false"/>
          <w:iCs w:val="false"/>
        </w:rPr>
        <w:t xml:space="preserve">OWASP Top 10:2025 — A02 Security Misconfiguration</w:t>
      </w:r>
    </w:p>
    <w:p>
      <w:pPr>
        <w:spacing w:after="120"/>
      </w:pPr>
      <w:r>
        <w:t xml:space="preserve">The backend correctly sets HSTS via Helmet, but the Next.js frontend — which is what browsers actually load first — does not set Strict-Transport-Security in its own headers() config, and no reverse-proxy/CDN config exists yet in the repo to add it there instead.</w:t>
      </w:r>
    </w:p>
    <w:p>
      <w:pPr>
        <w:spacing w:after="60"/>
      </w:pPr>
      <w:r>
        <w:rPr>
          <w:b/>
          <w:bCs/>
        </w:rPr>
        <w:t xml:space="preserve">Risk: </w:t>
      </w:r>
      <w:r>
        <w:t xml:space="preserve">Without HSTS on the site users actually visit, a user's first visit (or any visit over a stale bookmark/link) can be silently downgraded to plain HTTP by a network attacker (SSL-stripping), even if the server itself always redirects to HTTPS afterward.</w:t>
      </w:r>
    </w:p>
    <w:p>
      <w:pPr>
        <w:spacing w:after="200"/>
      </w:pPr>
      <w:r>
        <w:rPr>
          <w:b/>
          <w:bCs/>
        </w:rPr>
        <w:t xml:space="preserve">Recommendation: </w:t>
      </w:r>
      <w:r>
        <w:t xml:space="preserve">Add Strict-Transport-Security: max-age=63072000; includeSubDomains; preload to next.config.mjs headers(), or to whatever reverse proxy/CDN terminates TLS in production — and submit the domain to the HSTS preload list once stable.</w:t>
      </w:r>
    </w:p>
    <w:p>
      <w:pPr>
        <w:pStyle w:val="Heading3"/>
        <w:spacing w:after="60" w:before="220"/>
      </w:pPr>
      <w:r>
        <w:rPr>
          <w:b/>
          <w:bCs/>
        </w:rPr>
        <w:t xml:space="preserve">M3. docker-compose.yml uses hardcoded weak Postgres credentials and publishes the DB port to all interfaces  </w:t>
      </w:r>
      <w:r>
        <w:rPr>
          <w:b/>
          <w:bCs/>
          <w:color w:val="9C7A0A"/>
        </w:rPr>
        <w:t xml:space="preserve">[MEDIUM]</w:t>
      </w:r>
    </w:p>
    <w:p>
      <w:pPr>
        <w:spacing w:after="60"/>
      </w:pPr>
      <w:r>
        <w:rPr>
          <w:b/>
          <w:bCs/>
        </w:rPr>
        <w:t xml:space="preserve">Location: </w:t>
      </w:r>
      <w:r>
        <w:rPr>
          <w:rFonts w:ascii="Consolas" w:cs="Consolas" w:eastAsia="Consolas" w:hAnsi="Consolas"/>
          <w:i w:val="false"/>
          <w:iCs w:val="false"/>
        </w:rPr>
        <w:t xml:space="preserve">docker-compose.yml:6-10 ("5432:5432", POSTGRES_USER/PASSWORD: postgres/postgres)</w:t>
      </w:r>
    </w:p>
    <w:p>
      <w:pPr>
        <w:spacing w:after="60"/>
      </w:pPr>
      <w:r>
        <w:rPr>
          <w:b/>
          <w:bCs/>
        </w:rPr>
        <w:t xml:space="preserve">Standard mapping: </w:t>
      </w:r>
      <w:r>
        <w:rPr>
          <w:i w:val="false"/>
          <w:iCs w:val="false"/>
        </w:rPr>
        <w:t xml:space="preserve">OWASP Top 10:2025 — A02 Security Misconfiguration</w:t>
      </w:r>
    </w:p>
    <w:p>
      <w:pPr>
        <w:spacing w:after="120"/>
      </w:pPr>
      <w:r>
        <w:t xml:space="preserve">Fine for local development, but this is the only container definition in the repo (no production compose/Helm/k8s manifest exists yet — DEPLOYMENT_PLAN.md explicitly says so). The risk is this file being reused as-is, or copy-pasted as a starting point, on an internet-facing host.</w:t>
      </w:r>
    </w:p>
    <w:p>
      <w:pPr>
        <w:spacing w:after="60"/>
      </w:pPr>
      <w:r>
        <w:rPr>
          <w:b/>
          <w:bCs/>
        </w:rPr>
        <w:t xml:space="preserve">Risk: </w:t>
      </w:r>
      <w:r>
        <w:t xml:space="preserve">If ever run on a host with a public IP without changes, Postgres would be reachable from the internet with trivially guessable credentials — a direct path to full data compromise.</w:t>
      </w:r>
    </w:p>
    <w:p>
      <w:pPr>
        <w:spacing w:after="200"/>
      </w:pPr>
      <w:r>
        <w:rPr>
          <w:b/>
          <w:bCs/>
        </w:rPr>
        <w:t xml:space="preserve">Recommendation: </w:t>
      </w:r>
      <w:r>
        <w:t xml:space="preserve">Before any non-local use: bind Postgres to 127.0.0.1 only (or drop the port mapping and use a managed DB service as the deployment plan already recommends), and generate strong unique credentials per environment via a secrets manager, never hardcoded in the compose file.</w:t>
      </w:r>
    </w:p>
    <w:p>
      <w:pPr>
        <w:pStyle w:val="Heading3"/>
        <w:spacing w:after="60" w:before="220"/>
      </w:pPr>
      <w:r>
        <w:rPr>
          <w:b/>
          <w:bCs/>
        </w:rPr>
        <w:t xml:space="preserve">M4. .gitignore does not cover .env.production / .env.staging (only .env, .env.local, .env.*.local)  </w:t>
      </w:r>
      <w:r>
        <w:rPr>
          <w:b/>
          <w:bCs/>
          <w:color w:val="9C7A0A"/>
        </w:rPr>
        <w:t xml:space="preserve">[MEDIUM]</w:t>
      </w:r>
    </w:p>
    <w:p>
      <w:pPr>
        <w:spacing w:after="60"/>
      </w:pPr>
      <w:r>
        <w:rPr>
          <w:b/>
          <w:bCs/>
        </w:rPr>
        <w:t xml:space="preserve">Location: </w:t>
      </w:r>
      <w:r>
        <w:rPr>
          <w:rFonts w:ascii="Consolas" w:cs="Consolas" w:eastAsia="Consolas" w:hAnsi="Consolas"/>
          <w:i w:val="false"/>
          <w:iCs w:val="false"/>
        </w:rPr>
        <w:t xml:space="preserve">root .gitignore:12-15; apps/backend has no dedicated .gitignore of its own</w:t>
      </w:r>
    </w:p>
    <w:p>
      <w:pPr>
        <w:spacing w:after="60"/>
      </w:pPr>
      <w:r>
        <w:rPr>
          <w:b/>
          <w:bCs/>
        </w:rPr>
        <w:t xml:space="preserve">Standard mapping: </w:t>
      </w:r>
      <w:r>
        <w:rPr>
          <w:i w:val="false"/>
          <w:iCs w:val="false"/>
        </w:rPr>
        <w:t xml:space="preserve">OWASP Top 10:2025 — new A03 Software Supply Chain Failures / secrets hygiene</w:t>
      </w:r>
    </w:p>
    <w:p>
      <w:pPr>
        <w:spacing w:after="120"/>
      </w:pPr>
      <w:r>
        <w:t xml:space="preserve">No such files exist in the repo today (confirmed — git history and working tree are clean of committed env files), but the current ignore pattern is a latent trap: a developer who creates apps/backend/.env.production while preparing for launch would not have it excluded from git.</w:t>
      </w:r>
    </w:p>
    <w:p>
      <w:pPr>
        <w:spacing w:after="60"/>
      </w:pPr>
      <w:r>
        <w:rPr>
          <w:b/>
          <w:bCs/>
        </w:rPr>
        <w:t xml:space="preserve">Risk: </w:t>
      </w:r>
      <w:r>
        <w:t xml:space="preserve">Accidental commit of production secrets (DB credentials, JWT secret, live Stripe/PayPal/M-Pesa keys) the first time someone follows the natural naming convention for a prod env file.</w:t>
      </w:r>
    </w:p>
    <w:p>
      <w:pPr>
        <w:spacing w:after="200"/>
      </w:pPr>
      <w:r>
        <w:rPr>
          <w:b/>
          <w:bCs/>
        </w:rPr>
        <w:t xml:space="preserve">Recommendation: </w:t>
      </w:r>
      <w:r>
        <w:t xml:space="preserve">Broaden the ignore rule to .env* (as apps/frontend/.gitignore already correctly does) while explicitly re-allowing the two .env.example files, matching the pattern the frontend already uses.</w:t>
      </w:r>
    </w:p>
    <w:p>
      <w:pPr>
        <w:pStyle w:val="Heading3"/>
        <w:spacing w:after="60" w:before="220"/>
      </w:pPr>
      <w:r>
        <w:rPr>
          <w:b/>
          <w:bCs/>
        </w:rPr>
        <w:t xml:space="preserve">M5. Product image uploads are validated by file extension only, not file content  </w:t>
      </w:r>
      <w:r>
        <w:rPr>
          <w:b/>
          <w:bCs/>
          <w:color w:val="9C7A0A"/>
        </w:rPr>
        <w:t xml:space="preserve">[MEDIUM]</w:t>
      </w:r>
    </w:p>
    <w:p>
      <w:pPr>
        <w:spacing w:after="60"/>
      </w:pPr>
      <w:r>
        <w:rPr>
          <w:b/>
          <w:bCs/>
        </w:rPr>
        <w:t xml:space="preserve">Location: </w:t>
      </w:r>
      <w:r>
        <w:rPr>
          <w:rFonts w:ascii="Consolas" w:cs="Consolas" w:eastAsia="Consolas" w:hAnsi="Consolas"/>
          <w:i w:val="false"/>
          <w:iCs w:val="false"/>
        </w:rPr>
        <w:t xml:space="preserve">apps/backend/routes/uploads/index.js:11-20</w:t>
      </w:r>
    </w:p>
    <w:p>
      <w:pPr>
        <w:spacing w:after="60"/>
      </w:pPr>
      <w:r>
        <w:rPr>
          <w:b/>
          <w:bCs/>
        </w:rPr>
        <w:t xml:space="preserve">Standard mapping: </w:t>
      </w:r>
      <w:r>
        <w:rPr>
          <w:i w:val="false"/>
          <w:iCs w:val="false"/>
        </w:rPr>
        <w:t xml:space="preserve">OWASP Top 10:2025 — A04 (Injection-adjacent) / file-upload hardening</w:t>
      </w:r>
    </w:p>
    <w:p>
      <w:pPr>
        <w:spacing w:after="120"/>
      </w:pPr>
      <w:r>
        <w:t xml:space="preserve">Uploads are correctly limited to an allow-list of extensions, capped at 5MB, and given randomized filenames (no path-traversal risk found). However, the check is extension-based only — there is no magic-byte / content-type verification, so a non-image file renamed to .png would be accepted and stored.</w:t>
      </w:r>
    </w:p>
    <w:p>
      <w:pPr>
        <w:spacing w:after="60"/>
      </w:pPr>
      <w:r>
        <w:rPr>
          <w:b/>
          <w:bCs/>
        </w:rPr>
        <w:t xml:space="preserve">Risk: </w:t>
      </w:r>
      <w:r>
        <w:t xml:space="preserve">Lower severity given the randomized filenames and lack of any code path that executes uploaded files, but a maliciously crafted file (e.g. polyglot image/HTML or an oversized decompression bomb disguised as an image) could still be stored and served to other users' browsers from the uploads path.</w:t>
      </w:r>
    </w:p>
    <w:p>
      <w:pPr>
        <w:spacing w:after="200"/>
      </w:pPr>
      <w:r>
        <w:rPr>
          <w:b/>
          <w:bCs/>
        </w:rPr>
        <w:t xml:space="preserve">Recommendation: </w:t>
      </w:r>
      <w:r>
        <w:t xml:space="preserve">Validate actual file content (magic bytes) with a library such as file-type in addition to the extension check, and consider re-encoding uploaded images server-side (e.g. via sharp, already a project dependency) rather than storing the uploaded bytes verbatim.</w:t>
      </w:r>
    </w:p>
    <w:p>
      <w:pPr>
        <w:pStyle w:val="Heading3"/>
        <w:spacing w:after="60" w:before="220"/>
      </w:pPr>
      <w:r>
        <w:rPr>
          <w:b/>
          <w:bCs/>
        </w:rPr>
        <w:t xml:space="preserve">M6. Payment webhook raw payloads store customer phone numbers in plaintext  </w:t>
      </w:r>
      <w:r>
        <w:rPr>
          <w:b/>
          <w:bCs/>
          <w:color w:val="9C7A0A"/>
        </w:rPr>
        <w:t xml:space="preserve">[MEDIUM]</w:t>
      </w:r>
    </w:p>
    <w:p>
      <w:pPr>
        <w:spacing w:after="60"/>
      </w:pPr>
      <w:r>
        <w:rPr>
          <w:b/>
          <w:bCs/>
        </w:rPr>
        <w:t xml:space="preserve">Location: </w:t>
      </w:r>
      <w:r>
        <w:rPr>
          <w:rFonts w:ascii="Consolas" w:cs="Consolas" w:eastAsia="Consolas" w:hAnsi="Consolas"/>
          <w:i w:val="false"/>
          <w:iCs w:val="false"/>
        </w:rPr>
        <w:t xml:space="preserve">apps/backend/prisma/schema.prisma:499 (Payment.rawPayload)</w:t>
      </w:r>
    </w:p>
    <w:p>
      <w:pPr>
        <w:spacing w:after="60"/>
      </w:pPr>
      <w:r>
        <w:rPr>
          <w:b/>
          <w:bCs/>
        </w:rPr>
        <w:t xml:space="preserve">Standard mapping: </w:t>
      </w:r>
      <w:r>
        <w:rPr>
          <w:i w:val="false"/>
          <w:iCs w:val="false"/>
        </w:rPr>
        <w:t xml:space="preserve">Kenya Data Protection Act, 2019 — data minimization / security-of-processing principle</w:t>
      </w:r>
    </w:p>
    <w:p>
      <w:pPr>
        <w:spacing w:after="120"/>
      </w:pPr>
      <w:r>
        <w:t xml:space="preserve">The full M-Pesa Daraja callback JSON — including the paying customer's phone number — is stored verbatim in Payment.rawPayload for every transaction. No card PAN or other card data is stored anywhere in the schema (confirmed: SavedPaymentMethod only keeps last4/brand/expiry/Stripe token reference, which is the correct pattern).</w:t>
      </w:r>
    </w:p>
    <w:p>
      <w:pPr>
        <w:spacing w:after="60"/>
      </w:pPr>
      <w:r>
        <w:rPr>
          <w:b/>
          <w:bCs/>
        </w:rPr>
        <w:t xml:space="preserve">Risk: </w:t>
      </w:r>
      <w:r>
        <w:t xml:space="preserve">This is personal data under the Kenya DPA 2019 (and GDPR, if EU customers are served as the product markets itself for). A database compromise would expose this alongside order history. Not a card-data/PCI issue, but a personal-data-protection issue with real regulatory exposure (ODPC can fine up to KES 5,000,000 or 1% of annual turnover).</w:t>
      </w:r>
    </w:p>
    <w:p>
      <w:pPr>
        <w:spacing w:after="200"/>
      </w:pPr>
      <w:r>
        <w:rPr>
          <w:b/>
          <w:bCs/>
        </w:rPr>
        <w:t xml:space="preserve">Recommendation: </w:t>
      </w:r>
      <w:r>
        <w:t xml:space="preserve">Either avoid persisting the full raw webhook payload long-term (store only the fields actually needed for reconciliation/audit and hash or truncate the phone number), or explicitly document this data as regulated personal data in the platform's data inventory / privacy policy and apply the same access controls and retention limits used for other PII.</w:t>
      </w:r>
    </w:p>
    <w:p>
      <w:pPr>
        <w:pStyle w:val="Heading3"/>
        <w:spacing w:after="60" w:before="220"/>
      </w:pPr>
      <w:r>
        <w:rPr>
          <w:b/>
          <w:bCs/>
        </w:rPr>
        <w:t xml:space="preserve">M7. Token refresh endpoint lets the client override the httpOnly cookie value  </w:t>
      </w:r>
      <w:r>
        <w:rPr>
          <w:b/>
          <w:bCs/>
          <w:color w:val="9C7A0A"/>
        </w:rPr>
        <w:t xml:space="preserve">[MEDIUM]</w:t>
      </w:r>
    </w:p>
    <w:p>
      <w:pPr>
        <w:spacing w:after="60"/>
      </w:pPr>
      <w:r>
        <w:rPr>
          <w:b/>
          <w:bCs/>
        </w:rPr>
        <w:t xml:space="preserve">Location: </w:t>
      </w:r>
      <w:r>
        <w:rPr>
          <w:rFonts w:ascii="Consolas" w:cs="Consolas" w:eastAsia="Consolas" w:hAnsi="Consolas"/>
          <w:i w:val="false"/>
          <w:iCs w:val="false"/>
        </w:rPr>
        <w:t xml:space="preserve">apps/frontend/app/api/auth/refresh/route.js:14-15 (const refreshToken = body.refreshToken || cookieRefresh)</w:t>
      </w:r>
    </w:p>
    <w:p>
      <w:pPr>
        <w:spacing w:after="60"/>
      </w:pPr>
      <w:r>
        <w:rPr>
          <w:b/>
          <w:bCs/>
        </w:rPr>
        <w:t xml:space="preserve">Standard mapping: </w:t>
      </w:r>
      <w:r>
        <w:rPr>
          <w:i w:val="false"/>
          <w:iCs w:val="false"/>
        </w:rPr>
        <w:t xml:space="preserve">OWASP Top 10:2025 — A07 Identification and Authentication Failures (defense-in-depth)</w:t>
      </w:r>
    </w:p>
    <w:p>
      <w:pPr>
        <w:spacing w:after="120"/>
      </w:pPr>
      <w:r>
        <w:t xml:space="preserve">The refresh route prefers a client-supplied refreshToken from the request body over the value already present in the httpOnly session cookie. The backend still independently validates whatever token is presented, so this is not directly exploitable today, but it is an unnecessary trust of client input in a code path whose entire purpose is to be the secure, tamper-resistant source of truth.</w:t>
      </w:r>
    </w:p>
    <w:p>
      <w:pPr>
        <w:spacing w:after="60"/>
      </w:pPr>
      <w:r>
        <w:rPr>
          <w:b/>
          <w:bCs/>
        </w:rPr>
        <w:t xml:space="preserve">Risk: </w:t>
      </w:r>
      <w:r>
        <w:t xml:space="preserve">Low immediate exploitability, but it weakens the httpOnly-cookie security model this app otherwise correctly relies on, and creates room for future bugs if this route is modified without noticing the precedence order.</w:t>
      </w:r>
    </w:p>
    <w:p>
      <w:pPr>
        <w:spacing w:after="200"/>
      </w:pPr>
      <w:r>
        <w:rPr>
          <w:b/>
          <w:bCs/>
        </w:rPr>
        <w:t xml:space="preserve">Recommendation: </w:t>
      </w:r>
      <w:r>
        <w:t xml:space="preserve">Drop the body override; always read the refresh token from the httpOnly cookie server-side.</w:t>
      </w:r>
    </w:p>
    <w:p>
      <w:pPr>
        <w:pStyle w:val="Heading3"/>
        <w:spacing w:after="60" w:before="220"/>
      </w:pPr>
      <w:r>
        <w:rPr>
          <w:b/>
          <w:bCs/>
        </w:rPr>
        <w:t xml:space="preserve">M8. Transitive 'hono' vulnerabilities via Prisma dev CLI and an MCP SDK dependency  </w:t>
      </w:r>
      <w:r>
        <w:rPr>
          <w:b/>
          <w:bCs/>
          <w:color w:val="9C7A0A"/>
        </w:rPr>
        <w:t xml:space="preserve">[MEDIUM]</w:t>
      </w:r>
    </w:p>
    <w:p>
      <w:pPr>
        <w:spacing w:after="60"/>
      </w:pPr>
      <w:r>
        <w:rPr>
          <w:b/>
          <w:bCs/>
        </w:rPr>
        <w:t xml:space="preserve">Location: </w:t>
      </w:r>
      <w:r>
        <w:rPr>
          <w:rFonts w:ascii="Consolas" w:cs="Consolas" w:eastAsia="Consolas" w:hAnsi="Consolas"/>
          <w:i w:val="false"/>
          <w:iCs w:val="false"/>
        </w:rPr>
        <w:t xml:space="preserve">Confirmed via pnpm audit: apps__backend&gt;@prisma/client&gt;prisma&gt;@prisma/dev&gt;hono; apps__frontend&gt;shadcn&gt;@modelcontextprotocol/sdk&gt;hono (hono &lt;4.12.25)</w:t>
      </w:r>
    </w:p>
    <w:p>
      <w:pPr>
        <w:spacing w:after="60"/>
      </w:pPr>
      <w:r>
        <w:rPr>
          <w:b/>
          <w:bCs/>
        </w:rPr>
        <w:t xml:space="preserve">Standard mapping: </w:t>
      </w:r>
      <w:r>
        <w:rPr>
          <w:i w:val="false"/>
          <w:iCs w:val="false"/>
        </w:rPr>
        <w:t xml:space="preserve">OWASP Top 10:2025 — new A03 Software Supply Chain Failures category</w:t>
      </w:r>
    </w:p>
    <w:p>
      <w:pPr>
        <w:spacing w:after="120"/>
      </w:pPr>
      <w:r>
        <w:t xml:space="preserve">hono &lt;4.12.25 has a high-severity CORS-wildcard-with-credentials issue and two moderate issues (header handling, DoS-adjacent). In this repo hono is pulled in only as a transitive dependency of Prisma's local dev CLI tooling and of an MCP SDK used by a design-tool integration (shadcn) — it is not used by the running Fastify or Next.js application at runtime.</w:t>
      </w:r>
    </w:p>
    <w:p>
      <w:pPr>
        <w:spacing w:after="60"/>
      </w:pPr>
      <w:r>
        <w:rPr>
          <w:b/>
          <w:bCs/>
        </w:rPr>
        <w:t xml:space="preserve">Risk: </w:t>
      </w:r>
      <w:r>
        <w:t xml:space="preserve">Low real-world exposure today since it's dev/build-tooling only, not shipped in the production runtime, but it should not be ignored indefinitely — supply-chain advisories in transitive dev dependencies are exactly the category the OWASP 2025 update newly calls out.</w:t>
      </w:r>
    </w:p>
    <w:p>
      <w:pPr>
        <w:spacing w:after="200"/>
      </w:pPr>
      <w:r>
        <w:rPr>
          <w:b/>
          <w:bCs/>
        </w:rPr>
        <w:t xml:space="preserve">Recommendation: </w:t>
      </w:r>
      <w:r>
        <w:t xml:space="preserve">Update Prisma and the MCP SDK to versions that pull a patched hono when available; otherwise track the advisory and confirm no production code path ever imports these packages.</w:t>
      </w:r>
    </w:p>
    <w:p>
      <w:pPr>
        <w:pStyle w:val="Heading3"/>
        <w:spacing w:after="60" w:before="220"/>
      </w:pPr>
      <w:r>
        <w:rPr>
          <w:b/>
          <w:bCs/>
        </w:rPr>
        <w:t xml:space="preserve">M9. IP-based rate limiting and lockout correctness depends on TRUST_PROXY being set correctly at deploy time  </w:t>
      </w:r>
      <w:r>
        <w:rPr>
          <w:b/>
          <w:bCs/>
          <w:color w:val="9C7A0A"/>
        </w:rPr>
        <w:t xml:space="preserve">[MEDIUM]</w:t>
      </w:r>
    </w:p>
    <w:p>
      <w:pPr>
        <w:spacing w:after="60"/>
      </w:pPr>
      <w:r>
        <w:rPr>
          <w:b/>
          <w:bCs/>
        </w:rPr>
        <w:t xml:space="preserve">Location: </w:t>
      </w:r>
      <w:r>
        <w:rPr>
          <w:rFonts w:ascii="Consolas" w:cs="Consolas" w:eastAsia="Consolas" w:hAnsi="Consolas"/>
          <w:i w:val="false"/>
          <w:iCs w:val="false"/>
        </w:rPr>
        <w:t xml:space="preserve">apps/backend/app.js:54 (trustProxy env-gated, defaults false); plugins/security.js rate-limit keyGenerator uses req.ip</w:t>
      </w:r>
    </w:p>
    <w:p>
      <w:pPr>
        <w:spacing w:after="60"/>
      </w:pPr>
      <w:r>
        <w:rPr>
          <w:b/>
          <w:bCs/>
        </w:rPr>
        <w:t xml:space="preserve">Standard mapping: </w:t>
      </w:r>
      <w:r>
        <w:rPr>
          <w:i w:val="false"/>
          <w:iCs w:val="false"/>
        </w:rPr>
        <w:t xml:space="preserve">Operational / OWASP A02 Security Misconfiguration</w:t>
      </w:r>
    </w:p>
    <w:p>
      <w:pPr>
        <w:spacing w:after="120"/>
      </w:pPr>
      <w:r>
        <w:t xml:space="preserve">The code itself is written correctly (rate limiting and IP-based lockout keys off req.ip, and trust-proxy behavior is properly gated behind an env var rather than hardcoded). The risk is purely operational: if TRUST_PROXY is left at its default (false) once the app sits behind nginx/Caddy/a load balancer, every request will appear to originate from the proxy's IP.</w:t>
      </w:r>
    </w:p>
    <w:p>
      <w:pPr>
        <w:spacing w:after="60"/>
      </w:pPr>
      <w:r>
        <w:rPr>
          <w:b/>
          <w:bCs/>
        </w:rPr>
        <w:t xml:space="preserve">Risk: </w:t>
      </w:r>
      <w:r>
        <w:t xml:space="preserve">All rate limiting and brute-force lockout would effectively apply to the whole user base collectively rather than per real client — either causing mass false-positive lockouts, or (if the limiter fails open) no effective per-user throttling at all.</w:t>
      </w:r>
    </w:p>
    <w:p>
      <w:pPr>
        <w:spacing w:after="200"/>
      </w:pPr>
      <w:r>
        <w:rPr>
          <w:b/>
          <w:bCs/>
        </w:rPr>
        <w:t xml:space="preserve">Recommendation: </w:t>
      </w:r>
      <w:r>
        <w:t xml:space="preserve">Add this to the go-live checklist explicitly (see §10) and verify with a real request through the production reverse proxy that req.ip resolves to the true client IP, not the proxy's.</w:t>
      </w:r>
    </w:p>
    <w:p>
      <w:pPr>
        <w:pStyle w:val="Heading1"/>
        <w:spacing w:after="160" w:before="360"/>
      </w:pPr>
      <w:r>
        <w:t xml:space="preserve">6. Detailed Findings — Low &amp; Strengths</w:t>
      </w:r>
    </w:p>
    <w:p>
      <w:pPr>
        <w:pStyle w:val="Heading3"/>
        <w:spacing w:after="60" w:before="220"/>
      </w:pPr>
      <w:r>
        <w:rPr>
          <w:b/>
          <w:bCs/>
        </w:rPr>
        <w:t xml:space="preserve">L1. CONNECTION_GUIDE.md is out of date and contradicts the actual (safer) implementation  </w:t>
      </w:r>
      <w:r>
        <w:rPr>
          <w:b/>
          <w:bCs/>
          <w:color w:val="3A6B35"/>
        </w:rPr>
        <w:t xml:space="preserve">[LOW]</w:t>
      </w:r>
    </w:p>
    <w:p>
      <w:pPr>
        <w:spacing w:after="60"/>
      </w:pPr>
      <w:r>
        <w:rPr>
          <w:b/>
          <w:bCs/>
        </w:rPr>
        <w:t xml:space="preserve">Location: </w:t>
      </w:r>
      <w:r>
        <w:rPr>
          <w:rFonts w:ascii="Consolas" w:cs="Consolas" w:eastAsia="Consolas" w:hAnsi="Consolas"/>
          <w:i w:val="false"/>
          <w:iCs w:val="false"/>
        </w:rPr>
        <w:t xml:space="preserve">CONNECTION_GUIDE.md:61-68 (claims tokens are stored in localStorage); actual code: apps/frontend/app/lib/api.js:1 and app/lib/auth-cookies.js:9-17 use httpOnly, secure, sameSite=lax cookies</w:t>
      </w:r>
    </w:p>
    <w:p>
      <w:pPr>
        <w:spacing w:after="120"/>
      </w:pPr>
      <w:r>
        <w:t xml:space="preserve">The current implementation is actually the more secure design (httpOnly cookies, not localStorage) — the code only removes legacy localStorage keys left over from an earlier version. The documentation simply hasn't been updated.</w:t>
      </w:r>
    </w:p>
    <w:p>
      <w:pPr>
        <w:spacing w:after="60"/>
      </w:pPr>
      <w:r>
        <w:rPr>
          <w:b/>
          <w:bCs/>
        </w:rPr>
        <w:t xml:space="preserve">Risk: </w:t>
      </w:r>
      <w:r>
        <w:t xml:space="preserve">Low direct security risk, but stale security documentation is itself a hazard: it can mislead a future engineer or auditor into 'fixing' something that's already correct, or into believing a mitigation exists in the wrong place.</w:t>
      </w:r>
    </w:p>
    <w:p>
      <w:pPr>
        <w:spacing w:after="200"/>
      </w:pPr>
      <w:r>
        <w:rPr>
          <w:b/>
          <w:bCs/>
        </w:rPr>
        <w:t xml:space="preserve">Recommendation: </w:t>
      </w:r>
      <w:r>
        <w:t xml:space="preserve">Update CONNECTION_GUIDE.md's Authentication Flow / Token Storage section to describe the httpOnly-cookie flow that is actually implemented.</w:t>
      </w:r>
    </w:p>
    <w:p>
      <w:pPr>
        <w:pStyle w:val="Heading3"/>
        <w:spacing w:after="60" w:before="220"/>
      </w:pPr>
      <w:r>
        <w:rPr>
          <w:b/>
          <w:bCs/>
        </w:rPr>
        <w:t xml:space="preserve">L2. .tmp/ is only incidentally excluded from git  </w:t>
      </w:r>
      <w:r>
        <w:rPr>
          <w:b/>
          <w:bCs/>
          <w:color w:val="3A6B35"/>
        </w:rPr>
        <w:t xml:space="preserve">[LOW]</w:t>
      </w:r>
    </w:p>
    <w:p>
      <w:pPr>
        <w:spacing w:after="60"/>
      </w:pPr>
      <w:r>
        <w:rPr>
          <w:b/>
          <w:bCs/>
        </w:rPr>
        <w:t xml:space="preserve">Location: </w:t>
      </w:r>
      <w:r>
        <w:rPr>
          <w:rFonts w:ascii="Consolas" w:cs="Consolas" w:eastAsia="Consolas" w:hAnsi="Consolas"/>
          <w:i w:val="false"/>
          <w:iCs w:val="false"/>
        </w:rPr>
        <w:t xml:space="preserve">.gitignore:51 (*.tmp wildcard happens to also match the literal directory name .tmp)</w:t>
      </w:r>
    </w:p>
    <w:p>
      <w:pPr>
        <w:spacing w:after="120"/>
      </w:pPr>
      <w:r>
        <w:t xml:space="preserve">The directory currently holds only benign Prisma/pnpm CLI transcripts and generic SQL, no secrets — but its git-ignored status is a side effect of a wildcard rule, not an explicit, intentional entry.</w:t>
      </w:r>
    </w:p>
    <w:p>
      <w:pPr>
        <w:spacing w:after="60"/>
      </w:pPr>
      <w:r>
        <w:rPr>
          <w:b/>
          <w:bCs/>
        </w:rPr>
        <w:t xml:space="preserve">Risk: </w:t>
      </w:r>
      <w:r>
        <w:t xml:space="preserve">Fragile: a future change to the *.tmp pattern, or a tool that writes to a differently-named tmp path, could silently start tracking files that later contain sensitive debug output.</w:t>
      </w:r>
    </w:p>
    <w:p>
      <w:pPr>
        <w:spacing w:after="200"/>
      </w:pPr>
      <w:r>
        <w:rPr>
          <w:b/>
          <w:bCs/>
        </w:rPr>
        <w:t xml:space="preserve">Recommendation: </w:t>
      </w:r>
      <w:r>
        <w:t xml:space="preserve">Add an explicit .tmp/ entry to .gitignore.</w:t>
      </w:r>
    </w:p>
    <w:p>
      <w:pPr>
        <w:pStyle w:val="Heading3"/>
        <w:spacing w:after="60" w:before="220"/>
      </w:pPr>
      <w:r>
        <w:rPr>
          <w:b/>
          <w:bCs/>
        </w:rPr>
        <w:t xml:space="preserve">L3. Seed/QA accounts use a predictable shared password  </w:t>
      </w:r>
      <w:r>
        <w:rPr>
          <w:b/>
          <w:bCs/>
          <w:color w:val="3A6B35"/>
        </w:rPr>
        <w:t xml:space="preserve">[LOW]</w:t>
      </w:r>
    </w:p>
    <w:p>
      <w:pPr>
        <w:spacing w:after="60"/>
      </w:pPr>
      <w:r>
        <w:rPr>
          <w:b/>
          <w:bCs/>
        </w:rPr>
        <w:t xml:space="preserve">Location: </w:t>
      </w:r>
      <w:r>
        <w:rPr>
          <w:rFonts w:ascii="Consolas" w:cs="Consolas" w:eastAsia="Consolas" w:hAnsi="Consolas"/>
          <w:i w:val="false"/>
          <w:iCs w:val="false"/>
        </w:rPr>
        <w:t xml:space="preserve">TEST_PLAN.md:27-31 — seed.admin@soko-africa.test / seed.farmer@soko-africa.test / seed.craft@soko-africa.test all use Seller123!@</w:t>
      </w:r>
    </w:p>
    <w:p>
      <w:pPr>
        <w:spacing w:after="120"/>
      </w:pPr>
      <w:r>
        <w:t xml:space="preserve">Already flagged as an open item in DEPLOYMENT_PLAN.md §13 ('Remove or rotate seed passwords on staging'), included here to keep it attached to the consolidated findings list.</w:t>
      </w:r>
    </w:p>
    <w:p>
      <w:pPr>
        <w:spacing w:after="60"/>
      </w:pPr>
      <w:r>
        <w:rPr>
          <w:b/>
          <w:bCs/>
        </w:rPr>
        <w:t xml:space="preserve">Risk: </w:t>
      </w:r>
      <w:r>
        <w:t xml:space="preserve">If the seed script is ever run against a production or public-facing staging database, these are publicly known credentials (they're in this very repo) for an ADMIN account.</w:t>
      </w:r>
    </w:p>
    <w:p>
      <w:pPr>
        <w:spacing w:after="200"/>
      </w:pPr>
      <w:r>
        <w:rPr>
          <w:b/>
          <w:bCs/>
        </w:rPr>
        <w:t xml:space="preserve">Recommendation: </w:t>
      </w:r>
      <w:r>
        <w:t xml:space="preserve">Never run db:seed against production. On any staging environment reachable outside the team's own network, rotate these passwords immediately after seeding, or gate seeding behind a one-time random password generator.</w:t>
      </w:r>
    </w:p>
    <w:p>
      <w:pPr>
        <w:pStyle w:val="Heading3"/>
        <w:spacing w:after="60" w:before="220"/>
      </w:pPr>
      <w:r>
        <w:rPr>
          <w:b/>
          <w:bCs/>
        </w:rPr>
        <w:t xml:space="preserve">L4. Unused bcryptjs and jsonwebtoken packages present in the frontend  </w:t>
      </w:r>
      <w:r>
        <w:rPr>
          <w:b/>
          <w:bCs/>
          <w:color w:val="3A6B35"/>
        </w:rPr>
        <w:t xml:space="preserve">[LOW]</w:t>
      </w:r>
    </w:p>
    <w:p>
      <w:pPr>
        <w:spacing w:after="60"/>
      </w:pPr>
      <w:r>
        <w:rPr>
          <w:b/>
          <w:bCs/>
        </w:rPr>
        <w:t xml:space="preserve">Location: </w:t>
      </w:r>
      <w:r>
        <w:rPr>
          <w:rFonts w:ascii="Consolas" w:cs="Consolas" w:eastAsia="Consolas" w:hAnsi="Consolas"/>
          <w:i w:val="false"/>
          <w:iCs w:val="false"/>
        </w:rPr>
        <w:t xml:space="preserve">apps/frontend/package.json dependencies; zero usages found via grep across app/, lib/, middleware.js</w:t>
      </w:r>
    </w:p>
    <w:p>
      <w:pPr>
        <w:spacing w:after="120"/>
      </w:pPr>
      <w:r>
        <w:t xml:space="preserve">Password hashing and JWT signing are (correctly) backend-only concerns. These two packages appear to be leftovers from an earlier architecture and add unnecessary supply-chain surface to the frontend bundle/dependency tree without being used.</w:t>
      </w:r>
    </w:p>
    <w:p>
      <w:pPr>
        <w:spacing w:after="60"/>
      </w:pPr>
      <w:r>
        <w:rPr>
          <w:b/>
          <w:bCs/>
        </w:rPr>
        <w:t xml:space="preserve">Risk: </w:t>
      </w:r>
      <w:r>
        <w:t xml:space="preserve">Minimal direct risk, but every unused dependency is additional attack surface to patch and audit for no functional benefit.</w:t>
      </w:r>
    </w:p>
    <w:p>
      <w:pPr>
        <w:spacing w:after="200"/>
      </w:pPr>
      <w:r>
        <w:rPr>
          <w:b/>
          <w:bCs/>
        </w:rPr>
        <w:t xml:space="preserve">Recommendation: </w:t>
      </w:r>
      <w:r>
        <w:t xml:space="preserve">Remove bcryptjs and jsonwebtoken from apps/frontend/package.json.</w:t>
      </w:r>
    </w:p>
    <w:p>
      <w:pPr>
        <w:pStyle w:val="Heading3"/>
        <w:spacing w:after="60" w:before="220"/>
      </w:pPr>
      <w:r>
        <w:rPr>
          <w:b/>
          <w:bCs/>
        </w:rPr>
        <w:t xml:space="preserve">L5. Security-relevant test coverage is minimal  </w:t>
      </w:r>
      <w:r>
        <w:rPr>
          <w:b/>
          <w:bCs/>
          <w:color w:val="3A6B35"/>
        </w:rPr>
        <w:t xml:space="preserve">[LOW]</w:t>
      </w:r>
    </w:p>
    <w:p>
      <w:pPr>
        <w:spacing w:after="60"/>
      </w:pPr>
      <w:r>
        <w:rPr>
          <w:b/>
          <w:bCs/>
        </w:rPr>
        <w:t xml:space="preserve">Location: </w:t>
      </w:r>
      <w:r>
        <w:rPr>
          <w:rFonts w:ascii="Consolas" w:cs="Consolas" w:eastAsia="Consolas" w:hAnsi="Consolas"/>
          <w:i w:val="false"/>
          <w:iCs w:val="false"/>
        </w:rPr>
        <w:t xml:space="preserve">apps/backend/test/ — 2 files, 2 test() blocks total; smoke.test.js is a no-op placeholder, cart-crud.test.js covers one authenticated happy path</w:t>
      </w:r>
    </w:p>
    <w:p>
      <w:pPr>
        <w:spacing w:after="120"/>
      </w:pPr>
      <w:r>
        <w:t xml:space="preserve">None of auth, authorization/IDOR boundaries, or the payment webhook handlers (precisely the areas where C1–C2, H1–H2 were found) have automated test coverage today.</w:t>
      </w:r>
    </w:p>
    <w:p>
      <w:pPr>
        <w:spacing w:after="60"/>
      </w:pPr>
      <w:r>
        <w:rPr>
          <w:b/>
          <w:bCs/>
        </w:rPr>
        <w:t xml:space="preserve">Risk: </w:t>
      </w:r>
      <w:r>
        <w:t xml:space="preserve">Without tests pinning the fixed behavior in place, regressions on these exact vulnerability classes can silently reappear in future changes.</w:t>
      </w:r>
    </w:p>
    <w:p>
      <w:pPr>
        <w:spacing w:after="200"/>
      </w:pPr>
      <w:r>
        <w:rPr>
          <w:b/>
          <w:bCs/>
        </w:rPr>
        <w:t xml:space="preserve">Recommendation: </w:t>
      </w:r>
      <w:r>
        <w:t xml:space="preserve">As each Critical/High finding is fixed, add a regression test for it (forged webhook rejected, unauthenticated protected route rejected, lockout persists across a simulated restart, etc.) rather than only fixing the code.</w:t>
      </w:r>
    </w:p>
    <w:p>
      <w:pPr>
        <w:pStyle w:val="Heading3"/>
        <w:spacing w:after="60" w:before="220"/>
      </w:pPr>
      <w:r>
        <w:rPr>
          <w:b/>
          <w:bCs/>
        </w:rPr>
        <w:t xml:space="preserve">L6. Low/moderate transitive vulnerabilities in build tooling (js-yaml, @babel/core)  </w:t>
      </w:r>
      <w:r>
        <w:rPr>
          <w:b/>
          <w:bCs/>
          <w:color w:val="3A6B35"/>
        </w:rPr>
        <w:t xml:space="preserve">[LOW]</w:t>
      </w:r>
    </w:p>
    <w:p>
      <w:pPr>
        <w:spacing w:after="60"/>
      </w:pPr>
      <w:r>
        <w:rPr>
          <w:b/>
          <w:bCs/>
        </w:rPr>
        <w:t xml:space="preserve">Location: </w:t>
      </w:r>
      <w:r>
        <w:rPr>
          <w:rFonts w:ascii="Consolas" w:cs="Consolas" w:eastAsia="Consolas" w:hAnsi="Consolas"/>
          <w:i w:val="false"/>
          <w:iCs w:val="false"/>
        </w:rPr>
        <w:t xml:space="preserve">pnpm audit: js-yaml &lt;=4.1.1 (quadratic-complexity DoS) via apps/frontend &gt; shadcn &gt; cosmiconfig; @babel/core &lt;=7.29.0 (arbitrary file read via sourceMappingURL) via @sentry/nextjs and next &gt; styled-jsx build chains</w:t>
      </w:r>
    </w:p>
    <w:p>
      <w:pPr>
        <w:spacing w:after="120"/>
      </w:pPr>
      <w:r>
        <w:t xml:space="preserve">Both are build-time/dev-tooling dependencies, not shipped in the runtime bundle served to users.</w:t>
      </w:r>
    </w:p>
    <w:p>
      <w:pPr>
        <w:spacing w:after="60"/>
      </w:pPr>
      <w:r>
        <w:rPr>
          <w:b/>
          <w:bCs/>
        </w:rPr>
        <w:t xml:space="preserve">Risk: </w:t>
      </w:r>
      <w:r>
        <w:t xml:space="preserve">Low — primarily relevant if the build pipeline itself processes untrusted input (it doesn't today), but worth clearing opportunistically.</w:t>
      </w:r>
    </w:p>
    <w:p>
      <w:pPr>
        <w:spacing w:after="200"/>
      </w:pPr>
      <w:r>
        <w:rPr>
          <w:b/>
          <w:bCs/>
        </w:rPr>
        <w:t xml:space="preserve">Recommendation: </w:t>
      </w:r>
      <w:r>
        <w:t xml:space="preserve">Bump transitively via pnpm update / accept upstream patches when the parent packages (shadcn, @sentry/nextjs) release compatible updates; re-run pnpm audit after each dependency refresh.</w:t>
      </w:r>
    </w:p>
    <w:p>
      <w:pPr>
        <w:pStyle w:val="Heading2"/>
        <w:spacing w:after="120" w:before="280"/>
      </w:pPr>
      <w:r>
        <w:t xml:space="preserve">What's already done right</w:t>
      </w:r>
    </w:p>
    <w:p>
      <w:pPr>
        <w:pStyle w:val="ListParagraph"/>
        <w:numPr>
          <w:ilvl w:val="0"/>
          <w:numId w:val="1"/>
        </w:numPr>
        <w:spacing w:after="60"/>
      </w:pPr>
      <w:r>
        <w:t xml:space="preserve">Passwords hashed with bcrypt at cost factor 12 (apps/backend/routes/auth/index.js:4).</w:t>
      </w:r>
    </w:p>
    <w:p>
      <w:pPr>
        <w:pStyle w:val="ListParagraph"/>
        <w:numPr>
          <w:ilvl w:val="0"/>
          <w:numId w:val="1"/>
        </w:numPr>
        <w:spacing w:after="60"/>
      </w:pPr>
      <w:r>
        <w:t xml:space="preserve">JWT signing secret has a real startup guard: the app refuses to boot in production with a missing, short (&lt;32 char), or known-placeholder JWT_SECRET (plugins/jwt.js:7-29).</w:t>
      </w:r>
    </w:p>
    <w:p>
      <w:pPr>
        <w:pStyle w:val="ListParagraph"/>
        <w:numPr>
          <w:ilvl w:val="0"/>
          <w:numId w:val="1"/>
        </w:numPr>
        <w:spacing w:after="60"/>
      </w:pPr>
      <w:r>
        <w:t xml:space="preserve">Refresh tokens are persisted, checked for revocation/expiry/active-user on every use, rotated on refresh, and mass-revoked on logout and password reset (plugins/jwt.js:114-167).</w:t>
      </w:r>
    </w:p>
    <w:p>
      <w:pPr>
        <w:pStyle w:val="ListParagraph"/>
        <w:numPr>
          <w:ilvl w:val="0"/>
          <w:numId w:val="1"/>
        </w:numPr>
        <w:spacing w:after="60"/>
      </w:pPr>
      <w:r>
        <w:t xml:space="preserve">Password reset flow uses a single-use, 32-byte random, 1-hour-expiry token and does not leak whether an email is registered (anti-enumeration) (routes/auth/index.js:412-457).</w:t>
      </w:r>
    </w:p>
    <w:p>
      <w:pPr>
        <w:pStyle w:val="ListParagraph"/>
        <w:numPr>
          <w:ilvl w:val="0"/>
          <w:numId w:val="1"/>
        </w:numPr>
        <w:spacing w:after="60"/>
      </w:pPr>
      <w:r>
        <w:t xml:space="preserve">Backend CORS is a real allow-list gated by ALLOWED_ORIGINS (denies by default in production if unset), not an origin-echo/wildcard pattern (plugins/security.js:21-51).</w:t>
      </w:r>
    </w:p>
    <w:p>
      <w:pPr>
        <w:pStyle w:val="ListParagraph"/>
        <w:numPr>
          <w:ilvl w:val="0"/>
          <w:numId w:val="1"/>
        </w:numPr>
        <w:spacing w:after="60"/>
      </w:pPr>
      <w:r>
        <w:t xml:space="preserve">Backend Helmet configuration is strong out of the box: strict CSP (script-src 'self', object-src 'none', frame-src 'none'), HSTS with preload, X-Frame-Options: DENY (plugins/security.js:53-84).</w:t>
      </w:r>
    </w:p>
    <w:p>
      <w:pPr>
        <w:pStyle w:val="ListParagraph"/>
        <w:numPr>
          <w:ilvl w:val="0"/>
          <w:numId w:val="1"/>
        </w:numPr>
        <w:spacing w:after="60"/>
      </w:pPr>
      <w:r>
        <w:t xml:space="preserve">Rate limiting and lockout failures are genuinely logged to a SecurityEvent table — real audit wiring, not just documentation (plugins/security.js:116-136).</w:t>
      </w:r>
    </w:p>
    <w:p>
      <w:pPr>
        <w:pStyle w:val="ListParagraph"/>
        <w:numPr>
          <w:ilvl w:val="0"/>
          <w:numId w:val="1"/>
        </w:numPr>
        <w:spacing w:after="60"/>
      </w:pPr>
      <w:r>
        <w:t xml:space="preserve">Admin and seller routes consistently pair authentication with explicit role checks; seller ownership (sellerId) is always derived server-side from the authenticated session, never trusted from client input (routes/admin/index.js, routes/seller/products/index.js:8-9).</w:t>
      </w:r>
    </w:p>
    <w:p>
      <w:pPr>
        <w:pStyle w:val="ListParagraph"/>
        <w:numPr>
          <w:ilvl w:val="0"/>
          <w:numId w:val="1"/>
        </w:numPr>
        <w:spacing w:after="60"/>
      </w:pPr>
      <w:r>
        <w:t xml:space="preserve">No unsafe raw SQL anywhere in the codebase — the only $queryRaw calls are static, non-interpolated health-check queries; broad JSON-schema validation coverage on request bodies.</w:t>
      </w:r>
    </w:p>
    <w:p>
      <w:pPr>
        <w:pStyle w:val="ListParagraph"/>
        <w:numPr>
          <w:ilvl w:val="0"/>
          <w:numId w:val="1"/>
        </w:numPr>
        <w:spacing w:after="60"/>
      </w:pPr>
      <w:r>
        <w:t xml:space="preserve">Order totals for standard checkout (Stripe/PayPal, and order creation itself) are correctly recomputed server-side from database prices; client-submitted totals/prices are accepted by schema but ignored by the pricing logic (lib/checkout-validation.js).</w:t>
      </w:r>
    </w:p>
    <w:p>
      <w:pPr>
        <w:pStyle w:val="ListParagraph"/>
        <w:numPr>
          <w:ilvl w:val="0"/>
          <w:numId w:val="1"/>
        </w:numPr>
        <w:spacing w:after="60"/>
      </w:pPr>
      <w:r>
        <w:t xml:space="preserve">No card PAN data is ever stored — SavedPaymentMethod only retains tokenized last4/brand/expiry/provider reference, which is the right pattern for minimizing PCI scope.</w:t>
      </w:r>
    </w:p>
    <w:p>
      <w:pPr>
        <w:pStyle w:val="ListParagraph"/>
        <w:numPr>
          <w:ilvl w:val="0"/>
          <w:numId w:val="1"/>
        </w:numPr>
        <w:spacing w:after="60"/>
      </w:pPr>
      <w:r>
        <w:t xml:space="preserve">Session tokens are stored in httpOnly, sameSite=lax cookies (secure in production), not localStorage — the frontend's actual implementation is safer than its own (outdated) documentation suggests.</w:t>
      </w:r>
    </w:p>
    <w:p>
      <w:pPr>
        <w:pStyle w:val="ListParagraph"/>
        <w:numPr>
          <w:ilvl w:val="0"/>
          <w:numId w:val="1"/>
        </w:numPr>
        <w:spacing w:after="60"/>
      </w:pPr>
      <w:r>
        <w:t xml:space="preserve">No dangerouslySetInnerHTML, eval(), new Function(), or raw innerHTML usage found anywhere in the frontend codebase.</w:t>
      </w:r>
    </w:p>
    <w:p>
      <w:pPr>
        <w:pStyle w:val="ListParagraph"/>
        <w:numPr>
          <w:ilvl w:val="0"/>
          <w:numId w:val="1"/>
        </w:numPr>
        <w:spacing w:after="60"/>
      </w:pPr>
      <w:r>
        <w:t xml:space="preserve">pnpm-lock.yaml is committed and CI installs with --frozen-lockfile; pnpm-workspace.yaml uses onlyBuiltDependencies to allow-list which packages may run install scripts, a genuine supply-chain control.</w:t>
      </w:r>
    </w:p>
    <w:p>
      <w:pPr>
        <w:pStyle w:val="ListParagraph"/>
        <w:numPr>
          <w:ilvl w:val="0"/>
          <w:numId w:val="1"/>
        </w:numPr>
        <w:spacing w:after="60"/>
      </w:pPr>
      <w:r>
        <w:t xml:space="preserve">No .env files or secrets have ever been committed to git history across any branch (verified across all 26 commits and all branches).</w:t>
      </w:r>
    </w:p>
    <w:p>
      <w:r>
        <w:br w:type="page"/>
      </w:r>
    </w:p>
    <w:p>
      <w:pPr>
        <w:pStyle w:val="Heading1"/>
        <w:spacing w:after="160" w:before="360"/>
      </w:pPr>
      <w:r>
        <w:t xml:space="preserve">7. Dependency Vulnerability Scan (pnpm audit, live run)</w:t>
      </w:r>
    </w:p>
    <w:p>
      <w:pPr>
        <w:spacing w:after="120"/>
      </w:pPr>
      <w:r>
        <w:t xml:space="preserve">Executed against the committed lockfile at review time. 16 advisories total: 2 high, 13 moderate, 1 low. The most significant are summarized below; the remainder are minor transitive build-tooling issues already covered as M8/L6.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2%"/>
            <w:shd w:fill="1F3B57" w:color="auto" w:val="clear"/>
            <w:vAlign w:val="center"/>
          </w:tcPr>
          <w:p>
            <w:r>
              <w:rPr>
                <w:b/>
                <w:bCs/>
                <w:color w:val="FFFFFF"/>
              </w:rPr>
              <w:t xml:space="preserve">Severity</w:t>
            </w:r>
          </w:p>
        </w:tc>
        <w:tc>
          <w:tcPr>
            <w:tcW w:type="pct" w:w="20%"/>
            <w:shd w:fill="1F3B57" w:color="auto" w:val="clear"/>
            <w:vAlign w:val="center"/>
          </w:tcPr>
          <w:p>
            <w:r>
              <w:rPr>
                <w:b/>
                <w:bCs/>
                <w:color w:val="FFFFFF"/>
              </w:rPr>
              <w:t xml:space="preserve">Package</w:t>
            </w:r>
          </w:p>
        </w:tc>
        <w:tc>
          <w:tcPr>
            <w:tcW w:type="pct" w:w="16%"/>
            <w:shd w:fill="1F3B57" w:color="auto" w:val="clear"/>
            <w:vAlign w:val="center"/>
          </w:tcPr>
          <w:p>
            <w:r>
              <w:rPr>
                <w:b/>
                <w:bCs/>
                <w:color w:val="FFFFFF"/>
              </w:rPr>
              <w:t xml:space="preserve">Vulnerable range</w:t>
            </w:r>
          </w:p>
        </w:tc>
        <w:tc>
          <w:tcPr>
            <w:tcW w:type="pct" w:w="34%"/>
            <w:shd w:fill="1F3B57" w:color="auto" w:val="clear"/>
            <w:vAlign w:val="center"/>
          </w:tcPr>
          <w:p>
            <w:r>
              <w:rPr>
                <w:b/>
                <w:bCs/>
                <w:color w:val="FFFFFF"/>
              </w:rPr>
              <w:t xml:space="preserve">Issue</w:t>
            </w:r>
          </w:p>
        </w:tc>
        <w:tc>
          <w:tcPr>
            <w:tcW w:type="pct" w:w="18%"/>
            <w:shd w:fill="1F3B57" w:color="auto" w:val="clear"/>
            <w:vAlign w:val="center"/>
          </w:tcPr>
          <w:p>
            <w:r>
              <w:rPr>
                <w:b/>
                <w:bCs/>
                <w:color w:val="FFFFFF"/>
              </w:rPr>
              <w:t xml:space="preserve">Action</w:t>
            </w:r>
          </w:p>
        </w:tc>
      </w:tr>
      <w:tr>
        <w:tc>
          <w:tcPr>
            <w:tcW w:type="pct" w:w="12%"/>
            <w:vAlign w:val="center"/>
          </w:tcPr>
          <w:p>
            <w:r>
              <w:rPr>
                <w:b w:val="false"/>
                <w:bCs w:val="false"/>
              </w:rPr>
              <w:t xml:space="preserve">HIGH</w:t>
            </w:r>
          </w:p>
        </w:tc>
        <w:tc>
          <w:tcPr>
            <w:tcW w:type="pct" w:w="20%"/>
            <w:vAlign w:val="center"/>
          </w:tcPr>
          <w:p>
            <w:r>
              <w:rPr>
                <w:b w:val="false"/>
                <w:bCs w:val="false"/>
              </w:rPr>
              <w:t xml:space="preserve">next</w:t>
            </w:r>
          </w:p>
        </w:tc>
        <w:tc>
          <w:tcPr>
            <w:tcW w:type="pct" w:w="16%"/>
            <w:vAlign w:val="center"/>
          </w:tcPr>
          <w:p>
            <w:r>
              <w:rPr>
                <w:b w:val="false"/>
                <w:bCs w:val="false"/>
              </w:rPr>
              <w:t xml:space="preserve">16.2.5 (&gt;=16.0.0 &lt;16.2.6)</w:t>
            </w:r>
          </w:p>
        </w:tc>
        <w:tc>
          <w:tcPr>
            <w:tcW w:type="pct" w:w="34%"/>
            <w:vAlign w:val="center"/>
          </w:tcPr>
          <w:p>
            <w:r>
              <w:rPr>
                <w:b w:val="false"/>
                <w:bCs w:val="false"/>
              </w:rPr>
              <w:t xml:space="preserve">App Router middleware/proxy bypass via segment-prefetch routes</w:t>
            </w:r>
          </w:p>
        </w:tc>
        <w:tc>
          <w:tcPr>
            <w:tcW w:type="pct" w:w="18%"/>
            <w:vAlign w:val="center"/>
          </w:tcPr>
          <w:p>
            <w:r>
              <w:rPr>
                <w:b w:val="false"/>
                <w:bCs w:val="false"/>
              </w:rPr>
              <w:t xml:space="preserve">Upgrade to &gt;=16.2.6</w:t>
            </w:r>
          </w:p>
        </w:tc>
      </w:tr>
      <w:tr>
        <w:tc>
          <w:tcPr>
            <w:tcW w:type="pct" w:w="12%"/>
            <w:shd w:fill="EFEFEF" w:color="auto" w:val="clear"/>
            <w:vAlign w:val="center"/>
          </w:tcPr>
          <w:p>
            <w:r>
              <w:rPr>
                <w:b w:val="false"/>
                <w:bCs w:val="false"/>
              </w:rPr>
              <w:t xml:space="preserve">HIGH</w:t>
            </w:r>
          </w:p>
        </w:tc>
        <w:tc>
          <w:tcPr>
            <w:tcW w:type="pct" w:w="20%"/>
            <w:shd w:fill="EFEFEF" w:color="auto" w:val="clear"/>
            <w:vAlign w:val="center"/>
          </w:tcPr>
          <w:p>
            <w:r>
              <w:rPr>
                <w:b w:val="false"/>
                <w:bCs w:val="false"/>
              </w:rPr>
              <w:t xml:space="preserve">hono (transitive, dev-only)</w:t>
            </w:r>
          </w:p>
        </w:tc>
        <w:tc>
          <w:tcPr>
            <w:tcW w:type="pct" w:w="16%"/>
            <w:shd w:fill="EFEFEF" w:color="auto" w:val="clear"/>
            <w:vAlign w:val="center"/>
          </w:tcPr>
          <w:p>
            <w:r>
              <w:rPr>
                <w:b w:val="false"/>
                <w:bCs w:val="false"/>
              </w:rPr>
              <w:t xml:space="preserve">&lt;4.12.25</w:t>
            </w:r>
          </w:p>
        </w:tc>
        <w:tc>
          <w:tcPr>
            <w:tcW w:type="pct" w:w="34%"/>
            <w:shd w:fill="EFEFEF" w:color="auto" w:val="clear"/>
            <w:vAlign w:val="center"/>
          </w:tcPr>
          <w:p>
            <w:r>
              <w:rPr>
                <w:b w:val="false"/>
                <w:bCs w:val="false"/>
              </w:rPr>
              <w:t xml:space="preserve">CORS reflects any Origin with credentials when origin defaults to wildcard</w:t>
            </w:r>
          </w:p>
        </w:tc>
        <w:tc>
          <w:tcPr>
            <w:tcW w:type="pct" w:w="18%"/>
            <w:shd w:fill="EFEFEF" w:color="auto" w:val="clear"/>
            <w:vAlign w:val="center"/>
          </w:tcPr>
          <w:p>
            <w:r>
              <w:rPr>
                <w:b w:val="false"/>
                <w:bCs w:val="false"/>
              </w:rPr>
              <w:t xml:space="preserve">Update Prisma dev CLI / MCP SDK when patched build available</w:t>
            </w:r>
          </w:p>
        </w:tc>
      </w:tr>
      <w:tr>
        <w:tc>
          <w:tcPr>
            <w:tcW w:type="pct" w:w="12%"/>
            <w:vAlign w:val="center"/>
          </w:tcPr>
          <w:p>
            <w:r>
              <w:rPr>
                <w:b w:val="false"/>
                <w:bCs w:val="false"/>
              </w:rPr>
              <w:t xml:space="preserve">MODERATE</w:t>
            </w:r>
          </w:p>
        </w:tc>
        <w:tc>
          <w:tcPr>
            <w:tcW w:type="pct" w:w="20%"/>
            <w:vAlign w:val="center"/>
          </w:tcPr>
          <w:p>
            <w:r>
              <w:rPr>
                <w:b w:val="false"/>
                <w:bCs w:val="false"/>
              </w:rPr>
              <w:t xml:space="preserve">hono (transitive, dev-only)</w:t>
            </w:r>
          </w:p>
        </w:tc>
        <w:tc>
          <w:tcPr>
            <w:tcW w:type="pct" w:w="16%"/>
            <w:vAlign w:val="center"/>
          </w:tcPr>
          <w:p>
            <w:r>
              <w:rPr>
                <w:b w:val="false"/>
                <w:bCs w:val="false"/>
              </w:rPr>
              <w:t xml:space="preserve">&lt;4.12.25</w:t>
            </w:r>
          </w:p>
        </w:tc>
        <w:tc>
          <w:tcPr>
            <w:tcW w:type="pct" w:w="34%"/>
            <w:vAlign w:val="center"/>
          </w:tcPr>
          <w:p>
            <w:r>
              <w:rPr>
                <w:b w:val="false"/>
                <w:bCs w:val="false"/>
              </w:rPr>
              <w:t xml:space="preserve">Lambda@Edge adapter drops repeated header values</w:t>
            </w:r>
          </w:p>
        </w:tc>
        <w:tc>
          <w:tcPr>
            <w:tcW w:type="pct" w:w="18%"/>
            <w:vAlign w:val="center"/>
          </w:tcPr>
          <w:p>
            <w:r>
              <w:rPr>
                <w:b w:val="false"/>
                <w:bCs w:val="false"/>
              </w:rPr>
              <w:t xml:space="preserve">Same as above</w:t>
            </w:r>
          </w:p>
        </w:tc>
      </w:tr>
      <w:tr>
        <w:tc>
          <w:tcPr>
            <w:tcW w:type="pct" w:w="12%"/>
            <w:shd w:fill="EFEFEF" w:color="auto" w:val="clear"/>
            <w:vAlign w:val="center"/>
          </w:tcPr>
          <w:p>
            <w:r>
              <w:rPr>
                <w:b w:val="false"/>
                <w:bCs w:val="false"/>
              </w:rPr>
              <w:t xml:space="preserve">MODERATE</w:t>
            </w:r>
          </w:p>
        </w:tc>
        <w:tc>
          <w:tcPr>
            <w:tcW w:type="pct" w:w="20%"/>
            <w:shd w:fill="EFEFEF" w:color="auto" w:val="clear"/>
            <w:vAlign w:val="center"/>
          </w:tcPr>
          <w:p>
            <w:r>
              <w:rPr>
                <w:b w:val="false"/>
                <w:bCs w:val="false"/>
              </w:rPr>
              <w:t xml:space="preserve">js-yaml (transitive)</w:t>
            </w:r>
          </w:p>
        </w:tc>
        <w:tc>
          <w:tcPr>
            <w:tcW w:type="pct" w:w="16%"/>
            <w:shd w:fill="EFEFEF" w:color="auto" w:val="clear"/>
            <w:vAlign w:val="center"/>
          </w:tcPr>
          <w:p>
            <w:r>
              <w:rPr>
                <w:b w:val="false"/>
                <w:bCs w:val="false"/>
              </w:rPr>
              <w:t xml:space="preserve">&gt;=4.0.0 &lt;=4.1.1</w:t>
            </w:r>
          </w:p>
        </w:tc>
        <w:tc>
          <w:tcPr>
            <w:tcW w:type="pct" w:w="34%"/>
            <w:shd w:fill="EFEFEF" w:color="auto" w:val="clear"/>
            <w:vAlign w:val="center"/>
          </w:tcPr>
          <w:p>
            <w:r>
              <w:rPr>
                <w:b w:val="false"/>
                <w:bCs w:val="false"/>
              </w:rPr>
              <w:t xml:space="preserve">Quadratic-complexity DoS via merge-key alias handling</w:t>
            </w:r>
          </w:p>
        </w:tc>
        <w:tc>
          <w:tcPr>
            <w:tcW w:type="pct" w:w="18%"/>
            <w:shd w:fill="EFEFEF" w:color="auto" w:val="clear"/>
            <w:vAlign w:val="center"/>
          </w:tcPr>
          <w:p>
            <w:r>
              <w:rPr>
                <w:b w:val="false"/>
                <w:bCs w:val="false"/>
              </w:rPr>
              <w:t xml:space="preserve">Update via cosmiconfig/shadcn upstream</w:t>
            </w:r>
          </w:p>
        </w:tc>
      </w:tr>
      <w:tr>
        <w:tc>
          <w:tcPr>
            <w:tcW w:type="pct" w:w="12%"/>
            <w:vAlign w:val="center"/>
          </w:tcPr>
          <w:p>
            <w:r>
              <w:rPr>
                <w:b w:val="false"/>
                <w:bCs w:val="false"/>
              </w:rPr>
              <w:t xml:space="preserve">LOW</w:t>
            </w:r>
          </w:p>
        </w:tc>
        <w:tc>
          <w:tcPr>
            <w:tcW w:type="pct" w:w="20%"/>
            <w:vAlign w:val="center"/>
          </w:tcPr>
          <w:p>
            <w:r>
              <w:rPr>
                <w:b w:val="false"/>
                <w:bCs w:val="false"/>
              </w:rPr>
              <w:t xml:space="preserve">@babel/core (transitive, build-only)</w:t>
            </w:r>
          </w:p>
        </w:tc>
        <w:tc>
          <w:tcPr>
            <w:tcW w:type="pct" w:w="16%"/>
            <w:vAlign w:val="center"/>
          </w:tcPr>
          <w:p>
            <w:r>
              <w:rPr>
                <w:b w:val="false"/>
                <w:bCs w:val="false"/>
              </w:rPr>
              <w:t xml:space="preserve">&lt;=7.29.0</w:t>
            </w:r>
          </w:p>
        </w:tc>
        <w:tc>
          <w:tcPr>
            <w:tcW w:type="pct" w:w="34%"/>
            <w:vAlign w:val="center"/>
          </w:tcPr>
          <w:p>
            <w:r>
              <w:rPr>
                <w:b w:val="false"/>
                <w:bCs w:val="false"/>
              </w:rPr>
              <w:t xml:space="preserve">Arbitrary file read via sourceMappingURL comment</w:t>
            </w:r>
          </w:p>
        </w:tc>
        <w:tc>
          <w:tcPr>
            <w:tcW w:type="pct" w:w="18%"/>
            <w:vAlign w:val="center"/>
          </w:tcPr>
          <w:p>
            <w:r>
              <w:rPr>
                <w:b w:val="false"/>
                <w:bCs w:val="false"/>
              </w:rPr>
              <w:t xml:space="preserve">Update via @sentry/nextjs / next build chain</w:t>
            </w:r>
          </w:p>
        </w:tc>
      </w:tr>
    </w:tbl>
    <w:p>
      <w:r>
        <w:br w:type="page"/>
      </w:r>
    </w:p>
    <w:p>
      <w:pPr>
        <w:pStyle w:val="Heading1"/>
        <w:spacing w:after="160" w:before="360"/>
      </w:pPr>
      <w:r>
        <w:t xml:space="preserve">8. Current Standards Alignment (as of July 2026)</w:t>
      </w:r>
    </w:p>
    <w:p>
      <w:pPr>
        <w:pStyle w:val="Heading2"/>
        <w:spacing w:after="120" w:before="280"/>
      </w:pPr>
      <w:r>
        <w:t xml:space="preserve">OWASP Top 10:2025</w:t>
      </w:r>
    </w:p>
    <w:p>
      <w:pPr>
        <w:spacing w:after="120"/>
      </w:pPr>
      <w:r>
        <w:t xml:space="preserve">The OWASP Top 10 was refreshed for 2025, with the final edition published January 2026 — the first major update since 2021. Broken Access Control remains #1; Security Misconfiguration rose from #5 to #2; two new categories were added: Software Supply Chain Failures and Mishandling of Exceptional Conditions; and Server-Side Request Forgery was folded into Broken Access Control. This review's findings map cleanly onto the refreshed list: C1–C3 are Broken Access Control (#1), M1–M3/M9 are Security Misconfiguration (#2), C4/H4/M8 are Software Supply Chain Failures, and H1 is Mishandling of Exceptional Conditions — i.e. the highest-severity findings in this report are precisely the risks the industry has just re-ranked as most critical, not edge cases.</w:t>
      </w:r>
    </w:p>
    <w:p>
      <w:pPr>
        <w:pStyle w:val="Heading2"/>
        <w:spacing w:after="120" w:before="280"/>
      </w:pPr>
      <w:r>
        <w:t xml:space="preserve">PCI DSS v4.0.1</w:t>
      </w:r>
    </w:p>
    <w:p>
      <w:pPr>
        <w:spacing w:after="120"/>
      </w:pPr>
      <w:r>
        <w:t xml:space="preserve">PCI DSS v4.0.1 is the only version in force for 2026; all v4.0 future-dated requirements became mandatory on 31 March 2025, and every 2026 assessment/SAQ is evaluated against v4.0.1. Soko Africa's use of Stripe Elements and PayPal Buttons (tokenized, client-side card capture with no PAN ever touching Soko Africa's servers — confirmed in Section 6) is the right architecture to minimize PCI scope, likely qualifying for SAQ A or SAQ A-EP; this should be formally confirmed with Stripe/a QSA rather than assumed. Multi-factor authentication for any staff access with elevated privilege (admin dashboard, payment-provider dashboards) is recommended as current best practice regardless of exact SAQ scope.</w:t>
      </w:r>
    </w:p>
    <w:p>
      <w:pPr>
        <w:pStyle w:val="Heading2"/>
        <w:spacing w:after="120" w:before="280"/>
      </w:pPr>
      <w:r>
        <w:t xml:space="preserve">Kenya Data Protection Act, 2019</w:t>
      </w:r>
    </w:p>
    <w:p>
      <w:pPr>
        <w:spacing w:after="120"/>
      </w:pPr>
      <w:r>
        <w:t xml:space="preserve">The ODPC has moved from awareness-building into active enforcement: as of 2025 it had issued 134 enforcement notices and 20 penalty notices, with fines up to KES 5,000,000 or 1% of annual turnover. As an e-commerce platform processing Kenyan customers' personal data (including M-Pesa phone numbers, per finding M6), Soko Africa should be registered with the ODPC as a data controller/processor, publish a compliant privacy policy, and apply data-minimization/retention limits to the payment payload data identified in M6.</w:t>
      </w:r>
    </w:p>
    <w:p>
      <w:r>
        <w:br w:type="page"/>
      </w:r>
    </w:p>
    <w:p>
      <w:pPr>
        <w:pStyle w:val="Heading1"/>
        <w:spacing w:after="160" w:before="360"/>
      </w:pPr>
      <w:r>
        <w:t xml:space="preserve">9. Phased Security Test Plan</w:t>
      </w:r>
    </w:p>
    <w:p>
      <w:pPr>
        <w:spacing w:after="120"/>
      </w:pPr>
      <w:r>
        <w:t xml:space="preserve">This extends the existing TEST_PLAN.md with security-specific phases. Each phase should gate progression to the next — do not proceed to Phase 4 (payments) until Phases 1–2 (auth/authorization) pass, since payment endpoints depend on correct authorization.</w:t>
      </w:r>
    </w:p>
    <w:p>
      <w:pPr>
        <w:pStyle w:val="Heading2"/>
        <w:spacing w:after="120" w:before="280"/>
      </w:pPr>
      <w:r>
        <w:t xml:space="preserve">Phase 0 — Environment &amp; configuration review (no traffic generated)</w:t>
      </w:r>
    </w:p>
    <w:p>
      <w:pPr>
        <w:pStyle w:val="ListParagraph"/>
        <w:numPr>
          <w:ilvl w:val="0"/>
          <w:numId w:val="1"/>
        </w:numPr>
        <w:spacing w:after="60"/>
      </w:pPr>
      <w:r>
        <w:t xml:space="preserve">Confirm NODE_ENV=production, TRUST_PROXY correctness verified through the real reverse proxy (see M9).</w:t>
      </w:r>
    </w:p>
    <w:p>
      <w:pPr>
        <w:pStyle w:val="ListParagraph"/>
        <w:numPr>
          <w:ilvl w:val="0"/>
          <w:numId w:val="1"/>
        </w:numPr>
        <w:spacing w:after="60"/>
      </w:pPr>
      <w:r>
        <w:t xml:space="preserve">Confirm ALLOWED_ORIGINS contains only the production domain(s), no localhost entries.</w:t>
      </w:r>
    </w:p>
    <w:p>
      <w:pPr>
        <w:pStyle w:val="ListParagraph"/>
        <w:numPr>
          <w:ilvl w:val="0"/>
          <w:numId w:val="1"/>
        </w:numPr>
        <w:spacing w:after="60"/>
      </w:pPr>
      <w:r>
        <w:t xml:space="preserve">Confirm JWT_SECRET, STRIPE_WEBHOOK_SECRET, PAYPAL_WEBHOOK_ID, MPESA_* are all set to live values via a secrets manager, not a checked-in .env.</w:t>
      </w:r>
    </w:p>
    <w:p>
      <w:pPr>
        <w:pStyle w:val="ListParagraph"/>
        <w:numPr>
          <w:ilvl w:val="0"/>
          <w:numId w:val="1"/>
        </w:numPr>
        <w:spacing w:after="60"/>
      </w:pPr>
      <w:r>
        <w:t xml:space="preserve">Confirm HTTPS is enforced end-to-end (browser → CDN/proxy → app) before any auth cookie testing, since Secure cookies silently fail to persist over plain HTTP.</w:t>
      </w:r>
    </w:p>
    <w:p>
      <w:pPr>
        <w:pStyle w:val="Heading2"/>
        <w:spacing w:after="120" w:before="280"/>
      </w:pPr>
      <w:r>
        <w:t xml:space="preserve">Phase 1 — Authentication</w:t>
      </w:r>
    </w:p>
    <w:p>
      <w:pPr>
        <w:pStyle w:val="ListParagraph"/>
        <w:numPr>
          <w:ilvl w:val="0"/>
          <w:numId w:val="1"/>
        </w:numPr>
        <w:spacing w:after="60"/>
      </w:pPr>
      <w:r>
        <w:t xml:space="preserve">Register, login, refresh, logout happy paths (existing TEST_PLAN.md §4.1–4.2).</w:t>
      </w:r>
    </w:p>
    <w:p>
      <w:pPr>
        <w:pStyle w:val="ListParagraph"/>
        <w:numPr>
          <w:ilvl w:val="0"/>
          <w:numId w:val="1"/>
        </w:numPr>
        <w:spacing w:after="60"/>
      </w:pPr>
      <w:r>
        <w:t xml:space="preserve">Password policy enforcement (reject weak passwords) and password reset single-use/expiry behavior.</w:t>
      </w:r>
    </w:p>
    <w:p>
      <w:pPr>
        <w:pStyle w:val="ListParagraph"/>
        <w:numPr>
          <w:ilvl w:val="0"/>
          <w:numId w:val="1"/>
        </w:numPr>
        <w:spacing w:after="60"/>
      </w:pPr>
      <w:r>
        <w:t xml:space="preserve">Brute-force lockout: trigger 5 failed logins, confirm lockout, then restart the process (or hit a second instance in a multi-instance setup) and confirm the lockout still holds — this directly tests the fix for H3.</w:t>
      </w:r>
    </w:p>
    <w:p>
      <w:pPr>
        <w:pStyle w:val="ListParagraph"/>
        <w:numPr>
          <w:ilvl w:val="0"/>
          <w:numId w:val="1"/>
        </w:numPr>
        <w:spacing w:after="60"/>
      </w:pPr>
      <w:r>
        <w:t xml:space="preserve">Attempt JWT tampering (modified payload/signature, expired token, token for a deactivated user) and confirm rejection.</w:t>
      </w:r>
    </w:p>
    <w:p>
      <w:pPr>
        <w:pStyle w:val="Heading2"/>
        <w:spacing w:after="120" w:before="280"/>
      </w:pPr>
      <w:r>
        <w:t xml:space="preserve">Phase 2 — Authorization &amp; access control</w:t>
      </w:r>
    </w:p>
    <w:p>
      <w:pPr>
        <w:pStyle w:val="ListParagraph"/>
        <w:numPr>
          <w:ilvl w:val="0"/>
          <w:numId w:val="1"/>
        </w:numPr>
        <w:spacing w:after="60"/>
      </w:pPr>
      <w:r>
        <w:t xml:space="preserve">Build a role x endpoint matrix (BUYER / SELLER / FARMER / ADMIN x every /admin, /seller, /farmer route) and confirm 403 for every disallowed combination.</w:t>
      </w:r>
    </w:p>
    <w:p>
      <w:pPr>
        <w:pStyle w:val="ListParagraph"/>
        <w:numPr>
          <w:ilvl w:val="0"/>
          <w:numId w:val="1"/>
        </w:numPr>
        <w:spacing w:after="60"/>
      </w:pPr>
      <w:r>
        <w:t xml:space="preserve">IDOR probing: attempt to read/modify another user's order, address, wishlist, and payment-method records by guessing/incrementing IDs.</w:t>
      </w:r>
    </w:p>
    <w:p>
      <w:pPr>
        <w:pStyle w:val="ListParagraph"/>
        <w:numPr>
          <w:ilvl w:val="0"/>
          <w:numId w:val="1"/>
        </w:numPr>
        <w:spacing w:after="60"/>
      </w:pPr>
      <w:r>
        <w:t xml:space="preserve">Direct-request test for C3/C4: request a protected page (/admin, /account) with JavaScript disabled or via curl with a valid-looking but unauthenticated request, and confirm the server itself redirects/blocks — not just the client-side component.</w:t>
      </w:r>
    </w:p>
    <w:p>
      <w:pPr>
        <w:pStyle w:val="ListParagraph"/>
        <w:numPr>
          <w:ilvl w:val="0"/>
          <w:numId w:val="1"/>
        </w:numPr>
        <w:spacing w:after="60"/>
      </w:pPr>
      <w:r>
        <w:t xml:space="preserve">Confirm no server-rendered protected data appears in the initial HTML payload for an unauthenticated request.</w:t>
      </w:r>
    </w:p>
    <w:p>
      <w:pPr>
        <w:pStyle w:val="Heading2"/>
        <w:spacing w:after="120" w:before="280"/>
      </w:pPr>
      <w:r>
        <w:t xml:space="preserve">Phase 3 — Injection &amp; input handling</w:t>
      </w:r>
    </w:p>
    <w:p>
      <w:pPr>
        <w:pStyle w:val="ListParagraph"/>
        <w:numPr>
          <w:ilvl w:val="0"/>
          <w:numId w:val="1"/>
        </w:numPr>
        <w:spacing w:after="60"/>
      </w:pPr>
      <w:r>
        <w:t xml:space="preserve">Fuzz search/filter query parameters for SQL-injection-style payloads (expected: no effect, given parameterized Prisma usage — confirm rather than assume).</w:t>
      </w:r>
    </w:p>
    <w:p>
      <w:pPr>
        <w:pStyle w:val="ListParagraph"/>
        <w:numPr>
          <w:ilvl w:val="0"/>
          <w:numId w:val="1"/>
        </w:numPr>
        <w:spacing w:after="60"/>
      </w:pPr>
      <w:r>
        <w:t xml:space="preserve">Submit XSS payloads through every free-text field that is later rendered (product reviews, descriptions, display names, seller bios) and confirm output encoding.</w:t>
      </w:r>
    </w:p>
    <w:p>
      <w:pPr>
        <w:pStyle w:val="ListParagraph"/>
        <w:numPr>
          <w:ilvl w:val="0"/>
          <w:numId w:val="1"/>
        </w:numPr>
        <w:spacing w:after="60"/>
      </w:pPr>
      <w:r>
        <w:t xml:space="preserve">Upload a non-image file renamed with an allowed image extension and confirm it is rejected once M5's magic-byte check is added; confirm oversized files are rejected.</w:t>
      </w:r>
    </w:p>
    <w:p>
      <w:pPr>
        <w:pStyle w:val="ListParagraph"/>
        <w:numPr>
          <w:ilvl w:val="0"/>
          <w:numId w:val="1"/>
        </w:numPr>
        <w:spacing w:after="60"/>
      </w:pPr>
      <w:r>
        <w:t xml:space="preserve">Attempt path traversal in upload filenames/parameters.</w:t>
      </w:r>
    </w:p>
    <w:p>
      <w:pPr>
        <w:pStyle w:val="Heading2"/>
        <w:spacing w:after="120" w:before="280"/>
      </w:pPr>
      <w:r>
        <w:t xml:space="preserve">Phase 4 — Payments &amp; webhooks (the highest-risk area of this review)</w:t>
      </w:r>
    </w:p>
    <w:p>
      <w:pPr>
        <w:pStyle w:val="ListParagraph"/>
        <w:numPr>
          <w:ilvl w:val="0"/>
          <w:numId w:val="1"/>
        </w:numPr>
        <w:spacing w:after="60"/>
      </w:pPr>
      <w:r>
        <w:t xml:space="preserve">Stripe: send a webhook with an invalid/missing signature and confirm rejection; unset STRIPE_WEBHOOK_SECRET in a test environment and confirm the endpoint now fails closed (H1 regression test).</w:t>
      </w:r>
    </w:p>
    <w:p>
      <w:pPr>
        <w:pStyle w:val="ListParagraph"/>
        <w:numPr>
          <w:ilvl w:val="0"/>
          <w:numId w:val="1"/>
        </w:numPr>
        <w:spacing w:after="60"/>
      </w:pPr>
      <w:r>
        <w:t xml:space="preserve">PayPal: after implementing C2's fix, POST a forged PAYMENT.CAPTURE.COMPLETED body without a valid PayPal signature and confirm rejection.</w:t>
      </w:r>
    </w:p>
    <w:p>
      <w:pPr>
        <w:pStyle w:val="ListParagraph"/>
        <w:numPr>
          <w:ilvl w:val="0"/>
          <w:numId w:val="1"/>
        </w:numPr>
        <w:spacing w:after="60"/>
      </w:pPr>
      <w:r>
        <w:t xml:space="preserve">M-Pesa: after implementing C1's fix, POST a forged callback without valid Daraja authentication and confirm rejection; separately, test that a genuine callback for an amount less than order.total does NOT mark the order PAID (H2 regression test).</w:t>
      </w:r>
    </w:p>
    <w:p>
      <w:pPr>
        <w:pStyle w:val="ListParagraph"/>
        <w:numPr>
          <w:ilvl w:val="0"/>
          <w:numId w:val="1"/>
        </w:numPr>
        <w:spacing w:after="60"/>
      </w:pPr>
      <w:r>
        <w:t xml:space="preserve">Confirm order totals cannot be altered by tampering with client-submitted totals/item prices on POST /orders (already correct — verify it stays that way).</w:t>
      </w:r>
    </w:p>
    <w:p>
      <w:pPr>
        <w:pStyle w:val="ListParagraph"/>
        <w:numPr>
          <w:ilvl w:val="0"/>
          <w:numId w:val="1"/>
        </w:numPr>
        <w:spacing w:after="60"/>
      </w:pPr>
      <w:r>
        <w:t xml:space="preserve">End-to-end sandbox run of all three providers per apps/backend/PAYMENTS.md before go-live, on a public HTTPS webhook URL (not a tunnel) matching the production callback configuration.</w:t>
      </w:r>
    </w:p>
    <w:p>
      <w:pPr>
        <w:pStyle w:val="Heading2"/>
        <w:spacing w:after="120" w:before="280"/>
      </w:pPr>
      <w:r>
        <w:t xml:space="preserve">Phase 5 — Transport, headers &amp; session security</w:t>
      </w:r>
    </w:p>
    <w:p>
      <w:pPr>
        <w:pStyle w:val="ListParagraph"/>
        <w:numPr>
          <w:ilvl w:val="0"/>
          <w:numId w:val="1"/>
        </w:numPr>
        <w:spacing w:after="60"/>
      </w:pPr>
      <w:r>
        <w:t xml:space="preserve">Verify response headers on both the frontend and backend origins with curl -I / securityheaders.com: HSTS, CSP, X-Frame-Options, X-Content-Type-Options, Referrer-Policy all present.</w:t>
      </w:r>
    </w:p>
    <w:p>
      <w:pPr>
        <w:pStyle w:val="ListParagraph"/>
        <w:numPr>
          <w:ilvl w:val="0"/>
          <w:numId w:val="1"/>
        </w:numPr>
        <w:spacing w:after="60"/>
      </w:pPr>
      <w:r>
        <w:t xml:space="preserve">Verify TLS configuration (protocol versions, cipher suites, certificate chain) with a scanner such as SSL Labs.</w:t>
      </w:r>
    </w:p>
    <w:p>
      <w:pPr>
        <w:pStyle w:val="ListParagraph"/>
        <w:numPr>
          <w:ilvl w:val="0"/>
          <w:numId w:val="1"/>
        </w:numPr>
        <w:spacing w:after="60"/>
      </w:pPr>
      <w:r>
        <w:t xml:space="preserve">Verify auth cookies carry Secure, HttpOnly, SameSite=Lax (or stricter) in the production response.</w:t>
      </w:r>
    </w:p>
    <w:p>
      <w:pPr>
        <w:pStyle w:val="ListParagraph"/>
        <w:numPr>
          <w:ilvl w:val="0"/>
          <w:numId w:val="1"/>
        </w:numPr>
        <w:spacing w:after="60"/>
      </w:pPr>
      <w:r>
        <w:t xml:space="preserve">CORS preflight test from a disallowed origin and confirm the request is rejected.</w:t>
      </w:r>
    </w:p>
    <w:p>
      <w:pPr>
        <w:pStyle w:val="Heading2"/>
        <w:spacing w:after="120" w:before="280"/>
      </w:pPr>
      <w:r>
        <w:t xml:space="preserve">Phase 6 — Dependency &amp; supply-chain</w:t>
      </w:r>
    </w:p>
    <w:p>
      <w:pPr>
        <w:pStyle w:val="ListParagraph"/>
        <w:numPr>
          <w:ilvl w:val="0"/>
          <w:numId w:val="1"/>
        </w:numPr>
        <w:spacing w:after="60"/>
      </w:pPr>
      <w:r>
        <w:t xml:space="preserve">Run pnpm audit as a required, blocking CI step (addresses H4); confirm the Next.js advisory (C4) and any newly disclosed issues are clear before each release.</w:t>
      </w:r>
    </w:p>
    <w:p>
      <w:pPr>
        <w:pStyle w:val="ListParagraph"/>
        <w:numPr>
          <w:ilvl w:val="0"/>
          <w:numId w:val="1"/>
        </w:numPr>
        <w:spacing w:after="60"/>
      </w:pPr>
      <w:r>
        <w:t xml:space="preserve">Enable Dependabot/Renovate and require its PRs to pass CI before merge.</w:t>
      </w:r>
    </w:p>
    <w:p>
      <w:pPr>
        <w:pStyle w:val="ListParagraph"/>
        <w:numPr>
          <w:ilvl w:val="0"/>
          <w:numId w:val="1"/>
        </w:numPr>
        <w:spacing w:after="60"/>
      </w:pPr>
      <w:r>
        <w:t xml:space="preserve">Add a secret-scanning step (e.g. gitleaks) on every push/PR as a backstop even though history is currently clean.</w:t>
      </w:r>
    </w:p>
    <w:p>
      <w:pPr>
        <w:pStyle w:val="Heading2"/>
        <w:spacing w:after="120" w:before="280"/>
      </w:pPr>
      <w:r>
        <w:t xml:space="preserve">Phase 7 — Infrastructure &amp; secrets hygiene</w:t>
      </w:r>
    </w:p>
    <w:p>
      <w:pPr>
        <w:pStyle w:val="ListParagraph"/>
        <w:numPr>
          <w:ilvl w:val="0"/>
          <w:numId w:val="1"/>
        </w:numPr>
        <w:spacing w:after="60"/>
      </w:pPr>
      <w:r>
        <w:t xml:space="preserve">Confirm production secrets live in a managed secrets store (cloud provider secrets manager / Vault / Doppler), not a flat .env file on disk.</w:t>
      </w:r>
    </w:p>
    <w:p>
      <w:pPr>
        <w:pStyle w:val="ListParagraph"/>
        <w:numPr>
          <w:ilvl w:val="0"/>
          <w:numId w:val="1"/>
        </w:numPr>
        <w:spacing w:after="60"/>
      </w:pPr>
      <w:r>
        <w:t xml:space="preserve">Confirm the production database is not reachable from the public internet (M3) and uses unique, generated credentials.</w:t>
      </w:r>
    </w:p>
    <w:p>
      <w:pPr>
        <w:pStyle w:val="ListParagraph"/>
        <w:numPr>
          <w:ilvl w:val="0"/>
          <w:numId w:val="1"/>
        </w:numPr>
        <w:spacing w:after="60"/>
      </w:pPr>
      <w:r>
        <w:t xml:space="preserve">Confirm automated database backups are running and a restore has actually been test-executed at least once (not just configured).</w:t>
      </w:r>
    </w:p>
    <w:p>
      <w:pPr>
        <w:pStyle w:val="ListParagraph"/>
        <w:numPr>
          <w:ilvl w:val="0"/>
          <w:numId w:val="1"/>
        </w:numPr>
        <w:spacing w:after="60"/>
      </w:pPr>
      <w:r>
        <w:t xml:space="preserve">Re-run the git-history secret scan as a release gate, not just a one-time audit.</w:t>
      </w:r>
    </w:p>
    <w:p>
      <w:pPr>
        <w:pStyle w:val="Heading2"/>
        <w:spacing w:after="120" w:before="280"/>
      </w:pPr>
      <w:r>
        <w:t xml:space="preserve">Phase 8 — Load, resilience &amp; abuse resistance</w:t>
      </w:r>
    </w:p>
    <w:p>
      <w:pPr>
        <w:pStyle w:val="ListParagraph"/>
        <w:numPr>
          <w:ilvl w:val="0"/>
          <w:numId w:val="1"/>
        </w:numPr>
        <w:spacing w:after="60"/>
      </w:pPr>
      <w:r>
        <w:t xml:space="preserve">Load-test the checkout and payment-initiation endpoints at expected peak (and 2–3x peak for a flash-sale scenario).</w:t>
      </w:r>
    </w:p>
    <w:p>
      <w:pPr>
        <w:pStyle w:val="ListParagraph"/>
        <w:numPr>
          <w:ilvl w:val="0"/>
          <w:numId w:val="1"/>
        </w:numPr>
        <w:spacing w:after="60"/>
      </w:pPr>
      <w:r>
        <w:t xml:space="preserve">Confirm global (100 req/min) and per-route rate limits behave correctly under real concurrent load with TRUST_PROXY correctly resolving client IPs.</w:t>
      </w:r>
    </w:p>
    <w:p>
      <w:pPr>
        <w:pStyle w:val="ListParagraph"/>
        <w:numPr>
          <w:ilvl w:val="0"/>
          <w:numId w:val="1"/>
        </w:numPr>
        <w:spacing w:after="60"/>
      </w:pPr>
      <w:r>
        <w:t xml:space="preserve">Simulate a payment provider outage (Stripe/PayPal/M-Pesa unreachable) and confirm the app degrades gracefully (clear user-facing error, no order left in an inconsistent state) rather than hanging or crashing.</w:t>
      </w:r>
    </w:p>
    <w:p>
      <w:pPr>
        <w:pStyle w:val="ListParagraph"/>
        <w:numPr>
          <w:ilvl w:val="0"/>
          <w:numId w:val="1"/>
        </w:numPr>
        <w:spacing w:after="60"/>
      </w:pPr>
      <w:r>
        <w:t xml:space="preserve">Connection-pool exhaustion test against Postgres under load.</w:t>
      </w:r>
    </w:p>
    <w:p>
      <w:pPr>
        <w:pStyle w:val="Heading2"/>
        <w:spacing w:after="120" w:before="280"/>
      </w:pPr>
      <w:r>
        <w:t xml:space="preserve">Phase 9 — Compliance &amp; legal sign-off</w:t>
      </w:r>
    </w:p>
    <w:p>
      <w:pPr>
        <w:pStyle w:val="ListParagraph"/>
        <w:numPr>
          <w:ilvl w:val="0"/>
          <w:numId w:val="1"/>
        </w:numPr>
        <w:spacing w:after="60"/>
      </w:pPr>
      <w:r>
        <w:t xml:space="preserve">Confirm PCI scope classification (likely SAQ A or SAQ A-EP given Stripe Elements / PayPal Buttons tokenize card data client-side and no PAN is ever stored) — formally confirm the exact SAQ type with Stripe/a QSA rather than assuming.</w:t>
      </w:r>
    </w:p>
    <w:p>
      <w:pPr>
        <w:pStyle w:val="ListParagraph"/>
        <w:numPr>
          <w:ilvl w:val="0"/>
          <w:numId w:val="1"/>
        </w:numPr>
        <w:spacing w:after="60"/>
      </w:pPr>
      <w:r>
        <w:t xml:space="preserve">Confirm registration with Kenya's Office of the Data Protection Commissioner (ODPC) as a data controller/processor, and that a privacy policy describing M-Pesa phone-number handling (M6) and any EU customer data (GDPR) is published.</w:t>
      </w:r>
    </w:p>
    <w:p>
      <w:pPr>
        <w:pStyle w:val="ListParagraph"/>
        <w:numPr>
          <w:ilvl w:val="0"/>
          <w:numId w:val="1"/>
        </w:numPr>
        <w:spacing w:after="60"/>
      </w:pPr>
      <w:r>
        <w:t xml:space="preserve">Confirm terms of service, refund/returns policy, and seller agreements are legally reviewed for live payments (already an open item in DEPLOYMENT_PLAN.md §13).</w:t>
      </w:r>
    </w:p>
    <w:p>
      <w:pPr>
        <w:pStyle w:val="ListParagraph"/>
        <w:numPr>
          <w:ilvl w:val="0"/>
          <w:numId w:val="1"/>
        </w:numPr>
        <w:spacing w:after="60"/>
      </w:pPr>
      <w:r>
        <w:t xml:space="preserve">Confirm a documented data-retention policy exists for order/payment records, including the M-Pesa raw payload data flagged in M6.</w:t>
      </w:r>
    </w:p>
    <w:p>
      <w:pPr>
        <w:pStyle w:val="Heading2"/>
        <w:spacing w:after="120" w:before="280"/>
      </w:pPr>
      <w:r>
        <w:t xml:space="preserve">Phase 10 — Go-live smoke test &amp; rollback rehearsal</w:t>
      </w:r>
    </w:p>
    <w:p>
      <w:pPr>
        <w:pStyle w:val="ListParagraph"/>
        <w:numPr>
          <w:ilvl w:val="0"/>
          <w:numId w:val="1"/>
        </w:numPr>
        <w:spacing w:after="60"/>
      </w:pPr>
      <w:r>
        <w:t xml:space="preserve">Execute TEST_PLAN.md §4's full manual matrix against the staging URL with production-equivalent configuration.</w:t>
      </w:r>
    </w:p>
    <w:p>
      <w:pPr>
        <w:pStyle w:val="ListParagraph"/>
        <w:numPr>
          <w:ilvl w:val="0"/>
          <w:numId w:val="1"/>
        </w:numPr>
        <w:spacing w:after="60"/>
      </w:pPr>
      <w:r>
        <w:t xml:space="preserve">Execute a rollback rehearsal: redeploy the previous backend+frontend build and restore a pre-deploy database backup in a non-production environment, and time how long it actually takes.</w:t>
      </w:r>
    </w:p>
    <w:p>
      <w:pPr>
        <w:pStyle w:val="ListParagraph"/>
        <w:numPr>
          <w:ilvl w:val="0"/>
          <w:numId w:val="1"/>
        </w:numPr>
        <w:spacing w:after="60"/>
      </w:pPr>
      <w:r>
        <w:t xml:space="preserve">Confirm monitoring (Sentry front+back, uptime checks on / and /health, payment failure rate dashboard) is live and alerting before cutover, not after.</w:t>
      </w:r>
    </w:p>
    <w:p>
      <w:r>
        <w:br w:type="page"/>
      </w:r>
    </w:p>
    <w:p>
      <w:pPr>
        <w:pStyle w:val="Heading1"/>
        <w:spacing w:after="160" w:before="360"/>
      </w:pPr>
      <w:r>
        <w:t xml:space="preserve">10. Production Go-Live Checklist</w:t>
      </w:r>
    </w:p>
    <w:p>
      <w:pPr>
        <w:spacing w:after="120"/>
      </w:pPr>
      <w:r>
        <w:t xml:space="preserve">Extends DEPLOYMENT_PLAN.md §13's open-items list with concrete, priority-ordered items from this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1F3B57" w:color="auto" w:val="clear"/>
            <w:vAlign w:val="center"/>
          </w:tcPr>
          <w:p>
            <w:r>
              <w:rPr>
                <w:b/>
                <w:bCs/>
                <w:color w:val="FFFFFF"/>
              </w:rPr>
              <w:t xml:space="preserve">#</w:t>
            </w:r>
          </w:p>
        </w:tc>
        <w:tc>
          <w:tcPr>
            <w:tcW w:type="pct" w:w="58%"/>
            <w:shd w:fill="1F3B57" w:color="auto" w:val="clear"/>
            <w:vAlign w:val="center"/>
          </w:tcPr>
          <w:p>
            <w:r>
              <w:rPr>
                <w:b/>
                <w:bCs/>
                <w:color w:val="FFFFFF"/>
              </w:rPr>
              <w:t xml:space="preserve">Item</w:t>
            </w:r>
          </w:p>
        </w:tc>
        <w:tc>
          <w:tcPr>
            <w:tcW w:type="pct" w:w="16%"/>
            <w:shd w:fill="1F3B57" w:color="auto" w:val="clear"/>
            <w:vAlign w:val="center"/>
          </w:tcPr>
          <w:p>
            <w:r>
              <w:rPr>
                <w:b/>
                <w:bCs/>
                <w:color w:val="FFFFFF"/>
              </w:rPr>
              <w:t xml:space="preserve">Priority</w:t>
            </w:r>
          </w:p>
        </w:tc>
        <w:tc>
          <w:tcPr>
            <w:tcW w:type="pct" w:w="20%"/>
            <w:shd w:fill="1F3B57" w:color="auto" w:val="clear"/>
            <w:vAlign w:val="center"/>
          </w:tcPr>
          <w:p>
            <w:r>
              <w:rPr>
                <w:b/>
                <w:bCs/>
                <w:color w:val="FFFFFF"/>
              </w:rPr>
              <w:t xml:space="preserve">Owner</w:t>
            </w:r>
          </w:p>
        </w:tc>
      </w:tr>
      <w:tr>
        <w:tc>
          <w:tcPr>
            <w:tcW w:type="pct" w:w="6%"/>
            <w:vAlign w:val="center"/>
          </w:tcPr>
          <w:p>
            <w:r>
              <w:rPr>
                <w:b w:val="false"/>
                <w:bCs w:val="false"/>
              </w:rPr>
              <w:t xml:space="preserve">1</w:t>
            </w:r>
          </w:p>
        </w:tc>
        <w:tc>
          <w:tcPr>
            <w:tcW w:type="pct" w:w="58%"/>
            <w:vAlign w:val="center"/>
          </w:tcPr>
          <w:p>
            <w:r>
              <w:rPr>
                <w:b w:val="false"/>
                <w:bCs w:val="false"/>
              </w:rPr>
              <w:t xml:space="preserve">Fix all 4 Critical findings (C1–C4) and verify with Phase 4/2 regression tests</w:t>
            </w:r>
          </w:p>
        </w:tc>
        <w:tc>
          <w:tcPr>
            <w:tcW w:type="pct" w:w="16%"/>
            <w:vAlign w:val="center"/>
          </w:tcPr>
          <w:p>
            <w:r>
              <w:rPr>
                <w:b w:val="false"/>
                <w:bCs w:val="false"/>
              </w:rPr>
              <w:t xml:space="preserve">Critical</w:t>
            </w:r>
          </w:p>
        </w:tc>
        <w:tc>
          <w:tcPr>
            <w:tcW w:type="pct" w:w="20%"/>
            <w:vAlign w:val="center"/>
          </w:tcPr>
          <w:p>
            <w:r>
              <w:rPr>
                <w:b w:val="false"/>
                <w:bCs w:val="false"/>
              </w:rPr>
              <w:t xml:space="preserve">Eng</w:t>
            </w:r>
          </w:p>
        </w:tc>
      </w:tr>
      <w:tr>
        <w:tc>
          <w:tcPr>
            <w:tcW w:type="pct" w:w="6%"/>
            <w:shd w:fill="EFEFEF" w:color="auto" w:val="clear"/>
            <w:vAlign w:val="center"/>
          </w:tcPr>
          <w:p>
            <w:r>
              <w:rPr>
                <w:b w:val="false"/>
                <w:bCs w:val="false"/>
              </w:rPr>
              <w:t xml:space="preserve">2</w:t>
            </w:r>
          </w:p>
        </w:tc>
        <w:tc>
          <w:tcPr>
            <w:tcW w:type="pct" w:w="58%"/>
            <w:shd w:fill="EFEFEF" w:color="auto" w:val="clear"/>
            <w:vAlign w:val="center"/>
          </w:tcPr>
          <w:p>
            <w:r>
              <w:rPr>
                <w:b w:val="false"/>
                <w:bCs w:val="false"/>
              </w:rPr>
              <w:t xml:space="preserve">Fix all 4 High findings (H1–H4)</w:t>
            </w:r>
          </w:p>
        </w:tc>
        <w:tc>
          <w:tcPr>
            <w:tcW w:type="pct" w:w="16%"/>
            <w:shd w:fill="EFEFEF" w:color="auto" w:val="clear"/>
            <w:vAlign w:val="center"/>
          </w:tcPr>
          <w:p>
            <w:r>
              <w:rPr>
                <w:b w:val="false"/>
                <w:bCs w:val="false"/>
              </w:rPr>
              <w:t xml:space="preserve">High</w:t>
            </w:r>
          </w:p>
        </w:tc>
        <w:tc>
          <w:tcPr>
            <w:tcW w:type="pct" w:w="20%"/>
            <w:shd w:fill="EFEFEF" w:color="auto" w:val="clear"/>
            <w:vAlign w:val="center"/>
          </w:tcPr>
          <w:p>
            <w:r>
              <w:rPr>
                <w:b w:val="false"/>
                <w:bCs w:val="false"/>
              </w:rPr>
              <w:t xml:space="preserve">Eng</w:t>
            </w:r>
          </w:p>
        </w:tc>
      </w:tr>
      <w:tr>
        <w:tc>
          <w:tcPr>
            <w:tcW w:type="pct" w:w="6%"/>
            <w:vAlign w:val="center"/>
          </w:tcPr>
          <w:p>
            <w:r>
              <w:rPr>
                <w:b w:val="false"/>
                <w:bCs w:val="false"/>
              </w:rPr>
              <w:t xml:space="preserve">3</w:t>
            </w:r>
          </w:p>
        </w:tc>
        <w:tc>
          <w:tcPr>
            <w:tcW w:type="pct" w:w="58%"/>
            <w:vAlign w:val="center"/>
          </w:tcPr>
          <w:p>
            <w:r>
              <w:rPr>
                <w:b w:val="false"/>
                <w:bCs w:val="false"/>
              </w:rPr>
              <w:t xml:space="preserve">Rotate/generate all production secrets via a secrets manager; never reuse dev/seed values</w:t>
            </w:r>
          </w:p>
        </w:tc>
        <w:tc>
          <w:tcPr>
            <w:tcW w:type="pct" w:w="16%"/>
            <w:vAlign w:val="center"/>
          </w:tcPr>
          <w:p>
            <w:r>
              <w:rPr>
                <w:b w:val="false"/>
                <w:bCs w:val="false"/>
              </w:rPr>
              <w:t xml:space="preserve">Critical</w:t>
            </w:r>
          </w:p>
        </w:tc>
        <w:tc>
          <w:tcPr>
            <w:tcW w:type="pct" w:w="20%"/>
            <w:vAlign w:val="center"/>
          </w:tcPr>
          <w:p>
            <w:r>
              <w:rPr>
                <w:b w:val="false"/>
                <w:bCs w:val="false"/>
              </w:rPr>
              <w:t xml:space="preserve">Eng/Ops</w:t>
            </w:r>
          </w:p>
        </w:tc>
      </w:tr>
      <w:tr>
        <w:tc>
          <w:tcPr>
            <w:tcW w:type="pct" w:w="6%"/>
            <w:shd w:fill="EFEFEF" w:color="auto" w:val="clear"/>
            <w:vAlign w:val="center"/>
          </w:tcPr>
          <w:p>
            <w:r>
              <w:rPr>
                <w:b w:val="false"/>
                <w:bCs w:val="false"/>
              </w:rPr>
              <w:t xml:space="preserve">4</w:t>
            </w:r>
          </w:p>
        </w:tc>
        <w:tc>
          <w:tcPr>
            <w:tcW w:type="pct" w:w="58%"/>
            <w:shd w:fill="EFEFEF" w:color="auto" w:val="clear"/>
            <w:vAlign w:val="center"/>
          </w:tcPr>
          <w:p>
            <w:r>
              <w:rPr>
                <w:b w:val="false"/>
                <w:bCs w:val="false"/>
              </w:rPr>
              <w:t xml:space="preserve">Provision managed production Postgres with automated, tested backups</w:t>
            </w:r>
          </w:p>
        </w:tc>
        <w:tc>
          <w:tcPr>
            <w:tcW w:type="pct" w:w="16%"/>
            <w:shd w:fill="EFEFEF" w:color="auto" w:val="clear"/>
            <w:vAlign w:val="center"/>
          </w:tcPr>
          <w:p>
            <w:r>
              <w:rPr>
                <w:b w:val="false"/>
                <w:bCs w:val="false"/>
              </w:rPr>
              <w:t xml:space="preserve">Critical</w:t>
            </w:r>
          </w:p>
        </w:tc>
        <w:tc>
          <w:tcPr>
            <w:tcW w:type="pct" w:w="20%"/>
            <w:shd w:fill="EFEFEF" w:color="auto" w:val="clear"/>
            <w:vAlign w:val="center"/>
          </w:tcPr>
          <w:p>
            <w:r>
              <w:rPr>
                <w:b w:val="false"/>
                <w:bCs w:val="false"/>
              </w:rPr>
              <w:t xml:space="preserve">Ops</w:t>
            </w:r>
          </w:p>
        </w:tc>
      </w:tr>
      <w:tr>
        <w:tc>
          <w:tcPr>
            <w:tcW w:type="pct" w:w="6%"/>
            <w:vAlign w:val="center"/>
          </w:tcPr>
          <w:p>
            <w:r>
              <w:rPr>
                <w:b w:val="false"/>
                <w:bCs w:val="false"/>
              </w:rPr>
              <w:t xml:space="preserve">5</w:t>
            </w:r>
          </w:p>
        </w:tc>
        <w:tc>
          <w:tcPr>
            <w:tcW w:type="pct" w:w="58%"/>
            <w:vAlign w:val="center"/>
          </w:tcPr>
          <w:p>
            <w:r>
              <w:rPr>
                <w:b w:val="false"/>
                <w:bCs w:val="false"/>
              </w:rPr>
              <w:t xml:space="preserve">Obtain and configure live Stripe / PayPal / M-Pesa Daraja production credentials and register real HTTPS webhook URLs</w:t>
            </w:r>
          </w:p>
        </w:tc>
        <w:tc>
          <w:tcPr>
            <w:tcW w:type="pct" w:w="16%"/>
            <w:vAlign w:val="center"/>
          </w:tcPr>
          <w:p>
            <w:r>
              <w:rPr>
                <w:b w:val="false"/>
                <w:bCs w:val="false"/>
              </w:rPr>
              <w:t xml:space="preserve">Critical</w:t>
            </w:r>
          </w:p>
        </w:tc>
        <w:tc>
          <w:tcPr>
            <w:tcW w:type="pct" w:w="20%"/>
            <w:vAlign w:val="center"/>
          </w:tcPr>
          <w:p>
            <w:r>
              <w:rPr>
                <w:b w:val="false"/>
                <w:bCs w:val="false"/>
              </w:rPr>
              <w:t xml:space="preserve">Eng/Ops</w:t>
            </w:r>
          </w:p>
        </w:tc>
      </w:tr>
      <w:tr>
        <w:tc>
          <w:tcPr>
            <w:tcW w:type="pct" w:w="6%"/>
            <w:shd w:fill="EFEFEF" w:color="auto" w:val="clear"/>
            <w:vAlign w:val="center"/>
          </w:tcPr>
          <w:p>
            <w:r>
              <w:rPr>
                <w:b w:val="false"/>
                <w:bCs w:val="false"/>
              </w:rPr>
              <w:t xml:space="preserve">6</w:t>
            </w:r>
          </w:p>
        </w:tc>
        <w:tc>
          <w:tcPr>
            <w:tcW w:type="pct" w:w="58%"/>
            <w:shd w:fill="EFEFEF" w:color="auto" w:val="clear"/>
            <w:vAlign w:val="center"/>
          </w:tcPr>
          <w:p>
            <w:r>
              <w:rPr>
                <w:b w:val="false"/>
                <w:bCs w:val="false"/>
              </w:rPr>
              <w:t xml:space="preserve">Configure SMTP for transactional email (password reset, order confirmation) in production</w:t>
            </w:r>
          </w:p>
        </w:tc>
        <w:tc>
          <w:tcPr>
            <w:tcW w:type="pct" w:w="16%"/>
            <w:shd w:fill="EFEFEF" w:color="auto" w:val="clear"/>
            <w:vAlign w:val="center"/>
          </w:tcPr>
          <w:p>
            <w:r>
              <w:rPr>
                <w:b w:val="false"/>
                <w:bCs w:val="false"/>
              </w:rPr>
              <w:t xml:space="preserve">High</w:t>
            </w:r>
          </w:p>
        </w:tc>
        <w:tc>
          <w:tcPr>
            <w:tcW w:type="pct" w:w="20%"/>
            <w:shd w:fill="EFEFEF" w:color="auto" w:val="clear"/>
            <w:vAlign w:val="center"/>
          </w:tcPr>
          <w:p>
            <w:r>
              <w:rPr>
                <w:b w:val="false"/>
                <w:bCs w:val="false"/>
              </w:rPr>
              <w:t xml:space="preserve">Ops</w:t>
            </w:r>
          </w:p>
        </w:tc>
      </w:tr>
      <w:tr>
        <w:tc>
          <w:tcPr>
            <w:tcW w:type="pct" w:w="6%"/>
            <w:vAlign w:val="center"/>
          </w:tcPr>
          <w:p>
            <w:r>
              <w:rPr>
                <w:b w:val="false"/>
                <w:bCs w:val="false"/>
              </w:rPr>
              <w:t xml:space="preserve">7</w:t>
            </w:r>
          </w:p>
        </w:tc>
        <w:tc>
          <w:tcPr>
            <w:tcW w:type="pct" w:w="58%"/>
            <w:vAlign w:val="center"/>
          </w:tcPr>
          <w:p>
            <w:r>
              <w:rPr>
                <w:b w:val="false"/>
                <w:bCs w:val="false"/>
              </w:rPr>
              <w:t xml:space="preserve">Custom domain with TLS certificate (auto-renewing); add HSTS preload</w:t>
            </w:r>
          </w:p>
        </w:tc>
        <w:tc>
          <w:tcPr>
            <w:tcW w:type="pct" w:w="16%"/>
            <w:vAlign w:val="center"/>
          </w:tcPr>
          <w:p>
            <w:r>
              <w:rPr>
                <w:b w:val="false"/>
                <w:bCs w:val="false"/>
              </w:rPr>
              <w:t xml:space="preserve">High</w:t>
            </w:r>
          </w:p>
        </w:tc>
        <w:tc>
          <w:tcPr>
            <w:tcW w:type="pct" w:w="20%"/>
            <w:vAlign w:val="center"/>
          </w:tcPr>
          <w:p>
            <w:r>
              <w:rPr>
                <w:b w:val="false"/>
                <w:bCs w:val="false"/>
              </w:rPr>
              <w:t xml:space="preserve">Ops</w:t>
            </w:r>
          </w:p>
        </w:tc>
      </w:tr>
      <w:tr>
        <w:tc>
          <w:tcPr>
            <w:tcW w:type="pct" w:w="6%"/>
            <w:shd w:fill="EFEFEF" w:color="auto" w:val="clear"/>
            <w:vAlign w:val="center"/>
          </w:tcPr>
          <w:p>
            <w:r>
              <w:rPr>
                <w:b w:val="false"/>
                <w:bCs w:val="false"/>
              </w:rPr>
              <w:t xml:space="preserve">8</w:t>
            </w:r>
          </w:p>
        </w:tc>
        <w:tc>
          <w:tcPr>
            <w:tcW w:type="pct" w:w="58%"/>
            <w:shd w:fill="EFEFEF" w:color="auto" w:val="clear"/>
            <w:vAlign w:val="center"/>
          </w:tcPr>
          <w:p>
            <w:r>
              <w:rPr>
                <w:b w:val="false"/>
                <w:bCs w:val="false"/>
              </w:rPr>
              <w:t xml:space="preserve">Persistent object storage (e.g. S3/R2) for product image uploads instead of local disk (UPLOAD_DIR)</w:t>
            </w:r>
          </w:p>
        </w:tc>
        <w:tc>
          <w:tcPr>
            <w:tcW w:type="pct" w:w="16%"/>
            <w:shd w:fill="EFEFEF" w:color="auto" w:val="clear"/>
            <w:vAlign w:val="center"/>
          </w:tcPr>
          <w:p>
            <w:r>
              <w:rPr>
                <w:b w:val="false"/>
                <w:bCs w:val="false"/>
              </w:rPr>
              <w:t xml:space="preserve">High</w:t>
            </w:r>
          </w:p>
        </w:tc>
        <w:tc>
          <w:tcPr>
            <w:tcW w:type="pct" w:w="20%"/>
            <w:shd w:fill="EFEFEF" w:color="auto" w:val="clear"/>
            <w:vAlign w:val="center"/>
          </w:tcPr>
          <w:p>
            <w:r>
              <w:rPr>
                <w:b w:val="false"/>
                <w:bCs w:val="false"/>
              </w:rPr>
              <w:t xml:space="preserve">Eng</w:t>
            </w:r>
          </w:p>
        </w:tc>
      </w:tr>
      <w:tr>
        <w:tc>
          <w:tcPr>
            <w:tcW w:type="pct" w:w="6%"/>
            <w:vAlign w:val="center"/>
          </w:tcPr>
          <w:p>
            <w:r>
              <w:rPr>
                <w:b w:val="false"/>
                <w:bCs w:val="false"/>
              </w:rPr>
              <w:t xml:space="preserve">9</w:t>
            </w:r>
          </w:p>
        </w:tc>
        <w:tc>
          <w:tcPr>
            <w:tcW w:type="pct" w:w="58%"/>
            <w:vAlign w:val="center"/>
          </w:tcPr>
          <w:p>
            <w:r>
              <w:rPr>
                <w:b w:val="false"/>
                <w:bCs w:val="false"/>
              </w:rPr>
              <w:t xml:space="preserve">Remove or rotate all seed/QA account passwords on any reachable staging/production DB</w:t>
            </w:r>
          </w:p>
        </w:tc>
        <w:tc>
          <w:tcPr>
            <w:tcW w:type="pct" w:w="16%"/>
            <w:vAlign w:val="center"/>
          </w:tcPr>
          <w:p>
            <w:r>
              <w:rPr>
                <w:b w:val="false"/>
                <w:bCs w:val="false"/>
              </w:rPr>
              <w:t xml:space="preserve">High</w:t>
            </w:r>
          </w:p>
        </w:tc>
        <w:tc>
          <w:tcPr>
            <w:tcW w:type="pct" w:w="20%"/>
            <w:vAlign w:val="center"/>
          </w:tcPr>
          <w:p>
            <w:r>
              <w:rPr>
                <w:b w:val="false"/>
                <w:bCs w:val="false"/>
              </w:rPr>
              <w:t xml:space="preserve">Ops</w:t>
            </w:r>
          </w:p>
        </w:tc>
      </w:tr>
      <w:tr>
        <w:tc>
          <w:tcPr>
            <w:tcW w:type="pct" w:w="6%"/>
            <w:shd w:fill="EFEFEF" w:color="auto" w:val="clear"/>
            <w:vAlign w:val="center"/>
          </w:tcPr>
          <w:p>
            <w:r>
              <w:rPr>
                <w:b w:val="false"/>
                <w:bCs w:val="false"/>
              </w:rPr>
              <w:t xml:space="preserve">10</w:t>
            </w:r>
          </w:p>
        </w:tc>
        <w:tc>
          <w:tcPr>
            <w:tcW w:type="pct" w:w="58%"/>
            <w:shd w:fill="EFEFEF" w:color="auto" w:val="clear"/>
            <w:vAlign w:val="center"/>
          </w:tcPr>
          <w:p>
            <w:r>
              <w:rPr>
                <w:b w:val="false"/>
                <w:bCs w:val="false"/>
              </w:rPr>
              <w:t xml:space="preserve">Legal review of privacy policy, terms, refund policy for live payments and Kenya DPA/GDPR</w:t>
            </w:r>
          </w:p>
        </w:tc>
        <w:tc>
          <w:tcPr>
            <w:tcW w:type="pct" w:w="16%"/>
            <w:shd w:fill="EFEFEF" w:color="auto" w:val="clear"/>
            <w:vAlign w:val="center"/>
          </w:tcPr>
          <w:p>
            <w:r>
              <w:rPr>
                <w:b w:val="false"/>
                <w:bCs w:val="false"/>
              </w:rPr>
              <w:t xml:space="preserve">High</w:t>
            </w:r>
          </w:p>
        </w:tc>
        <w:tc>
          <w:tcPr>
            <w:tcW w:type="pct" w:w="20%"/>
            <w:shd w:fill="EFEFEF" w:color="auto" w:val="clear"/>
            <w:vAlign w:val="center"/>
          </w:tcPr>
          <w:p>
            <w:r>
              <w:rPr>
                <w:b w:val="false"/>
                <w:bCs w:val="false"/>
              </w:rPr>
              <w:t xml:space="preserve">Legal</w:t>
            </w:r>
          </w:p>
        </w:tc>
      </w:tr>
      <w:tr>
        <w:tc>
          <w:tcPr>
            <w:tcW w:type="pct" w:w="6%"/>
            <w:vAlign w:val="center"/>
          </w:tcPr>
          <w:p>
            <w:r>
              <w:rPr>
                <w:b w:val="false"/>
                <w:bCs w:val="false"/>
              </w:rPr>
              <w:t xml:space="preserve">11</w:t>
            </w:r>
          </w:p>
        </w:tc>
        <w:tc>
          <w:tcPr>
            <w:tcW w:type="pct" w:w="58%"/>
            <w:vAlign w:val="center"/>
          </w:tcPr>
          <w:p>
            <w:r>
              <w:rPr>
                <w:b w:val="false"/>
                <w:bCs w:val="false"/>
              </w:rPr>
              <w:t xml:space="preserve">Add pnpm audit + secret scanning + Dependabot to CI as required, blocking checks</w:t>
            </w:r>
          </w:p>
        </w:tc>
        <w:tc>
          <w:tcPr>
            <w:tcW w:type="pct" w:w="16%"/>
            <w:vAlign w:val="center"/>
          </w:tcPr>
          <w:p>
            <w:r>
              <w:rPr>
                <w:b w:val="false"/>
                <w:bCs w:val="false"/>
              </w:rPr>
              <w:t xml:space="preserve">High</w:t>
            </w:r>
          </w:p>
        </w:tc>
        <w:tc>
          <w:tcPr>
            <w:tcW w:type="pct" w:w="20%"/>
            <w:vAlign w:val="center"/>
          </w:tcPr>
          <w:p>
            <w:r>
              <w:rPr>
                <w:b w:val="false"/>
                <w:bCs w:val="false"/>
              </w:rPr>
              <w:t xml:space="preserve">Eng</w:t>
            </w:r>
          </w:p>
        </w:tc>
      </w:tr>
      <w:tr>
        <w:tc>
          <w:tcPr>
            <w:tcW w:type="pct" w:w="6%"/>
            <w:shd w:fill="EFEFEF" w:color="auto" w:val="clear"/>
            <w:vAlign w:val="center"/>
          </w:tcPr>
          <w:p>
            <w:r>
              <w:rPr>
                <w:b w:val="false"/>
                <w:bCs w:val="false"/>
              </w:rPr>
              <w:t xml:space="preserve">12</w:t>
            </w:r>
          </w:p>
        </w:tc>
        <w:tc>
          <w:tcPr>
            <w:tcW w:type="pct" w:w="58%"/>
            <w:shd w:fill="EFEFEF" w:color="auto" w:val="clear"/>
            <w:vAlign w:val="center"/>
          </w:tcPr>
          <w:p>
            <w:r>
              <w:rPr>
                <w:b w:val="false"/>
                <w:bCs w:val="false"/>
              </w:rPr>
              <w:t xml:space="preserve">Confirm TRUST_PROXY and reverse-proxy client-IP forwarding is correct in the real prod topology</w:t>
            </w:r>
          </w:p>
        </w:tc>
        <w:tc>
          <w:tcPr>
            <w:tcW w:type="pct" w:w="16%"/>
            <w:shd w:fill="EFEFEF" w:color="auto" w:val="clear"/>
            <w:vAlign w:val="center"/>
          </w:tcPr>
          <w:p>
            <w:r>
              <w:rPr>
                <w:b w:val="false"/>
                <w:bCs w:val="false"/>
              </w:rPr>
              <w:t xml:space="preserve">Medium</w:t>
            </w:r>
          </w:p>
        </w:tc>
        <w:tc>
          <w:tcPr>
            <w:tcW w:type="pct" w:w="20%"/>
            <w:shd w:fill="EFEFEF" w:color="auto" w:val="clear"/>
            <w:vAlign w:val="center"/>
          </w:tcPr>
          <w:p>
            <w:r>
              <w:rPr>
                <w:b w:val="false"/>
                <w:bCs w:val="false"/>
              </w:rPr>
              <w:t xml:space="preserve">Ops</w:t>
            </w:r>
          </w:p>
        </w:tc>
      </w:tr>
      <w:tr>
        <w:tc>
          <w:tcPr>
            <w:tcW w:type="pct" w:w="6%"/>
            <w:vAlign w:val="center"/>
          </w:tcPr>
          <w:p>
            <w:r>
              <w:rPr>
                <w:b w:val="false"/>
                <w:bCs w:val="false"/>
              </w:rPr>
              <w:t xml:space="preserve">13</w:t>
            </w:r>
          </w:p>
        </w:tc>
        <w:tc>
          <w:tcPr>
            <w:tcW w:type="pct" w:w="58%"/>
            <w:vAlign w:val="center"/>
          </w:tcPr>
          <w:p>
            <w:r>
              <w:rPr>
                <w:b w:val="false"/>
                <w:bCs w:val="false"/>
              </w:rPr>
              <w:t xml:space="preserve">MFA enabled for all ADMIN accounts and any dashboard with elevated privileges (best practice, not a code change)</w:t>
            </w:r>
          </w:p>
        </w:tc>
        <w:tc>
          <w:tcPr>
            <w:tcW w:type="pct" w:w="16%"/>
            <w:vAlign w:val="center"/>
          </w:tcPr>
          <w:p>
            <w:r>
              <w:rPr>
                <w:b w:val="false"/>
                <w:bCs w:val="false"/>
              </w:rPr>
              <w:t xml:space="preserve">Medium</w:t>
            </w:r>
          </w:p>
        </w:tc>
        <w:tc>
          <w:tcPr>
            <w:tcW w:type="pct" w:w="20%"/>
            <w:vAlign w:val="center"/>
          </w:tcPr>
          <w:p>
            <w:r>
              <w:rPr>
                <w:b w:val="false"/>
                <w:bCs w:val="false"/>
              </w:rPr>
              <w:t xml:space="preserve">Ops</w:t>
            </w:r>
          </w:p>
        </w:tc>
      </w:tr>
      <w:tr>
        <w:tc>
          <w:tcPr>
            <w:tcW w:type="pct" w:w="6%"/>
            <w:shd w:fill="EFEFEF" w:color="auto" w:val="clear"/>
            <w:vAlign w:val="center"/>
          </w:tcPr>
          <w:p>
            <w:r>
              <w:rPr>
                <w:b w:val="false"/>
                <w:bCs w:val="false"/>
              </w:rPr>
              <w:t xml:space="preserve">14</w:t>
            </w:r>
          </w:p>
        </w:tc>
        <w:tc>
          <w:tcPr>
            <w:tcW w:type="pct" w:w="58%"/>
            <w:shd w:fill="EFEFEF" w:color="auto" w:val="clear"/>
            <w:vAlign w:val="center"/>
          </w:tcPr>
          <w:p>
            <w:r>
              <w:rPr>
                <w:b w:val="false"/>
                <w:bCs w:val="false"/>
              </w:rPr>
              <w:t xml:space="preserve">Load test checkout/payment endpoints at 2–3x expected peak</w:t>
            </w:r>
          </w:p>
        </w:tc>
        <w:tc>
          <w:tcPr>
            <w:tcW w:type="pct" w:w="16%"/>
            <w:shd w:fill="EFEFEF" w:color="auto" w:val="clear"/>
            <w:vAlign w:val="center"/>
          </w:tcPr>
          <w:p>
            <w:r>
              <w:rPr>
                <w:b w:val="false"/>
                <w:bCs w:val="false"/>
              </w:rPr>
              <w:t xml:space="preserve">Medium</w:t>
            </w:r>
          </w:p>
        </w:tc>
        <w:tc>
          <w:tcPr>
            <w:tcW w:type="pct" w:w="20%"/>
            <w:shd w:fill="EFEFEF" w:color="auto" w:val="clear"/>
            <w:vAlign w:val="center"/>
          </w:tcPr>
          <w:p>
            <w:r>
              <w:rPr>
                <w:b w:val="false"/>
                <w:bCs w:val="false"/>
              </w:rPr>
              <w:t xml:space="preserve">Eng</w:t>
            </w:r>
          </w:p>
        </w:tc>
      </w:tr>
      <w:tr>
        <w:tc>
          <w:tcPr>
            <w:tcW w:type="pct" w:w="6%"/>
            <w:vAlign w:val="center"/>
          </w:tcPr>
          <w:p>
            <w:r>
              <w:rPr>
                <w:b w:val="false"/>
                <w:bCs w:val="false"/>
              </w:rPr>
              <w:t xml:space="preserve">15</w:t>
            </w:r>
          </w:p>
        </w:tc>
        <w:tc>
          <w:tcPr>
            <w:tcW w:type="pct" w:w="58%"/>
            <w:vAlign w:val="center"/>
          </w:tcPr>
          <w:p>
            <w:r>
              <w:rPr>
                <w:b w:val="false"/>
                <w:bCs w:val="false"/>
              </w:rPr>
              <w:t xml:space="preserve">Monitoring &amp; alerting (Sentry FE+BE, uptime, payment failure rate, DB disk/connections) live before cutover</w:t>
            </w:r>
          </w:p>
        </w:tc>
        <w:tc>
          <w:tcPr>
            <w:tcW w:type="pct" w:w="16%"/>
            <w:vAlign w:val="center"/>
          </w:tcPr>
          <w:p>
            <w:r>
              <w:rPr>
                <w:b w:val="false"/>
                <w:bCs w:val="false"/>
              </w:rPr>
              <w:t xml:space="preserve">High</w:t>
            </w:r>
          </w:p>
        </w:tc>
        <w:tc>
          <w:tcPr>
            <w:tcW w:type="pct" w:w="20%"/>
            <w:vAlign w:val="center"/>
          </w:tcPr>
          <w:p>
            <w:r>
              <w:rPr>
                <w:b w:val="false"/>
                <w:bCs w:val="false"/>
              </w:rPr>
              <w:t xml:space="preserve">Ops</w:t>
            </w:r>
          </w:p>
        </w:tc>
      </w:tr>
      <w:tr>
        <w:tc>
          <w:tcPr>
            <w:tcW w:type="pct" w:w="6%"/>
            <w:shd w:fill="EFEFEF" w:color="auto" w:val="clear"/>
            <w:vAlign w:val="center"/>
          </w:tcPr>
          <w:p>
            <w:r>
              <w:rPr>
                <w:b w:val="false"/>
                <w:bCs w:val="false"/>
              </w:rPr>
              <w:t xml:space="preserve">16</w:t>
            </w:r>
          </w:p>
        </w:tc>
        <w:tc>
          <w:tcPr>
            <w:tcW w:type="pct" w:w="58%"/>
            <w:shd w:fill="EFEFEF" w:color="auto" w:val="clear"/>
            <w:vAlign w:val="center"/>
          </w:tcPr>
          <w:p>
            <w:r>
              <w:rPr>
                <w:b w:val="false"/>
                <w:bCs w:val="false"/>
              </w:rPr>
              <w:t xml:space="preserve">Rollback rehearsal executed at least once (previous build + DB restore) with timing recorded</w:t>
            </w:r>
          </w:p>
        </w:tc>
        <w:tc>
          <w:tcPr>
            <w:tcW w:type="pct" w:w="16%"/>
            <w:shd w:fill="EFEFEF" w:color="auto" w:val="clear"/>
            <w:vAlign w:val="center"/>
          </w:tcPr>
          <w:p>
            <w:r>
              <w:rPr>
                <w:b w:val="false"/>
                <w:bCs w:val="false"/>
              </w:rPr>
              <w:t xml:space="preserve">Medium</w:t>
            </w:r>
          </w:p>
        </w:tc>
        <w:tc>
          <w:tcPr>
            <w:tcW w:type="pct" w:w="20%"/>
            <w:shd w:fill="EFEFEF" w:color="auto" w:val="clear"/>
            <w:vAlign w:val="center"/>
          </w:tcPr>
          <w:p>
            <w:r>
              <w:rPr>
                <w:b w:val="false"/>
                <w:bCs w:val="false"/>
              </w:rPr>
              <w:t xml:space="preserve">Eng/Ops</w:t>
            </w:r>
          </w:p>
        </w:tc>
      </w:tr>
      <w:tr>
        <w:tc>
          <w:tcPr>
            <w:tcW w:type="pct" w:w="6%"/>
            <w:vAlign w:val="center"/>
          </w:tcPr>
          <w:p>
            <w:r>
              <w:rPr>
                <w:b w:val="false"/>
                <w:bCs w:val="false"/>
              </w:rPr>
              <w:t xml:space="preserve">17</w:t>
            </w:r>
          </w:p>
        </w:tc>
        <w:tc>
          <w:tcPr>
            <w:tcW w:type="pct" w:w="58%"/>
            <w:vAlign w:val="center"/>
          </w:tcPr>
          <w:p>
            <w:r>
              <w:rPr>
                <w:b w:val="false"/>
                <w:bCs w:val="false"/>
              </w:rPr>
              <w:t xml:space="preserve">PCI SAQ type confirmed and completed with Stripe/QSA</w:t>
            </w:r>
          </w:p>
        </w:tc>
        <w:tc>
          <w:tcPr>
            <w:tcW w:type="pct" w:w="16%"/>
            <w:vAlign w:val="center"/>
          </w:tcPr>
          <w:p>
            <w:r>
              <w:rPr>
                <w:b w:val="false"/>
                <w:bCs w:val="false"/>
              </w:rPr>
              <w:t xml:space="preserve">High</w:t>
            </w:r>
          </w:p>
        </w:tc>
        <w:tc>
          <w:tcPr>
            <w:tcW w:type="pct" w:w="20%"/>
            <w:vAlign w:val="center"/>
          </w:tcPr>
          <w:p>
            <w:r>
              <w:rPr>
                <w:b w:val="false"/>
                <w:bCs w:val="false"/>
              </w:rPr>
              <w:t xml:space="preserve">Legal/Eng</w:t>
            </w:r>
          </w:p>
        </w:tc>
      </w:tr>
      <w:tr>
        <w:tc>
          <w:tcPr>
            <w:tcW w:type="pct" w:w="6%"/>
            <w:shd w:fill="EFEFEF" w:color="auto" w:val="clear"/>
            <w:vAlign w:val="center"/>
          </w:tcPr>
          <w:p>
            <w:r>
              <w:rPr>
                <w:b w:val="false"/>
                <w:bCs w:val="false"/>
              </w:rPr>
              <w:t xml:space="preserve">18</w:t>
            </w:r>
          </w:p>
        </w:tc>
        <w:tc>
          <w:tcPr>
            <w:tcW w:type="pct" w:w="58%"/>
            <w:shd w:fill="EFEFEF" w:color="auto" w:val="clear"/>
            <w:vAlign w:val="center"/>
          </w:tcPr>
          <w:p>
            <w:r>
              <w:rPr>
                <w:b w:val="false"/>
                <w:bCs w:val="false"/>
              </w:rPr>
              <w:t xml:space="preserve">ODPC (Kenya) data controller/processor registration completed</w:t>
            </w:r>
          </w:p>
        </w:tc>
        <w:tc>
          <w:tcPr>
            <w:tcW w:type="pct" w:w="16%"/>
            <w:shd w:fill="EFEFEF" w:color="auto" w:val="clear"/>
            <w:vAlign w:val="center"/>
          </w:tcPr>
          <w:p>
            <w:r>
              <w:rPr>
                <w:b w:val="false"/>
                <w:bCs w:val="false"/>
              </w:rPr>
              <w:t xml:space="preserve">Medium</w:t>
            </w:r>
          </w:p>
        </w:tc>
        <w:tc>
          <w:tcPr>
            <w:tcW w:type="pct" w:w="20%"/>
            <w:shd w:fill="EFEFEF" w:color="auto" w:val="clear"/>
            <w:vAlign w:val="center"/>
          </w:tcPr>
          <w:p>
            <w:r>
              <w:rPr>
                <w:b w:val="false"/>
                <w:bCs w:val="false"/>
              </w:rPr>
              <w:t xml:space="preserve">Legal</w:t>
            </w:r>
          </w:p>
        </w:tc>
      </w:tr>
    </w:tbl>
    <w:p>
      <w:r>
        <w:br w:type="page"/>
      </w:r>
    </w:p>
    <w:p>
      <w:pPr>
        <w:pStyle w:val="Heading1"/>
        <w:spacing w:after="160" w:before="360"/>
      </w:pPr>
      <w:r>
        <w:t xml:space="preserve">11. Sign-off</w:t>
      </w:r>
    </w:p>
    <w:p>
      <w:pPr>
        <w:spacing w:after="120"/>
      </w:pPr>
      <w:r>
        <w:t xml:space="preserve">Recommendation: DO NOT go live until Critical findings C1–C4 are remediated and verified via Phase 2 and Phase 4 of the test plan. High findings H1–H4 should also be closed before go-live given the direct payment-integrity and supply-chain exposure they represent. Medium/Low findings should be scheduled but do not need to block launch individually.</w:t>
      </w:r>
    </w:p>
    <w:p>
      <w:pPr>
        <w:spacing w:after="60"/>
      </w:pPr>
      <w:r>
        <w:rPr>
          <w:b/>
          <w:bCs/>
        </w:rPr>
        <w:t xml:space="preserve">Reviewed by: </w:t>
      </w:r>
      <w:r>
        <w:rPr>
          <w:i w:val="false"/>
          <w:iCs w:val="false"/>
        </w:rPr>
        <w:t xml:space="preserve">_______________________</w:t>
      </w:r>
    </w:p>
    <w:p>
      <w:pPr>
        <w:spacing w:after="60"/>
      </w:pPr>
      <w:r>
        <w:rPr>
          <w:b/>
          <w:bCs/>
        </w:rPr>
        <w:t xml:space="preserve">Date: </w:t>
      </w:r>
      <w:r>
        <w:rPr>
          <w:i w:val="false"/>
          <w:iCs w:val="false"/>
        </w:rPr>
        <w:t xml:space="preserve">_______________________</w:t>
      </w:r>
    </w:p>
    <w:p>
      <w:pPr>
        <w:spacing w:after="60"/>
      </w:pPr>
      <w:r>
        <w:rPr>
          <w:b/>
          <w:bCs/>
        </w:rPr>
        <w:t xml:space="preserve">Critical/High findings verified closed: </w:t>
      </w:r>
      <w:r>
        <w:rPr>
          <w:i w:val="false"/>
          <w:iCs w:val="false"/>
        </w:rPr>
        <w:t xml:space="preserve">_______________________</w:t>
      </w:r>
    </w:p>
    <w:p>
      <w:pPr>
        <w:spacing w:after="60"/>
      </w:pPr>
      <w:r>
        <w:rPr>
          <w:b/>
          <w:bCs/>
        </w:rPr>
        <w:t xml:space="preserve">Approved for production deploy: </w:t>
      </w:r>
      <w:r>
        <w:rPr>
          <w:i w:val="false"/>
          <w:iCs w:val="false"/>
        </w:rPr>
        <w:t xml:space="preserve">_______________________</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2026-07-08T13:48:01.237Z</dcterms:created>
  <dcterms:modified xsi:type="dcterms:W3CDTF">2026-07-08T13:48:01.238Z</dcterms:modified>
</cp:coreProperties>
</file>

<file path=docProps/custom.xml><?xml version="1.0" encoding="utf-8"?>
<Properties xmlns="http://schemas.openxmlformats.org/officeDocument/2006/custom-properties" xmlns:vt="http://schemas.openxmlformats.org/officeDocument/2006/docPropsVTypes"/>
</file>