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7E2E2E"/>
          <w:sz w:val="22"/>
          <w:szCs w:val="22"/>
        </w:rPr>
        <w:t xml:space="preserve">REAKTZIA · NEXT STEPS</w:t>
      </w:r>
    </w:p>
    <w:p>
      <w:pPr>
        <w:spacing w:after="80"/>
        <w:jc w:val="center"/>
      </w:pPr>
      <w:r>
        <w:rPr>
          <w:rFonts w:ascii="Arial" w:cs="Arial" w:eastAsia="Arial" w:hAnsi="Arial"/>
          <w:b/>
          <w:bCs/>
          <w:color w:val="2A1F1F"/>
          <w:sz w:val="56"/>
          <w:szCs w:val="56"/>
        </w:rPr>
        <w:t xml:space="preserve">Dashboard Architecture</w:t>
      </w:r>
    </w:p>
    <w:p>
      <w:pPr>
        <w:spacing w:after="360"/>
        <w:jc w:val="center"/>
      </w:pPr>
      <w:r>
        <w:rPr>
          <w:rFonts w:ascii="Arial" w:cs="Arial" w:eastAsia="Arial" w:hAnsi="Arial"/>
          <w:b/>
          <w:bCs/>
          <w:color w:val="2A1F1F"/>
          <w:sz w:val="56"/>
          <w:szCs w:val="56"/>
        </w:rPr>
        <w:t xml:space="preserve">&amp; Oracle Chatbot MVP</w:t>
      </w:r>
    </w:p>
    <w:p>
      <w:pPr>
        <w:spacing w:after="1000"/>
        <w:jc w:val="center"/>
      </w:pPr>
      <w:r>
        <w:rPr>
          <w:rFonts w:ascii="Arial" w:cs="Arial" w:eastAsia="Arial" w:hAnsi="Arial"/>
          <w:color w:val="6B5550"/>
          <w:sz w:val="24"/>
          <w:szCs w:val="24"/>
        </w:rPr>
        <w:t xml:space="preserve">From a working database to a live, persona-aware research assistant.</w:t>
      </w:r>
    </w:p>
    <w:p>
      <w:pPr>
        <w:spacing w:after="60"/>
        <w:jc w:val="center"/>
      </w:pPr>
      <w:r>
        <w:rPr>
          <w:rFonts w:ascii="Arial" w:cs="Arial" w:eastAsia="Arial" w:hAnsi="Arial"/>
          <w:color w:val="6B5550"/>
          <w:sz w:val="22"/>
          <w:szCs w:val="22"/>
        </w:rPr>
        <w:t xml:space="preserve">Lior Teper · Research Assistant · </w:t>
      </w:r>
      <w:r>
        <w:rPr>
          <w:rFonts w:ascii="Arial" w:cs="Arial" w:eastAsia="Arial" w:hAnsi="Arial"/>
          <w:b/>
          <w:bCs/>
          <w:color w:val="7E2E2E"/>
          <w:sz w:val="22"/>
          <w:szCs w:val="22"/>
        </w:rPr>
        <w:t xml:space="preserve">The Good Food Institute</w:t>
      </w:r>
    </w:p>
    <w:p>
      <w:pPr>
        <w:jc w:val="center"/>
      </w:pPr>
      <w:r>
        <w:rPr>
          <w:rFonts w:ascii="Arial" w:cs="Arial" w:eastAsia="Arial" w:hAnsi="Arial"/>
          <w:color w:val="6B5550"/>
          <w:sz w:val="22"/>
          <w:szCs w:val="22"/>
        </w:rPr>
        <w:t xml:space="preserve">May 2026</w:t>
      </w:r>
    </w:p>
    <w:p>
      <w:r>
        <w:br w:type="page"/>
      </w:r>
    </w:p>
    <w:p>
      <w:pPr>
        <w:pStyle w:val="Heading1"/>
        <w:spacing w:after="200" w:before="360"/>
      </w:pPr>
      <w:r>
        <w:rPr>
          <w:rFonts w:ascii="Arial" w:cs="Arial" w:eastAsia="Arial" w:hAnsi="Arial"/>
          <w:b/>
          <w:bCs/>
          <w:color w:val="5E1F1F"/>
          <w:sz w:val="36"/>
          <w:szCs w:val="36"/>
        </w:rPr>
        <w:t xml:space="preserve">1. Where you are today</w:t>
      </w:r>
    </w:p>
    <w:p>
      <w:pPr>
        <w:spacing w:after="120"/>
        <w:jc w:val="left"/>
      </w:pPr>
      <w:r>
        <w:rPr>
          <w:rFonts w:ascii="Arial" w:cs="Arial" w:eastAsia="Arial" w:hAnsi="Arial"/>
        </w:rPr>
        <w:t xml:space="preserve">The data layer is solid. Neon Postgres holds the curated v1/v2 schema with experts, sources, molecules, odours, claims, and every M2M link between them. The Airtable migration is done. The Dimensions.ai ingester is live — six topic queries, ~480 fresh papers, and roughly 2,400 authors extracted and merged against ORCID and DOI to keep the network clean.</w:t>
      </w:r>
    </w:p>
    <w:p>
      <w:pPr>
        <w:spacing w:after="120"/>
        <w:jc w:val="left"/>
      </w:pPr>
      <w:r>
        <w:rPr>
          <w:rFonts w:ascii="Arial" w:cs="Arial" w:eastAsia="Arial" w:hAnsi="Arial"/>
        </w:rPr>
        <w:t xml:space="preserve">On top of that, you have a Streamlit app for internal analysis and an HTML mockup of the Reaktzia product — the spinning globe, the Oracle chat, the Research bubbles. The visual language is locked. The data is real. What's missing is the connective tissue: a dashboard story that scales past your laptop, and an Oracle that actually answers questions instead of showing a GIF.</w:t>
      </w:r>
    </w:p>
    <w:p>
      <w:pPr>
        <w:spacing w:after="120"/>
      </w:pPr>
      <w:r>
        <w:rPr>
          <w:rFonts w:ascii="Arial" w:cs="Arial" w:eastAsia="Arial" w:hAnsi="Arial"/>
          <w:b/>
          <w:bCs/>
        </w:rPr>
        <w:t xml:space="preserve">This doc is the next 30 days.</w:t>
      </w:r>
      <w:r>
        <w:rPr>
          <w:rFonts w:ascii="Arial" w:cs="Arial" w:eastAsia="Arial" w:hAnsi="Arial"/>
        </w:rPr>
        <w:t xml:space="preserve"> Two tracks, in order: </w:t>
      </w:r>
      <w:r>
        <w:rPr>
          <w:rFonts w:ascii="Arial" w:cs="Arial" w:eastAsia="Arial" w:hAnsi="Arial"/>
          <w:b/>
          <w:bCs/>
        </w:rPr>
        <w:t xml:space="preserve">(1)</w:t>
      </w:r>
      <w:r>
        <w:rPr>
          <w:rFonts w:ascii="Arial" w:cs="Arial" w:eastAsia="Arial" w:hAnsi="Arial"/>
        </w:rPr>
        <w:t xml:space="preserve"> a dashboard architecture that splits internal analysis from the customer-facing product, and </w:t>
      </w:r>
      <w:r>
        <w:rPr>
          <w:rFonts w:ascii="Arial" w:cs="Arial" w:eastAsia="Arial" w:hAnsi="Arial"/>
          <w:b/>
          <w:bCs/>
        </w:rPr>
        <w:t xml:space="preserve">(2)</w:t>
      </w:r>
      <w:r>
        <w:rPr>
          <w:rFonts w:ascii="Arial" w:cs="Arial" w:eastAsia="Arial" w:hAnsi="Arial"/>
        </w:rPr>
        <w:t xml:space="preserve"> a phased plan to make the Oracle chatbot real — starting with a 1–2 day MVP you can demo, ending with a streaming, persona-aware Next.js experience that lives in production.</w:t>
      </w:r>
    </w:p>
    <w:p>
      <w:r>
        <w:br w:type="page"/>
      </w:r>
    </w:p>
    <w:p>
      <w:pPr>
        <w:pStyle w:val="Heading1"/>
        <w:spacing w:after="200" w:before="360"/>
      </w:pPr>
      <w:r>
        <w:rPr>
          <w:rFonts w:ascii="Arial" w:cs="Arial" w:eastAsia="Arial" w:hAnsi="Arial"/>
          <w:b/>
          <w:bCs/>
          <w:color w:val="5E1F1F"/>
          <w:sz w:val="36"/>
          <w:szCs w:val="36"/>
        </w:rPr>
        <w:t xml:space="preserve">2. Dashboard architecture beyond Streamlit</w:t>
      </w:r>
    </w:p>
    <w:p>
      <w:pPr>
        <w:spacing w:after="120"/>
        <w:jc w:val="left"/>
      </w:pPr>
      <w:r>
        <w:rPr>
          <w:rFonts w:ascii="Arial" w:cs="Arial" w:eastAsia="Arial" w:hAnsi="Arial"/>
        </w:rPr>
        <w:t xml:space="preserve">Streamlit is great. It is not, however, the right surface for every role that will look at Reaktzia data. Treat the dashboard layer as two tracks running in parallel: an internal track for you and the people who help you build, and a product track for everyone else.</w:t>
      </w:r>
    </w:p>
    <w:p>
      <w:pPr>
        <w:pStyle w:val="Heading2"/>
        <w:spacing w:after="140" w:before="280"/>
      </w:pPr>
      <w:r>
        <w:rPr>
          <w:rFonts w:ascii="Arial" w:cs="Arial" w:eastAsia="Arial" w:hAnsi="Arial"/>
          <w:b/>
          <w:bCs/>
          <w:color w:val="7E2E2E"/>
          <w:sz w:val="28"/>
          <w:szCs w:val="28"/>
        </w:rPr>
        <w:t xml:space="preserve">Track A — Internal analysis (keep Streamlit, add Metabase)</w:t>
      </w:r>
    </w:p>
    <w:p>
      <w:pPr>
        <w:spacing w:after="120"/>
        <w:jc w:val="left"/>
      </w:pPr>
      <w:r>
        <w:rPr>
          <w:rFonts w:ascii="Arial" w:cs="Arial" w:eastAsia="Arial" w:hAnsi="Arial"/>
        </w:rPr>
        <w:t xml:space="preserve">Streamlit stays. It is fast, Python-native, and it is where you will keep doing ad-hoc exploration, ingest auditing, and quick "what does the data look like" charts. You do not need a fancier tool for what you do alone at a desk.</w:t>
      </w:r>
    </w:p>
    <w:p>
      <w:pPr>
        <w:spacing w:after="120"/>
      </w:pPr>
      <w:r>
        <w:rPr>
          <w:rFonts w:ascii="Arial" w:cs="Arial" w:eastAsia="Arial" w:hAnsi="Arial"/>
          <w:b/>
          <w:bCs/>
        </w:rPr>
        <w:t xml:space="preserve">What Streamlit doesn't do well: </w:t>
      </w:r>
      <w:r>
        <w:rPr>
          <w:rFonts w:ascii="Arial" w:cs="Arial" w:eastAsia="Arial" w:hAnsi="Arial"/>
        </w:rPr>
        <w:t xml:space="preserve">it does not give Daniel, GFI advisors, or anyone non-technical a way to slice the data themselves. Every time someone asks "how many researchers in Asia work on Maillard chemistry?" you become the bottleneck. That is the wrong shape.</w:t>
      </w:r>
    </w:p>
    <w:p>
      <w:pPr>
        <w:spacing w:after="120"/>
      </w:pPr>
      <w:r>
        <w:rPr>
          <w:rFonts w:ascii="Arial" w:cs="Arial" w:eastAsia="Arial" w:hAnsi="Arial"/>
        </w:rPr>
        <w:t xml:space="preserve">The recommendation is to add </w:t>
      </w:r>
      <w:r>
        <w:rPr>
          <w:rFonts w:ascii="Arial" w:cs="Arial" w:eastAsia="Arial" w:hAnsi="Arial"/>
          <w:b/>
          <w:bCs/>
        </w:rPr>
        <w:t xml:space="preserve">Metabase</w:t>
      </w:r>
      <w:r>
        <w:rPr>
          <w:rFonts w:ascii="Arial" w:cs="Arial" w:eastAsia="Arial" w:hAnsi="Arial"/>
        </w:rPr>
        <w:t xml:space="preserve"> alongside Streamlit. Metabase is an open-source BI tool that connects directly to Neon, lets non-technical people build dashboards and ask questions visually, and includes a SQL editor for anyone who wants to go deeper. You self-host it for ~$5/month on Render or Fly. It gives every stakeholder their own dashboard without ever blocking on you.</w:t>
      </w:r>
    </w:p>
    <w:p>
      <w:pPr>
        <w:pStyle w:val="Heading2"/>
        <w:spacing w:after="140" w:before="280"/>
      </w:pPr>
      <w:r>
        <w:rPr>
          <w:rFonts w:ascii="Arial" w:cs="Arial" w:eastAsia="Arial" w:hAnsi="Arial"/>
          <w:b/>
          <w:bCs/>
          <w:color w:val="7E2E2E"/>
          <w:sz w:val="28"/>
          <w:szCs w:val="28"/>
        </w:rPr>
        <w:t xml:space="preserve">Track B — The product surface (build Reaktzia in Next.js)</w:t>
      </w:r>
    </w:p>
    <w:p>
      <w:pPr>
        <w:spacing w:after="120"/>
        <w:jc w:val="left"/>
      </w:pPr>
      <w:r>
        <w:rPr>
          <w:rFonts w:ascii="Arial" w:cs="Arial" w:eastAsia="Arial" w:hAnsi="Arial"/>
        </w:rPr>
        <w:t xml:space="preserve">The Reaktzia mockup — three zones, wine palette, spinning globe, Oracle chat — is the product. It is not an analysis tool. It is a customer experience. That experience cannot live in Streamlit because Streamlit was never designed for it: no server-side rendering, no streaming chat UI, no fine control over typography, animation, or palette.</w:t>
      </w:r>
    </w:p>
    <w:p>
      <w:pPr>
        <w:spacing w:after="120"/>
      </w:pPr>
      <w:r>
        <w:rPr>
          <w:rFonts w:ascii="Arial" w:cs="Arial" w:eastAsia="Arial" w:hAnsi="Arial"/>
        </w:rPr>
        <w:t xml:space="preserve">Build the real Reaktzia in </w:t>
      </w:r>
      <w:r>
        <w:rPr>
          <w:rFonts w:ascii="Arial" w:cs="Arial" w:eastAsia="Arial" w:hAnsi="Arial"/>
          <w:b/>
          <w:bCs/>
        </w:rPr>
        <w:t xml:space="preserve">Next.js</w:t>
      </w:r>
      <w:r>
        <w:rPr>
          <w:rFonts w:ascii="Arial" w:cs="Arial" w:eastAsia="Arial" w:hAnsi="Arial"/>
        </w:rPr>
        <w:t xml:space="preserve"> with the same Neon database underneath. The mockup HTML is already 80% of the design system — porting it to React components is mostly translation work. Host on Vercel; the free tier covers MVP scale. The Oracle chat lives here too, calling out to the chatbot backend you build in Section 3.</w:t>
      </w:r>
    </w:p>
    <w:p>
      <w:pPr>
        <w:pStyle w:val="Heading3"/>
        <w:spacing w:after="100" w:before="220"/>
      </w:pPr>
      <w:r>
        <w:rPr>
          <w:rFonts w:ascii="Arial" w:cs="Arial" w:eastAsia="Arial" w:hAnsi="Arial"/>
          <w:b/>
          <w:bCs/>
          <w:color w:val="2A1F1F"/>
          <w:sz w:val="22"/>
          <w:szCs w:val="22"/>
        </w:rPr>
        <w:t xml:space="preserve">Side-by-side: which dashboard tool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300"/>
        <w:gridCol w:w="2560"/>
      </w:tblGrid>
      <w:tr>
        <w:trPr>
          <w:tblHeader/>
        </w:trPr>
        <w:tc>
          <w:tcPr>
            <w:tcW w:type="dxa" w:w="17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Tool</w:t>
            </w:r>
          </w:p>
        </w:tc>
        <w:tc>
          <w:tcPr>
            <w:tcW w:type="dxa" w:w="28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What it's good for</w:t>
            </w:r>
          </w:p>
        </w:tc>
        <w:tc>
          <w:tcPr>
            <w:tcW w:type="dxa" w:w="23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Cost</w:t>
            </w:r>
          </w:p>
        </w:tc>
        <w:tc>
          <w:tcPr>
            <w:tcW w:type="dxa" w:w="256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Fit for Reaktzia</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Streamlit</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Quick Python prototypes, internal data tools, charts driven by a notebook mindset.</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(self-host) or $20/mo on Streamlit Cloud.</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Keep it for internal analysis &amp; ingest auditing. Not the right shape for the customer-facing product.</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Metabase</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Drag-and-drop dashboards on top of SQL. Non-technical people can build their own views.</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(self-host on Render/Fly $5/mo) or $85/mo cloud.</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Strong recommendation. Use this to give Daniel / advisors / GFI leadership their own data lens without making you the bottleneck.</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Hex</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Notebook + dashboard hybrid. Collaborative, SQL+Python, beautiful by default.</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for personal use; team plans from $24/user/mo.</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Worth it if you want to write data narratives shared as docs. Heavier than you need right now.</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Apache Superset</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Open-source BI, like Metabase but more enterprise-flavoured. Many chart types.</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(self-host).</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Overkill for your stage. Pick this only if Metabase ever feels limiting.</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Retool</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Low-code internal tools. Forms, CRUD, admin panels on top of any database.</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tier (5 users) then $10/user/mo.</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Useful later for an admin panel (mark a paper as reviewed, tag a researcher, etc.). Not a dashboard.</w:t>
            </w:r>
          </w:p>
        </w:tc>
      </w:tr>
      <w:tr>
        <w:tc>
          <w:tcPr>
            <w:tcW w:type="dxa" w:w="17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Next.js (custom)</w:t>
            </w:r>
          </w:p>
        </w:tc>
        <w:tc>
          <w:tcPr>
            <w:tcW w:type="dxa" w:w="2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Your own React/Tailwind app. Full control over UX, fonts, palette, the 3D globe.</w:t>
            </w:r>
          </w:p>
        </w:tc>
        <w:tc>
          <w:tcPr>
            <w:tcW w:type="dxa" w:w="23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dev + free Vercel hosting at MVP scale.</w:t>
            </w:r>
          </w:p>
        </w:tc>
        <w:tc>
          <w:tcPr>
            <w:tcW w:type="dxa" w:w="25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This is the product (Reaktzia). Build the Map / Oracle / Research zones here. Connects to Neon directly.</w:t>
            </w:r>
          </w:p>
        </w:tc>
      </w:tr>
    </w:tbl>
    <w:p>
      <w:pPr>
        <w:pStyle w:val="Heading3"/>
        <w:spacing w:after="100" w:before="220"/>
      </w:pPr>
      <w:r>
        <w:rPr>
          <w:rFonts w:ascii="Arial" w:cs="Arial" w:eastAsia="Arial" w:hAnsi="Arial"/>
          <w:b/>
          <w:bCs/>
          <w:color w:val="2A1F1F"/>
          <w:sz w:val="22"/>
          <w:szCs w:val="22"/>
        </w:rPr>
        <w:t xml:space="preserve">Recommended architecture</w:t>
      </w:r>
    </w:p>
    <w:p>
      <w:pPr>
        <w:spacing w:after="120"/>
      </w:pPr>
      <w:r>
        <w:rPr>
          <w:rFonts w:ascii="Arial" w:cs="Arial" w:eastAsia="Arial" w:hAnsi="Arial"/>
          <w:b/>
          <w:bCs/>
          <w:color w:val="7E2E2E"/>
        </w:rPr>
        <w:t xml:space="preserve">Neon Postgres </w:t>
      </w:r>
      <w:r>
        <w:rPr>
          <w:rFonts w:ascii="Arial" w:cs="Arial" w:eastAsia="Arial" w:hAnsi="Arial"/>
        </w:rPr>
        <w:t xml:space="preserve">stays the single source of truth. Three different surfaces sit on top of it, each serving a different audience: </w:t>
      </w:r>
    </w:p>
    <w:p>
      <w:pPr>
        <w:pStyle w:val="ListParagraph"/>
        <w:numPr>
          <w:ilvl w:val="0"/>
          <w:numId w:val="2"/>
        </w:numPr>
        <w:spacing w:after="80"/>
      </w:pPr>
      <w:r>
        <w:rPr>
          <w:rFonts w:ascii="Arial" w:cs="Arial" w:eastAsia="Arial" w:hAnsi="Arial"/>
          <w:b/>
          <w:bCs/>
        </w:rPr>
        <w:t xml:space="preserve">Streamlit</w:t>
      </w:r>
      <w:r>
        <w:rPr>
          <w:rFonts w:ascii="Arial" w:cs="Arial" w:eastAsia="Arial" w:hAnsi="Arial"/>
        </w:rPr>
        <w:t xml:space="preserve"> — internal, fast iteration. For Lior and any future RA doing data work.</w:t>
      </w:r>
    </w:p>
    <w:p>
      <w:pPr>
        <w:pStyle w:val="ListParagraph"/>
        <w:numPr>
          <w:ilvl w:val="0"/>
          <w:numId w:val="2"/>
        </w:numPr>
        <w:spacing w:after="80"/>
      </w:pPr>
      <w:r>
        <w:rPr>
          <w:rFonts w:ascii="Arial" w:cs="Arial" w:eastAsia="Arial" w:hAnsi="Arial"/>
          <w:b/>
          <w:bCs/>
        </w:rPr>
        <w:t xml:space="preserve">Metabase</w:t>
      </w:r>
      <w:r>
        <w:rPr>
          <w:rFonts w:ascii="Arial" w:cs="Arial" w:eastAsia="Arial" w:hAnsi="Arial"/>
        </w:rPr>
        <w:t xml:space="preserve"> — stakeholder dashboards. For Daniel, GFI advisors, and anyone who wants to slice the data without writing SQL.</w:t>
      </w:r>
    </w:p>
    <w:p>
      <w:pPr>
        <w:pStyle w:val="ListParagraph"/>
        <w:numPr>
          <w:ilvl w:val="0"/>
          <w:numId w:val="2"/>
        </w:numPr>
        <w:spacing w:after="80"/>
      </w:pPr>
      <w:r>
        <w:rPr>
          <w:rFonts w:ascii="Arial" w:cs="Arial" w:eastAsia="Arial" w:hAnsi="Arial"/>
          <w:b/>
          <w:bCs/>
        </w:rPr>
        <w:t xml:space="preserve">Reaktzia (Next.js)</w:t>
      </w:r>
      <w:r>
        <w:rPr>
          <w:rFonts w:ascii="Arial" w:cs="Arial" w:eastAsia="Arial" w:hAnsi="Arial"/>
        </w:rPr>
        <w:t xml:space="preserve"> — the product. The 3D globe, the Oracle, the Research zone. For researchers using the platform.</w:t>
      </w:r>
    </w:p>
    <w:p>
      <w:pPr>
        <w:spacing w:after="120"/>
        <w:jc w:val="left"/>
      </w:pPr>
      <w:r>
        <w:rPr>
          <w:rFonts w:ascii="Arial" w:cs="Arial" w:eastAsia="Arial" w:hAnsi="Arial"/>
        </w:rPr>
        <w:t xml:space="preserve">All three read from the same database. No data duplication. No ETL layer. Adding a new column to experts is visible everywhere within seconds.</w:t>
      </w:r>
    </w:p>
    <w:p>
      <w:r>
        <w:br w:type="page"/>
      </w:r>
    </w:p>
    <w:p>
      <w:pPr>
        <w:pStyle w:val="Heading1"/>
        <w:spacing w:after="200" w:before="360"/>
      </w:pPr>
      <w:r>
        <w:rPr>
          <w:rFonts w:ascii="Arial" w:cs="Arial" w:eastAsia="Arial" w:hAnsi="Arial"/>
          <w:b/>
          <w:bCs/>
          <w:color w:val="5E1F1F"/>
          <w:sz w:val="36"/>
          <w:szCs w:val="36"/>
        </w:rPr>
        <w:t xml:space="preserve">3. Oracle chatbot — phased MVP</w:t>
      </w:r>
    </w:p>
    <w:p>
      <w:pPr>
        <w:spacing w:after="120"/>
        <w:jc w:val="left"/>
      </w:pPr>
      <w:r>
        <w:rPr>
          <w:rFonts w:ascii="Arial" w:cs="Arial" w:eastAsia="Arial" w:hAnsi="Arial"/>
        </w:rPr>
        <w:t xml:space="preserve">The Oracle is the centrepiece of the product. Right now it is a beautiful mockup. The plan below turns it into a working tool in four phases — the first of which is small enough to ship in one or two days.</w:t>
      </w:r>
    </w:p>
    <w:p>
      <w:pPr>
        <w:pStyle w:val="Heading2"/>
        <w:spacing w:after="140" w:before="280"/>
      </w:pPr>
      <w:r>
        <w:rPr>
          <w:rFonts w:ascii="Arial" w:cs="Arial" w:eastAsia="Arial" w:hAnsi="Arial"/>
          <w:b/>
          <w:bCs/>
          <w:color w:val="7E2E2E"/>
          <w:sz w:val="28"/>
          <w:szCs w:val="28"/>
        </w:rPr>
        <w:t xml:space="preserve">The four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360"/>
        <w:gridCol w:w="3200"/>
      </w:tblGrid>
      <w:tr>
        <w:trPr>
          <w:tblHeader/>
        </w:trPr>
        <w:tc>
          <w:tcPr>
            <w:tcW w:type="dxa" w:w="11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Phase</w:t>
            </w:r>
          </w:p>
        </w:tc>
        <w:tc>
          <w:tcPr>
            <w:tcW w:type="dxa" w:w="17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Duration</w:t>
            </w:r>
          </w:p>
        </w:tc>
        <w:tc>
          <w:tcPr>
            <w:tcW w:type="dxa" w:w="336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What ships</w:t>
            </w:r>
          </w:p>
        </w:tc>
        <w:tc>
          <w:tcPr>
            <w:tcW w:type="dxa" w:w="32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What it proves</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0</w:t>
            </w:r>
          </w:p>
        </w:tc>
        <w:tc>
          <w:tcPr>
            <w:tcW w:type="dxa" w:w="17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1–2 days</w:t>
            </w:r>
          </w:p>
        </w:tc>
        <w:tc>
          <w:tcPr>
            <w:tcW w:type="dxa" w:w="3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FastAPI /ask endpoint. Pulls top sources via Postgres full-text search. Wraps them in a Claude prompt. Returns answer + cited sources. Streamlit page calls it.</w:t>
            </w:r>
          </w:p>
        </w:tc>
        <w:tc>
          <w:tcPr>
            <w:tcW w:type="dxa" w:w="32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The data pipeline is real and the LLM can ground its answer in YOUR database — not the web, not its training. Even if the retrieval is keyword-only, the answers are auditable.</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1</w:t>
            </w:r>
          </w:p>
        </w:tc>
        <w:tc>
          <w:tcPr>
            <w:tcW w:type="dxa" w:w="17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3–5 days</w:t>
            </w:r>
          </w:p>
        </w:tc>
        <w:tc>
          <w:tcPr>
            <w:tcW w:type="dxa" w:w="3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Enable pgvector. Backfill embeddings for sources, claims, molecules, experts. Hybrid retrieval (BM25 + cosine). Structured citations. Follow-up question generation.</w:t>
            </w:r>
          </w:p>
        </w:tc>
        <w:tc>
          <w:tcPr>
            <w:tcW w:type="dxa" w:w="32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The Oracle now feels intelligent rather than keyword-matched. Answers about "beany off-notes" surface hexanal and pea protein masking even if those exact terms aren't in the question.</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2</w:t>
            </w:r>
          </w:p>
        </w:tc>
        <w:tc>
          <w:tcPr>
            <w:tcW w:type="dxa" w:w="17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1–2 weeks</w:t>
            </w:r>
          </w:p>
        </w:tc>
        <w:tc>
          <w:tcPr>
            <w:tcW w:type="dxa" w:w="3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Next.js Reaktzia app. Same wine palette, real chat UI. SSE streaming so answers stream in word-by-word. Citation chips clickable. Persona-aware prompts.</w:t>
            </w:r>
          </w:p>
        </w:tc>
        <w:tc>
          <w:tcPr>
            <w:tcW w:type="dxa" w:w="32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The mockup becomes the product. You can demo a live conversation in front of stakeholders instead of a GIF.</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3</w:t>
            </w:r>
          </w:p>
        </w:tc>
        <w:tc>
          <w:tcPr>
            <w:tcW w:type="dxa" w:w="17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Ongoing</w:t>
            </w:r>
          </w:p>
        </w:tc>
        <w:tc>
          <w:tcPr>
            <w:tcW w:type="dxa" w:w="3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Auth (Supabase/Clerk). Per-user history. Feedback loop (👍/👎 stored in Postgres). Rate limits. Conversation memory. Question analytics.</w:t>
            </w:r>
          </w:p>
        </w:tc>
        <w:tc>
          <w:tcPr>
            <w:tcW w:type="dxa" w:w="32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The Oracle improves over time. The data you collect about which questions people ask becomes its own intelligence layer.</w:t>
            </w:r>
          </w:p>
        </w:tc>
      </w:tr>
    </w:tbl>
    <w:p>
      <w:r>
        <w:br w:type="page"/>
      </w:r>
    </w:p>
    <w:p>
      <w:pPr>
        <w:pStyle w:val="Heading2"/>
        <w:spacing w:after="140" w:before="280"/>
      </w:pPr>
      <w:r>
        <w:rPr>
          <w:rFonts w:ascii="Arial" w:cs="Arial" w:eastAsia="Arial" w:hAnsi="Arial"/>
          <w:b/>
          <w:bCs/>
          <w:color w:val="7E2E2E"/>
          <w:sz w:val="28"/>
          <w:szCs w:val="28"/>
        </w:rPr>
        <w:t xml:space="preserve">Phase 0 — the 1–2 day MVP (do this first)</w:t>
      </w:r>
    </w:p>
    <w:p>
      <w:pPr>
        <w:spacing w:after="120"/>
        <w:jc w:val="left"/>
      </w:pPr>
      <w:r>
        <w:rPr>
          <w:rFonts w:ascii="Arial" w:cs="Arial" w:eastAsia="Arial" w:hAnsi="Arial"/>
        </w:rPr>
        <w:t xml:space="preserve">Goal: a /ask endpoint that takes a question, queries your Neon database, prompts Claude with the retrieved context, and returns an answer with source citations. Pure full-text search at this stage — no embeddings, no semantic retrieval. The point is to prove the loop end-to-end before adding intelligence.</w:t>
      </w:r>
    </w:p>
    <w:p>
      <w:pPr>
        <w:pStyle w:val="Heading3"/>
        <w:spacing w:after="100" w:before="220"/>
      </w:pPr>
      <w:r>
        <w:rPr>
          <w:rFonts w:ascii="Arial" w:cs="Arial" w:eastAsia="Arial" w:hAnsi="Arial"/>
          <w:b/>
          <w:bCs/>
          <w:color w:val="2A1F1F"/>
          <w:sz w:val="22"/>
          <w:szCs w:val="22"/>
        </w:rPr>
        <w:t xml:space="preserve">Tech stack</w:t>
      </w:r>
    </w:p>
    <w:p>
      <w:pPr>
        <w:pStyle w:val="ListParagraph"/>
        <w:numPr>
          <w:ilvl w:val="0"/>
          <w:numId w:val="2"/>
        </w:numPr>
        <w:spacing w:after="80"/>
      </w:pPr>
      <w:r>
        <w:rPr>
          <w:rFonts w:ascii="Arial" w:cs="Arial" w:eastAsia="Arial" w:hAnsi="Arial"/>
          <w:b/>
          <w:bCs/>
        </w:rPr>
        <w:t xml:space="preserve">FastAPI</w:t>
      </w:r>
      <w:r>
        <w:rPr>
          <w:rFonts w:ascii="Arial" w:cs="Arial" w:eastAsia="Arial" w:hAnsi="Arial"/>
        </w:rPr>
        <w:t xml:space="preserve"> — Python web framework. ~20 lines for a /ask endpoint.</w:t>
      </w:r>
    </w:p>
    <w:p>
      <w:pPr>
        <w:pStyle w:val="ListParagraph"/>
        <w:numPr>
          <w:ilvl w:val="0"/>
          <w:numId w:val="2"/>
        </w:numPr>
        <w:spacing w:after="80"/>
      </w:pPr>
      <w:r>
        <w:rPr>
          <w:rFonts w:ascii="Arial" w:cs="Arial" w:eastAsia="Arial" w:hAnsi="Arial"/>
          <w:b/>
          <w:bCs/>
        </w:rPr>
        <w:t xml:space="preserve">psycopg2</w:t>
      </w:r>
      <w:r>
        <w:rPr>
          <w:rFonts w:ascii="Arial" w:cs="Arial" w:eastAsia="Arial" w:hAnsi="Arial"/>
        </w:rPr>
        <w:t xml:space="preserve"> — Postgres client you already use. No new dependency.</w:t>
      </w:r>
    </w:p>
    <w:p>
      <w:pPr>
        <w:pStyle w:val="ListParagraph"/>
        <w:numPr>
          <w:ilvl w:val="0"/>
          <w:numId w:val="2"/>
        </w:numPr>
        <w:spacing w:after="80"/>
      </w:pPr>
      <w:r>
        <w:rPr>
          <w:rFonts w:ascii="Arial" w:cs="Arial" w:eastAsia="Arial" w:hAnsi="Arial"/>
          <w:b/>
          <w:bCs/>
        </w:rPr>
        <w:t xml:space="preserve">anthropic</w:t>
      </w:r>
      <w:r>
        <w:rPr>
          <w:rFonts w:ascii="Arial" w:cs="Arial" w:eastAsia="Arial" w:hAnsi="Arial"/>
        </w:rPr>
        <w:t xml:space="preserve"> — official Python SDK. You already have an API key in your .env.</w:t>
      </w:r>
    </w:p>
    <w:p>
      <w:pPr>
        <w:pStyle w:val="ListParagraph"/>
        <w:numPr>
          <w:ilvl w:val="0"/>
          <w:numId w:val="2"/>
        </w:numPr>
        <w:spacing w:after="80"/>
      </w:pPr>
      <w:r>
        <w:rPr>
          <w:rFonts w:ascii="Arial" w:cs="Arial" w:eastAsia="Arial" w:hAnsi="Arial"/>
          <w:b/>
          <w:bCs/>
        </w:rPr>
        <w:t xml:space="preserve">Postgres full-text search</w:t>
      </w:r>
      <w:r>
        <w:rPr>
          <w:rFonts w:ascii="Arial" w:cs="Arial" w:eastAsia="Arial" w:hAnsi="Arial"/>
        </w:rPr>
        <w:t xml:space="preserve"> — built into Neon, zero setup.</w:t>
      </w:r>
    </w:p>
    <w:p>
      <w:pPr>
        <w:pStyle w:val="Heading3"/>
        <w:spacing w:after="100" w:before="220"/>
      </w:pPr>
      <w:r>
        <w:rPr>
          <w:rFonts w:ascii="Arial" w:cs="Arial" w:eastAsia="Arial" w:hAnsi="Arial"/>
          <w:b/>
          <w:bCs/>
          <w:color w:val="2A1F1F"/>
          <w:sz w:val="22"/>
          <w:szCs w:val="22"/>
        </w:rPr>
        <w:t xml:space="preserve">The retrieval query (full-text, Phase 0)</w:t>
      </w:r>
    </w:p>
    <w:p>
      <w:pPr>
        <w:shd w:fill="F4EDE2" w:val="clear"/>
        <w:spacing w:after="60"/>
        <w:ind w:left="360"/>
      </w:pPr>
      <w:r>
        <w:rPr>
          <w:rFonts w:ascii="Menlo" w:cs="Menlo" w:eastAsia="Menlo" w:hAnsi="Menlo"/>
          <w:color w:val="1A1A1A"/>
          <w:sz w:val="18"/>
          <w:szCs w:val="18"/>
        </w:rPr>
        <w:t xml:space="preserve">SELECT id, name, abstract, authors, year</w:t>
      </w:r>
    </w:p>
    <w:p>
      <w:pPr>
        <w:shd w:fill="F4EDE2" w:val="clear"/>
        <w:spacing w:after="60"/>
        <w:ind w:left="360"/>
      </w:pPr>
      <w:r>
        <w:rPr>
          <w:rFonts w:ascii="Menlo" w:cs="Menlo" w:eastAsia="Menlo" w:hAnsi="Menlo"/>
          <w:color w:val="1A1A1A"/>
          <w:sz w:val="18"/>
          <w:szCs w:val="18"/>
        </w:rPr>
        <w:t xml:space="preserve">FROM sources</w:t>
      </w:r>
    </w:p>
    <w:p>
      <w:pPr>
        <w:shd w:fill="F4EDE2" w:val="clear"/>
        <w:spacing w:after="60"/>
        <w:ind w:left="360"/>
      </w:pPr>
      <w:r>
        <w:rPr>
          <w:rFonts w:ascii="Menlo" w:cs="Menlo" w:eastAsia="Menlo" w:hAnsi="Menlo"/>
          <w:color w:val="1A1A1A"/>
          <w:sz w:val="18"/>
          <w:szCs w:val="18"/>
        </w:rPr>
        <w:t xml:space="preserve">WHERE to_tsvector('english',</w:t>
      </w:r>
    </w:p>
    <w:p>
      <w:pPr>
        <w:shd w:fill="F4EDE2" w:val="clear"/>
        <w:spacing w:after="60"/>
        <w:ind w:left="360"/>
      </w:pPr>
      <w:r>
        <w:rPr>
          <w:rFonts w:ascii="Menlo" w:cs="Menlo" w:eastAsia="Menlo" w:hAnsi="Menlo"/>
          <w:color w:val="1A1A1A"/>
          <w:sz w:val="18"/>
          <w:szCs w:val="18"/>
        </w:rPr>
        <w:t xml:space="preserve">       coalesce(abstract, '') || ' ' || name)</w:t>
      </w:r>
    </w:p>
    <w:p>
      <w:pPr>
        <w:shd w:fill="F4EDE2" w:val="clear"/>
        <w:spacing w:after="60"/>
        <w:ind w:left="360"/>
      </w:pPr>
      <w:r>
        <w:rPr>
          <w:rFonts w:ascii="Menlo" w:cs="Menlo" w:eastAsia="Menlo" w:hAnsi="Menlo"/>
          <w:color w:val="1A1A1A"/>
          <w:sz w:val="18"/>
          <w:szCs w:val="18"/>
        </w:rPr>
        <w:t xml:space="preserve">     @@ plainto_tsquery('english', $1)</w:t>
      </w:r>
    </w:p>
    <w:p>
      <w:pPr>
        <w:shd w:fill="F4EDE2" w:val="clear"/>
        <w:spacing w:after="60"/>
        <w:ind w:left="360"/>
      </w:pPr>
      <w:r>
        <w:rPr>
          <w:rFonts w:ascii="Menlo" w:cs="Menlo" w:eastAsia="Menlo" w:hAnsi="Menlo"/>
          <w:color w:val="1A1A1A"/>
          <w:sz w:val="18"/>
          <w:szCs w:val="18"/>
        </w:rPr>
        <w:t xml:space="preserve">ORDER BY ts_rank(</w:t>
      </w:r>
    </w:p>
    <w:p>
      <w:pPr>
        <w:shd w:fill="F4EDE2" w:val="clear"/>
        <w:spacing w:after="60"/>
        <w:ind w:left="360"/>
      </w:pPr>
      <w:r>
        <w:rPr>
          <w:rFonts w:ascii="Menlo" w:cs="Menlo" w:eastAsia="Menlo" w:hAnsi="Menlo"/>
          <w:color w:val="1A1A1A"/>
          <w:sz w:val="18"/>
          <w:szCs w:val="18"/>
        </w:rPr>
        <w:t xml:space="preserve">  to_tsvector('english', coalesce(abstract,'') || ' ' || name),</w:t>
      </w:r>
    </w:p>
    <w:p>
      <w:pPr>
        <w:shd w:fill="F4EDE2" w:val="clear"/>
        <w:spacing w:after="60"/>
        <w:ind w:left="360"/>
      </w:pPr>
      <w:r>
        <w:rPr>
          <w:rFonts w:ascii="Menlo" w:cs="Menlo" w:eastAsia="Menlo" w:hAnsi="Menlo"/>
          <w:color w:val="1A1A1A"/>
          <w:sz w:val="18"/>
          <w:szCs w:val="18"/>
        </w:rPr>
        <w:t xml:space="preserve">  plainto_tsquery('english', $1)</w:t>
      </w:r>
    </w:p>
    <w:p>
      <w:pPr>
        <w:shd w:fill="F4EDE2" w:val="clear"/>
        <w:spacing w:after="60"/>
        <w:ind w:left="360"/>
      </w:pPr>
      <w:r>
        <w:rPr>
          <w:rFonts w:ascii="Menlo" w:cs="Menlo" w:eastAsia="Menlo" w:hAnsi="Menlo"/>
          <w:color w:val="1A1A1A"/>
          <w:sz w:val="18"/>
          <w:szCs w:val="18"/>
        </w:rPr>
        <w:t xml:space="preserve">) DESC LIMIT 8;</w:t>
      </w:r>
    </w:p>
    <w:p>
      <w:pPr>
        <w:spacing w:after="120"/>
        <w:jc w:val="left"/>
      </w:pPr>
      <w:r>
        <w:rPr>
          <w:rFonts w:ascii="Arial" w:cs="Arial" w:eastAsia="Arial" w:hAnsi="Arial"/>
        </w:rPr>
        <w:t xml:space="preserve">Run the same shape against claims, molecules, and experts. Concatenate the results into a context block. Ask Claude to answer using only that context and to cite the row IDs.</w:t>
      </w:r>
    </w:p>
    <w:p>
      <w:pPr>
        <w:pStyle w:val="Heading3"/>
        <w:spacing w:after="100" w:before="220"/>
      </w:pPr>
      <w:r>
        <w:rPr>
          <w:rFonts w:ascii="Arial" w:cs="Arial" w:eastAsia="Arial" w:hAnsi="Arial"/>
          <w:b/>
          <w:bCs/>
          <w:color w:val="2A1F1F"/>
          <w:sz w:val="22"/>
          <w:szCs w:val="22"/>
        </w:rPr>
        <w:t xml:space="preserve">The prompt template</w:t>
      </w:r>
    </w:p>
    <w:p>
      <w:pPr>
        <w:shd w:fill="F4EDE2" w:val="clear"/>
        <w:spacing w:after="60"/>
        <w:ind w:left="360"/>
      </w:pPr>
      <w:r>
        <w:rPr>
          <w:rFonts w:ascii="Menlo" w:cs="Menlo" w:eastAsia="Menlo" w:hAnsi="Menlo"/>
          <w:color w:val="1A1A1A"/>
          <w:sz w:val="18"/>
          <w:szCs w:val="18"/>
        </w:rPr>
        <w:t xml:space="preserve">You are the Food Oracle, a research assistant for the</w:t>
      </w:r>
    </w:p>
    <w:p>
      <w:pPr>
        <w:shd w:fill="F4EDE2" w:val="clear"/>
        <w:spacing w:after="60"/>
        <w:ind w:left="360"/>
      </w:pPr>
      <w:r>
        <w:rPr>
          <w:rFonts w:ascii="Menlo" w:cs="Menlo" w:eastAsia="Menlo" w:hAnsi="Menlo"/>
          <w:color w:val="1A1A1A"/>
          <w:sz w:val="18"/>
          <w:szCs w:val="18"/>
        </w:rPr>
        <w:t xml:space="preserve">Reaktzia flavor &amp; aroma database. Answer the user's</w:t>
      </w:r>
    </w:p>
    <w:p>
      <w:pPr>
        <w:shd w:fill="F4EDE2" w:val="clear"/>
        <w:spacing w:after="60"/>
        <w:ind w:left="360"/>
      </w:pPr>
      <w:r>
        <w:rPr>
          <w:rFonts w:ascii="Menlo" w:cs="Menlo" w:eastAsia="Menlo" w:hAnsi="Menlo"/>
          <w:color w:val="1A1A1A"/>
          <w:sz w:val="18"/>
          <w:szCs w:val="18"/>
        </w:rPr>
        <w:t xml:space="preserve">question using ONLY the context below. Cite each fact</w:t>
      </w:r>
    </w:p>
    <w:p>
      <w:pPr>
        <w:shd w:fill="F4EDE2" w:val="clear"/>
        <w:spacing w:after="60"/>
        <w:ind w:left="360"/>
      </w:pPr>
      <w:r>
        <w:rPr>
          <w:rFonts w:ascii="Menlo" w:cs="Menlo" w:eastAsia="Menlo" w:hAnsi="Menlo"/>
          <w:color w:val="1A1A1A"/>
          <w:sz w:val="18"/>
          <w:szCs w:val="18"/>
        </w:rPr>
        <w:t xml:space="preserve">with [source:N] where N is the source ID. Do not</w:t>
      </w:r>
    </w:p>
    <w:p>
      <w:pPr>
        <w:shd w:fill="F4EDE2" w:val="clear"/>
        <w:spacing w:after="60"/>
        <w:ind w:left="360"/>
      </w:pPr>
      <w:r>
        <w:rPr>
          <w:rFonts w:ascii="Menlo" w:cs="Menlo" w:eastAsia="Menlo" w:hAnsi="Menlo"/>
          <w:color w:val="1A1A1A"/>
          <w:sz w:val="18"/>
          <w:szCs w:val="18"/>
        </w:rPr>
        <w:t xml:space="preserve">invent facts. If the context is insufficient, say so.</w:t>
      </w:r>
    </w:p>
    <w:p>
      <w:pPr>
        <w:shd w:fill="F4EDE2" w:val="clear"/>
        <w:spacing w:after="60"/>
        <w:ind w:left="360"/>
      </w:pPr>
      <w:r>
        <w:rPr>
          <w:rFonts w:ascii="Menlo" w:cs="Menlo" w:eastAsia="Menlo" w:hAnsi="Menlo"/>
          <w:color w:val="1A1A1A"/>
          <w:sz w:val="18"/>
          <w:szCs w:val="18"/>
        </w:rPr>
        <w:t xml:space="preserve"/>
      </w:r>
    </w:p>
    <w:p>
      <w:pPr>
        <w:shd w:fill="F4EDE2" w:val="clear"/>
        <w:spacing w:after="60"/>
        <w:ind w:left="360"/>
      </w:pPr>
      <w:r>
        <w:rPr>
          <w:rFonts w:ascii="Menlo" w:cs="Menlo" w:eastAsia="Menlo" w:hAnsi="Menlo"/>
          <w:color w:val="1A1A1A"/>
          <w:sz w:val="18"/>
          <w:szCs w:val="18"/>
        </w:rPr>
        <w:t xml:space="preserve">Persona: {persona}</w:t>
      </w:r>
    </w:p>
    <w:p>
      <w:pPr>
        <w:shd w:fill="F4EDE2" w:val="clear"/>
        <w:spacing w:after="60"/>
        <w:ind w:left="360"/>
      </w:pPr>
      <w:r>
        <w:rPr>
          <w:rFonts w:ascii="Menlo" w:cs="Menlo" w:eastAsia="Menlo" w:hAnsi="Menlo"/>
          <w:color w:val="1A1A1A"/>
          <w:sz w:val="18"/>
          <w:szCs w:val="18"/>
        </w:rPr>
        <w:t xml:space="preserve">Question: {question}</w:t>
      </w:r>
    </w:p>
    <w:p>
      <w:pPr>
        <w:shd w:fill="F4EDE2" w:val="clear"/>
        <w:spacing w:after="60"/>
        <w:ind w:left="360"/>
      </w:pPr>
      <w:r>
        <w:rPr>
          <w:rFonts w:ascii="Menlo" w:cs="Menlo" w:eastAsia="Menlo" w:hAnsi="Menlo"/>
          <w:color w:val="1A1A1A"/>
          <w:sz w:val="18"/>
          <w:szCs w:val="18"/>
        </w:rPr>
        <w:t xml:space="preserve"/>
      </w:r>
    </w:p>
    <w:p>
      <w:pPr>
        <w:shd w:fill="F4EDE2" w:val="clear"/>
        <w:spacing w:after="60"/>
        <w:ind w:left="360"/>
      </w:pPr>
      <w:r>
        <w:rPr>
          <w:rFonts w:ascii="Menlo" w:cs="Menlo" w:eastAsia="Menlo" w:hAnsi="Menlo"/>
          <w:color w:val="1A1A1A"/>
          <w:sz w:val="18"/>
          <w:szCs w:val="18"/>
        </w:rPr>
        <w:t xml:space="preserve">Context:</w:t>
      </w:r>
    </w:p>
    <w:p>
      <w:pPr>
        <w:shd w:fill="F4EDE2" w:val="clear"/>
        <w:spacing w:after="60"/>
        <w:ind w:left="360"/>
      </w:pPr>
      <w:r>
        <w:rPr>
          <w:rFonts w:ascii="Menlo" w:cs="Menlo" w:eastAsia="Menlo" w:hAnsi="Menlo"/>
          <w:color w:val="1A1A1A"/>
          <w:sz w:val="18"/>
          <w:szCs w:val="18"/>
        </w:rPr>
        <w:t xml:space="preserve">{context}</w:t>
      </w:r>
    </w:p>
    <w:p>
      <w:pPr>
        <w:spacing w:after="120"/>
        <w:jc w:val="left"/>
      </w:pPr>
      <w:r>
        <w:rPr>
          <w:rFonts w:ascii="Arial" w:cs="Arial" w:eastAsia="Arial" w:hAnsi="Arial"/>
        </w:rPr>
        <w:t xml:space="preserve">That's the entire Phase-0 MVP — one HTTP endpoint, one query, one prompt. Cost per question: ~$0.013 on Sonnet, ~$0.001 on Haiku.</w:t>
      </w:r>
    </w:p>
    <w:p>
      <w:r>
        <w:br w:type="page"/>
      </w:r>
    </w:p>
    <w:p>
      <w:pPr>
        <w:pStyle w:val="Heading2"/>
        <w:spacing w:after="140" w:before="280"/>
      </w:pPr>
      <w:r>
        <w:rPr>
          <w:rFonts w:ascii="Arial" w:cs="Arial" w:eastAsia="Arial" w:hAnsi="Arial"/>
          <w:b/>
          <w:bCs/>
          <w:color w:val="7E2E2E"/>
          <w:sz w:val="28"/>
          <w:szCs w:val="28"/>
        </w:rPr>
        <w:t xml:space="preserve">Phase 1 — semantic retrieval with pgvector (3–5 days)</w:t>
      </w:r>
    </w:p>
    <w:p>
      <w:pPr>
        <w:spacing w:after="120"/>
        <w:jc w:val="left"/>
      </w:pPr>
      <w:r>
        <w:rPr>
          <w:rFonts w:ascii="Arial" w:cs="Arial" w:eastAsia="Arial" w:hAnsi="Arial"/>
        </w:rPr>
        <w:t xml:space="preserve">Full-text search is fast but brittle — "beany off-notes" doesn't match "pea protein flavor issues" even though they're talking about the same thing. Phase 1 adds vector embeddings so the Oracle understands meaning, not just keywords.</w:t>
      </w:r>
    </w:p>
    <w:p>
      <w:pPr>
        <w:pStyle w:val="Heading3"/>
        <w:spacing w:after="100" w:before="220"/>
      </w:pPr>
      <w:r>
        <w:rPr>
          <w:rFonts w:ascii="Arial" w:cs="Arial" w:eastAsia="Arial" w:hAnsi="Arial"/>
          <w:b/>
          <w:bCs/>
          <w:color w:val="2A1F1F"/>
          <w:sz w:val="22"/>
          <w:szCs w:val="22"/>
        </w:rPr>
        <w:t xml:space="preserve">Setup</w:t>
      </w:r>
    </w:p>
    <w:p>
      <w:pPr>
        <w:pStyle w:val="ListParagraph"/>
        <w:numPr>
          <w:ilvl w:val="0"/>
          <w:numId w:val="3"/>
        </w:numPr>
        <w:spacing w:after="80"/>
      </w:pPr>
      <w:r>
        <w:rPr>
          <w:rFonts w:ascii="Arial" w:cs="Arial" w:eastAsia="Arial" w:hAnsi="Arial"/>
        </w:rPr>
        <w:t xml:space="preserve">Enable pgvector on Neon — a single SQL statement: CREATE EXTENSION IF NOT EXISTS vector;</w:t>
      </w:r>
    </w:p>
    <w:p>
      <w:pPr>
        <w:pStyle w:val="ListParagraph"/>
        <w:numPr>
          <w:ilvl w:val="0"/>
          <w:numId w:val="3"/>
        </w:numPr>
        <w:spacing w:after="80"/>
      </w:pPr>
      <w:r>
        <w:rPr>
          <w:rFonts w:ascii="Arial" w:cs="Arial" w:eastAsia="Arial" w:hAnsi="Arial"/>
        </w:rPr>
        <w:t xml:space="preserve">Add an embedding column to each table you want to retrieve from: ALTER TABLE sources ADD COLUMN embedding VECTOR(1536);</w:t>
      </w:r>
    </w:p>
    <w:p>
      <w:pPr>
        <w:pStyle w:val="ListParagraph"/>
        <w:numPr>
          <w:ilvl w:val="0"/>
          <w:numId w:val="3"/>
        </w:numPr>
        <w:spacing w:after="80"/>
      </w:pPr>
      <w:r>
        <w:rPr>
          <w:rFonts w:ascii="Arial" w:cs="Arial" w:eastAsia="Arial" w:hAnsi="Arial"/>
        </w:rPr>
        <w:t xml:space="preserve">Backfill embeddings — write a Python script that pages through each table, calls OpenAI's text-embedding-3-small on the title+abstract (or claim_text, or molecule name+description), and writes the vector back. One-time cost: ~$0.05 for your current data volume.</w:t>
      </w:r>
    </w:p>
    <w:p>
      <w:pPr>
        <w:pStyle w:val="ListParagraph"/>
        <w:numPr>
          <w:ilvl w:val="0"/>
          <w:numId w:val="3"/>
        </w:numPr>
        <w:spacing w:after="80"/>
      </w:pPr>
      <w:r>
        <w:rPr>
          <w:rFonts w:ascii="Arial" w:cs="Arial" w:eastAsia="Arial" w:hAnsi="Arial"/>
        </w:rPr>
        <w:t xml:space="preserve">Add an HNSW index for fast cosine similarity: CREATE INDEX ON sources USING hnsw (embedding vector_cosine_ops);</w:t>
      </w:r>
    </w:p>
    <w:p>
      <w:pPr>
        <w:pStyle w:val="Heading3"/>
        <w:spacing w:after="100" w:before="220"/>
      </w:pPr>
      <w:r>
        <w:rPr>
          <w:rFonts w:ascii="Arial" w:cs="Arial" w:eastAsia="Arial" w:hAnsi="Arial"/>
          <w:b/>
          <w:bCs/>
          <w:color w:val="2A1F1F"/>
          <w:sz w:val="22"/>
          <w:szCs w:val="22"/>
        </w:rPr>
        <w:t xml:space="preserve">Hybrid retrieval — the upgraded /ask logic</w:t>
      </w:r>
    </w:p>
    <w:p>
      <w:pPr>
        <w:spacing w:after="120"/>
        <w:jc w:val="left"/>
      </w:pPr>
      <w:r>
        <w:rPr>
          <w:rFonts w:ascii="Arial" w:cs="Arial" w:eastAsia="Arial" w:hAnsi="Arial"/>
        </w:rPr>
        <w:t xml:space="preserve">At query time, do both:</w:t>
      </w:r>
    </w:p>
    <w:p>
      <w:pPr>
        <w:pStyle w:val="ListParagraph"/>
        <w:numPr>
          <w:ilvl w:val="0"/>
          <w:numId w:val="2"/>
        </w:numPr>
        <w:spacing w:after="80"/>
      </w:pPr>
      <w:r>
        <w:rPr>
          <w:rFonts w:ascii="Arial" w:cs="Arial" w:eastAsia="Arial" w:hAnsi="Arial"/>
          <w:b/>
          <w:bCs/>
        </w:rPr>
        <w:t xml:space="preserve">Top 5 from full-text</w:t>
      </w:r>
      <w:r>
        <w:rPr>
          <w:rFonts w:ascii="Arial" w:cs="Arial" w:eastAsia="Arial" w:hAnsi="Arial"/>
        </w:rPr>
        <w:t xml:space="preserve"> (the Phase 0 query). Catches exact-term matches.</w:t>
      </w:r>
    </w:p>
    <w:p>
      <w:pPr>
        <w:pStyle w:val="ListParagraph"/>
        <w:numPr>
          <w:ilvl w:val="0"/>
          <w:numId w:val="2"/>
        </w:numPr>
        <w:spacing w:after="80"/>
      </w:pPr>
      <w:r>
        <w:rPr>
          <w:rFonts w:ascii="Arial" w:cs="Arial" w:eastAsia="Arial" w:hAnsi="Arial"/>
          <w:b/>
          <w:bCs/>
        </w:rPr>
        <w:t xml:space="preserve">Top 5 from cosine similarity</w:t>
      </w:r>
      <w:r>
        <w:rPr>
          <w:rFonts w:ascii="Arial" w:cs="Arial" w:eastAsia="Arial" w:hAnsi="Arial"/>
        </w:rPr>
        <w:t xml:space="preserve"> on the question embedding. Catches conceptual matches.</w:t>
      </w:r>
    </w:p>
    <w:p>
      <w:pPr>
        <w:pStyle w:val="ListParagraph"/>
        <w:numPr>
          <w:ilvl w:val="0"/>
          <w:numId w:val="2"/>
        </w:numPr>
        <w:spacing w:after="80"/>
      </w:pPr>
      <w:r>
        <w:rPr>
          <w:rFonts w:ascii="Arial" w:cs="Arial" w:eastAsia="Arial" w:hAnsi="Arial"/>
          <w:b/>
          <w:bCs/>
        </w:rPr>
        <w:t xml:space="preserve">Dedupe by id and merge</w:t>
      </w:r>
      <w:r>
        <w:rPr>
          <w:rFonts w:ascii="Arial" w:cs="Arial" w:eastAsia="Arial" w:hAnsi="Arial"/>
        </w:rPr>
        <w:t xml:space="preserve">, optionally rerank with a lightweight cross-encoder. Then feed the top ~10 into Claude as context.</w:t>
      </w:r>
    </w:p>
    <w:p>
      <w:pPr>
        <w:pStyle w:val="Heading3"/>
        <w:spacing w:after="100" w:before="220"/>
      </w:pPr>
      <w:r>
        <w:rPr>
          <w:rFonts w:ascii="Arial" w:cs="Arial" w:eastAsia="Arial" w:hAnsi="Arial"/>
          <w:b/>
          <w:bCs/>
          <w:color w:val="2A1F1F"/>
          <w:sz w:val="22"/>
          <w:szCs w:val="22"/>
        </w:rPr>
        <w:t xml:space="preserve">Why this lifts quality</w:t>
      </w:r>
    </w:p>
    <w:p>
      <w:pPr>
        <w:spacing w:after="120"/>
        <w:jc w:val="left"/>
      </w:pPr>
      <w:r>
        <w:rPr>
          <w:rFonts w:ascii="Arial" w:cs="Arial" w:eastAsia="Arial" w:hAnsi="Arial"/>
        </w:rPr>
        <w:t xml:space="preserve">The exact same prompt template; the difference is that the context is now relevant. A strategy-lens user asking "are there sensory signals that predict consumer acceptance of plant-based meat?" will surface threshold-curve papers, repurchase-rate studies, and panelist data even though none of those phrases appear in the question. Phase 0 would miss most of them.</w:t>
      </w:r>
    </w:p>
    <w:p>
      <w:r>
        <w:br w:type="page"/>
      </w:r>
    </w:p>
    <w:p>
      <w:pPr>
        <w:pStyle w:val="Heading2"/>
        <w:spacing w:after="140" w:before="280"/>
      </w:pPr>
      <w:r>
        <w:rPr>
          <w:rFonts w:ascii="Arial" w:cs="Arial" w:eastAsia="Arial" w:hAnsi="Arial"/>
          <w:b/>
          <w:bCs/>
          <w:color w:val="7E2E2E"/>
          <w:sz w:val="28"/>
          <w:szCs w:val="28"/>
        </w:rPr>
        <w:t xml:space="preserve">Phase 2 — the real product UI (1–2 weeks)</w:t>
      </w:r>
    </w:p>
    <w:p>
      <w:pPr>
        <w:spacing w:after="120"/>
        <w:jc w:val="left"/>
      </w:pPr>
      <w:r>
        <w:rPr>
          <w:rFonts w:ascii="Arial" w:cs="Arial" w:eastAsia="Arial" w:hAnsi="Arial"/>
        </w:rPr>
        <w:t xml:space="preserve">By now /ask is intelligent. Phase 2 is replacing the GIF with a live, streaming chat experience that matches the mockup.</w:t>
      </w:r>
    </w:p>
    <w:p>
      <w:pPr>
        <w:pStyle w:val="Heading3"/>
        <w:spacing w:after="100" w:before="220"/>
      </w:pPr>
      <w:r>
        <w:rPr>
          <w:rFonts w:ascii="Arial" w:cs="Arial" w:eastAsia="Arial" w:hAnsi="Arial"/>
          <w:b/>
          <w:bCs/>
          <w:color w:val="2A1F1F"/>
          <w:sz w:val="22"/>
          <w:szCs w:val="22"/>
        </w:rPr>
        <w:t xml:space="preserve">What to build</w:t>
      </w:r>
    </w:p>
    <w:p>
      <w:pPr>
        <w:pStyle w:val="ListParagraph"/>
        <w:numPr>
          <w:ilvl w:val="0"/>
          <w:numId w:val="2"/>
        </w:numPr>
        <w:spacing w:after="80"/>
      </w:pPr>
      <w:r>
        <w:rPr>
          <w:rFonts w:ascii="Arial" w:cs="Arial" w:eastAsia="Arial" w:hAnsi="Arial"/>
          <w:b/>
          <w:bCs/>
        </w:rPr>
        <w:t xml:space="preserve">Next.js scaffold</w:t>
      </w:r>
      <w:r>
        <w:rPr>
          <w:rFonts w:ascii="Arial" w:cs="Arial" w:eastAsia="Arial" w:hAnsi="Arial"/>
        </w:rPr>
        <w:t xml:space="preserve"> using the same wine palette and Varela Round typography. Reuse component patterns from the HTML mockup — it's already 80% there.</w:t>
      </w:r>
    </w:p>
    <w:p>
      <w:pPr>
        <w:pStyle w:val="ListParagraph"/>
        <w:numPr>
          <w:ilvl w:val="0"/>
          <w:numId w:val="2"/>
        </w:numPr>
        <w:spacing w:after="80"/>
      </w:pPr>
      <w:r>
        <w:rPr>
          <w:rFonts w:ascii="Arial" w:cs="Arial" w:eastAsia="Arial" w:hAnsi="Arial"/>
          <w:b/>
          <w:bCs/>
        </w:rPr>
        <w:t xml:space="preserve">Streaming responses via Server-Sent Events</w:t>
      </w:r>
      <w:r>
        <w:rPr>
          <w:rFonts w:ascii="Arial" w:cs="Arial" w:eastAsia="Arial" w:hAnsi="Arial"/>
        </w:rPr>
        <w:t xml:space="preserve">. Claude's API supports streaming; pass the tokens straight through to the browser so the answer appears word-by-word like in the strategy GIF.</w:t>
      </w:r>
    </w:p>
    <w:p>
      <w:pPr>
        <w:pStyle w:val="ListParagraph"/>
        <w:numPr>
          <w:ilvl w:val="0"/>
          <w:numId w:val="2"/>
        </w:numPr>
        <w:spacing w:after="80"/>
      </w:pPr>
      <w:r>
        <w:rPr>
          <w:rFonts w:ascii="Arial" w:cs="Arial" w:eastAsia="Arial" w:hAnsi="Arial"/>
          <w:b/>
          <w:bCs/>
        </w:rPr>
        <w:t xml:space="preserve">Citation chips as React components</w:t>
      </w:r>
      <w:r>
        <w:rPr>
          <w:rFonts w:ascii="Arial" w:cs="Arial" w:eastAsia="Arial" w:hAnsi="Arial"/>
        </w:rPr>
        <w:t xml:space="preserve"> — clicking a chip opens a detail panel with the paper's title, authors, abstract, link to the DOI.</w:t>
      </w:r>
    </w:p>
    <w:p>
      <w:pPr>
        <w:pStyle w:val="ListParagraph"/>
        <w:numPr>
          <w:ilvl w:val="0"/>
          <w:numId w:val="2"/>
        </w:numPr>
        <w:spacing w:after="80"/>
      </w:pPr>
      <w:r>
        <w:rPr>
          <w:rFonts w:ascii="Arial" w:cs="Arial" w:eastAsia="Arial" w:hAnsi="Arial"/>
          <w:b/>
          <w:bCs/>
        </w:rPr>
        <w:t xml:space="preserve">Persona awareness</w:t>
      </w:r>
      <w:r>
        <w:rPr>
          <w:rFonts w:ascii="Arial" w:cs="Arial" w:eastAsia="Arial" w:hAnsi="Arial"/>
        </w:rPr>
        <w:t xml:space="preserve">. The /ask call sends persona = academic | chef | flavor_house | strategy. The backend uses a different system prompt per persona. Same database, four different lenses — exactly what the mockup promised.</w:t>
      </w:r>
    </w:p>
    <w:p>
      <w:pPr>
        <w:pStyle w:val="ListParagraph"/>
        <w:numPr>
          <w:ilvl w:val="0"/>
          <w:numId w:val="2"/>
        </w:numPr>
        <w:spacing w:after="80"/>
      </w:pPr>
      <w:r>
        <w:rPr>
          <w:rFonts w:ascii="Arial" w:cs="Arial" w:eastAsia="Arial" w:hAnsi="Arial"/>
          <w:b/>
          <w:bCs/>
        </w:rPr>
        <w:t xml:space="preserve">Follow-up questions</w:t>
      </w:r>
      <w:r>
        <w:rPr>
          <w:rFonts w:ascii="Arial" w:cs="Arial" w:eastAsia="Arial" w:hAnsi="Arial"/>
        </w:rPr>
        <w:t xml:space="preserve">. After the answer, the LLM generates three predicted next questions (the "Explore Further" chips from the GIF). Click one to ask it.</w:t>
      </w:r>
    </w:p>
    <w:p>
      <w:pPr>
        <w:pStyle w:val="Heading3"/>
        <w:spacing w:after="100" w:before="220"/>
      </w:pPr>
      <w:r>
        <w:rPr>
          <w:rFonts w:ascii="Arial" w:cs="Arial" w:eastAsia="Arial" w:hAnsi="Arial"/>
          <w:b/>
          <w:bCs/>
          <w:color w:val="2A1F1F"/>
          <w:sz w:val="22"/>
          <w:szCs w:val="22"/>
        </w:rPr>
        <w:t xml:space="preserve">Deployment</w:t>
      </w:r>
    </w:p>
    <w:p>
      <w:pPr>
        <w:spacing w:after="120"/>
        <w:jc w:val="left"/>
      </w:pPr>
      <w:r>
        <w:rPr>
          <w:rFonts w:ascii="Arial" w:cs="Arial" w:eastAsia="Arial" w:hAnsi="Arial"/>
        </w:rPr>
        <w:t xml:space="preserve">Vercel for the Next.js front-end (free hobby plan). Railway or Render for the FastAPI service ($0–5/mo). Both deploy from a GitHub push. The Reaktzia mockup tab can be replaced by the deployed URL in less than a minute.</w:t>
      </w:r>
    </w:p>
    <w:p>
      <w:r>
        <w:br w:type="page"/>
      </w:r>
    </w:p>
    <w:p>
      <w:pPr>
        <w:pStyle w:val="Heading2"/>
        <w:spacing w:after="140" w:before="280"/>
      </w:pPr>
      <w:r>
        <w:rPr>
          <w:rFonts w:ascii="Arial" w:cs="Arial" w:eastAsia="Arial" w:hAnsi="Arial"/>
          <w:b/>
          <w:bCs/>
          <w:color w:val="7E2E2E"/>
          <w:sz w:val="28"/>
          <w:szCs w:val="28"/>
        </w:rPr>
        <w:t xml:space="preserve">Phase 3 — production polish (ongoing)</w:t>
      </w:r>
    </w:p>
    <w:p>
      <w:pPr>
        <w:spacing w:after="120"/>
        <w:jc w:val="left"/>
      </w:pPr>
      <w:r>
        <w:rPr>
          <w:rFonts w:ascii="Arial" w:cs="Arial" w:eastAsia="Arial" w:hAnsi="Arial"/>
        </w:rPr>
        <w:t xml:space="preserve">Phase 3 is the long tail — the things that matter once Reaktzia has more than one user. They are not blocking the MVP, but planning for them now keeps the architecture clean.</w:t>
      </w:r>
    </w:p>
    <w:p>
      <w:pPr>
        <w:pStyle w:val="ListParagraph"/>
        <w:numPr>
          <w:ilvl w:val="0"/>
          <w:numId w:val="2"/>
        </w:numPr>
        <w:spacing w:after="80"/>
      </w:pPr>
      <w:r>
        <w:rPr>
          <w:rFonts w:ascii="Arial" w:cs="Arial" w:eastAsia="Arial" w:hAnsi="Arial"/>
          <w:b/>
          <w:bCs/>
        </w:rPr>
        <w:t xml:space="preserve">Authentication</w:t>
      </w:r>
      <w:r>
        <w:rPr>
          <w:rFonts w:ascii="Arial" w:cs="Arial" w:eastAsia="Arial" w:hAnsi="Arial"/>
        </w:rPr>
        <w:t xml:space="preserve"> — Clerk or Supabase Auth. Knowing who is asking lets you save their history and tune answers to their interests over time.</w:t>
      </w:r>
    </w:p>
    <w:p>
      <w:pPr>
        <w:pStyle w:val="ListParagraph"/>
        <w:numPr>
          <w:ilvl w:val="0"/>
          <w:numId w:val="2"/>
        </w:numPr>
        <w:spacing w:after="80"/>
      </w:pPr>
      <w:r>
        <w:rPr>
          <w:rFonts w:ascii="Arial" w:cs="Arial" w:eastAsia="Arial" w:hAnsi="Arial"/>
          <w:b/>
          <w:bCs/>
        </w:rPr>
        <w:t xml:space="preserve">Per-user conversation memory</w:t>
      </w:r>
      <w:r>
        <w:rPr>
          <w:rFonts w:ascii="Arial" w:cs="Arial" w:eastAsia="Arial" w:hAnsi="Arial"/>
        </w:rPr>
        <w:t xml:space="preserve"> — store messages in a conversations table keyed on user_id. The Oracle can refer back to earlier questions in the same session.</w:t>
      </w:r>
    </w:p>
    <w:p>
      <w:pPr>
        <w:pStyle w:val="ListParagraph"/>
        <w:numPr>
          <w:ilvl w:val="0"/>
          <w:numId w:val="2"/>
        </w:numPr>
        <w:spacing w:after="80"/>
      </w:pPr>
      <w:r>
        <w:rPr>
          <w:rFonts w:ascii="Arial" w:cs="Arial" w:eastAsia="Arial" w:hAnsi="Arial"/>
          <w:b/>
          <w:bCs/>
        </w:rPr>
        <w:t xml:space="preserve">Feedback loop</w:t>
      </w:r>
      <w:r>
        <w:rPr>
          <w:rFonts w:ascii="Arial" w:cs="Arial" w:eastAsia="Arial" w:hAnsi="Arial"/>
        </w:rPr>
        <w:t xml:space="preserve"> — thumbs up / down on each answer, stored with the question and the cited sources. Use this to improve prompts and identify weak data areas.</w:t>
      </w:r>
    </w:p>
    <w:p>
      <w:pPr>
        <w:pStyle w:val="ListParagraph"/>
        <w:numPr>
          <w:ilvl w:val="0"/>
          <w:numId w:val="2"/>
        </w:numPr>
        <w:spacing w:after="80"/>
      </w:pPr>
      <w:r>
        <w:rPr>
          <w:rFonts w:ascii="Arial" w:cs="Arial" w:eastAsia="Arial" w:hAnsi="Arial"/>
          <w:b/>
          <w:bCs/>
        </w:rPr>
        <w:t xml:space="preserve">Rate limits &amp; cost monitoring</w:t>
      </w:r>
      <w:r>
        <w:rPr>
          <w:rFonts w:ascii="Arial" w:cs="Arial" w:eastAsia="Arial" w:hAnsi="Arial"/>
        </w:rPr>
        <w:t xml:space="preserve"> — cap free-tier users at N questions/day. Log token usage per user. Cheap dashboards in Metabase using the data Reaktzia itself collects.</w:t>
      </w:r>
    </w:p>
    <w:p>
      <w:pPr>
        <w:pStyle w:val="ListParagraph"/>
        <w:numPr>
          <w:ilvl w:val="0"/>
          <w:numId w:val="2"/>
        </w:numPr>
        <w:spacing w:after="80"/>
      </w:pPr>
      <w:r>
        <w:rPr>
          <w:rFonts w:ascii="Arial" w:cs="Arial" w:eastAsia="Arial" w:hAnsi="Arial"/>
          <w:b/>
          <w:bCs/>
        </w:rPr>
        <w:t xml:space="preserve">Question analytics</w:t>
      </w:r>
      <w:r>
        <w:rPr>
          <w:rFonts w:ascii="Arial" w:cs="Arial" w:eastAsia="Arial" w:hAnsi="Arial"/>
        </w:rPr>
        <w:t xml:space="preserve"> — the questions people ask is itself a data asset. It tells you which gaps in the database are most valuable to fill. Treat it as a backlog generator.</w:t>
      </w:r>
    </w:p>
    <w:p>
      <w:r>
        <w:br w:type="page"/>
      </w:r>
    </w:p>
    <w:p>
      <w:pPr>
        <w:pStyle w:val="Heading1"/>
        <w:spacing w:after="200" w:before="360"/>
      </w:pPr>
      <w:r>
        <w:rPr>
          <w:rFonts w:ascii="Arial" w:cs="Arial" w:eastAsia="Arial" w:hAnsi="Arial"/>
          <w:b/>
          <w:bCs/>
          <w:color w:val="5E1F1F"/>
          <w:sz w:val="36"/>
          <w:szCs w:val="36"/>
        </w:rPr>
        <w:t xml:space="preserve">4. Cost estimates</w:t>
      </w:r>
    </w:p>
    <w:p>
      <w:pPr>
        <w:spacing w:after="120"/>
        <w:jc w:val="left"/>
      </w:pPr>
      <w:r>
        <w:rPr>
          <w:rFonts w:ascii="Arial" w:cs="Arial" w:eastAsia="Arial" w:hAnsi="Arial"/>
        </w:rPr>
        <w:t xml:space="preserve">MVP-scale Reaktzia runs on free tiers for most of its stack. The only meaningful spend is on the LLM calls themselves, and even those are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Service</w:t>
            </w:r>
          </w:p>
        </w:tc>
        <w:tc>
          <w:tcPr>
            <w:tcW w:type="dxa" w:w="24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Usage assumption</w:t>
            </w:r>
          </w:p>
        </w:tc>
        <w:tc>
          <w:tcPr>
            <w:tcW w:type="dxa" w:w="228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Monthly cost</w:t>
            </w:r>
          </w:p>
        </w:tc>
        <w:tc>
          <w:tcPr>
            <w:tcW w:type="dxa" w:w="228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Notes</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Claude Sonnet 4.6</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100 questions/day · 2k input + 0.5k output tokens each</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~$40</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Use Claude Haiku in dev — ~10× cheaper, fast enough.</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OpenAI embeddings</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5,000 records × 500 tokens (one-time backfill) + per-question 50 tokens</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$0 one-time + &lt;$1/mo</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text-embedding-3-small. Or use Voyage AI for science-tuned embeddings.</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Neon Postgres</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Current schema + pgvector + ~5k more rows</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$0 (free tier)</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pgvector is included in the free tier on Neon.</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Backend hosting</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FastAPI on Railway or Render</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$0–5</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Hobby tier covers MVP. Vercel works too if you build on Next.js.</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Vercel (Next.js)</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Reaktzia product UI</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$0</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Free hobby plan is enough until traffic grows.</w:t>
            </w:r>
          </w:p>
        </w:tc>
      </w:tr>
      <w:tr>
        <w:tc>
          <w:tcPr>
            <w:tcW w:type="dxa" w:w="24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Metabase</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Internal stakeholder dashboards</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b/>
                <w:bCs/>
                <w:sz w:val="18"/>
                <w:szCs w:val="18"/>
              </w:rPr>
              <w:t xml:space="preserve">$0–5</w:t>
            </w:r>
          </w:p>
        </w:tc>
        <w:tc>
          <w:tcPr>
            <w:tcW w:type="dxa" w:w="228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Self-host on Render or Fly. Cloud plan is $85/mo if you want it managed.</w:t>
            </w:r>
          </w:p>
        </w:tc>
      </w:tr>
      <w:tr>
        <w:tc>
          <w:tcPr>
            <w:tcW w:type="dxa" w:w="24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b/>
                <w:bCs/>
                <w:color w:val="FBF4EE"/>
                <w:sz w:val="18"/>
                <w:szCs w:val="18"/>
              </w:rPr>
              <w:t xml:space="preserve">TOTAL</w:t>
            </w:r>
          </w:p>
        </w:tc>
        <w:tc>
          <w:tcPr>
            <w:tcW w:type="dxa" w:w="2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
            </w:r>
          </w:p>
        </w:tc>
        <w:tc>
          <w:tcPr>
            <w:tcW w:type="dxa" w:w="228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b/>
                <w:bCs/>
                <w:color w:val="FBF4EE"/>
                <w:sz w:val="18"/>
                <w:szCs w:val="18"/>
              </w:rPr>
              <w:t xml:space="preserve">≈ $40–$60/month</w:t>
            </w:r>
          </w:p>
        </w:tc>
        <w:tc>
          <w:tcPr>
            <w:tcW w:type="dxa" w:w="228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color w:val="FBF4EE"/>
                <w:sz w:val="18"/>
                <w:szCs w:val="18"/>
              </w:rPr>
              <w:t xml:space="preserve">at MVP traffic</w:t>
            </w:r>
          </w:p>
        </w:tc>
      </w:tr>
    </w:tbl>
    <w:p>
      <w:pPr>
        <w:spacing w:after="120"/>
        <w:jc w:val="left"/>
      </w:pPr>
      <w:r>
        <w:rPr>
          <w:rFonts w:ascii="Arial" w:cs="Arial" w:eastAsia="Arial" w:hAnsi="Arial"/>
        </w:rPr>
        <w:t xml:space="preserve">Switch Sonnet to Haiku in development and the LLM line drops to ~$4/month. Run a real cost-aware A/B test before deciding which model to default to in production — Haiku is plenty smart for many questions and 10× cheaper.</w:t>
      </w:r>
    </w:p>
    <w:p>
      <w:r>
        <w:br w:type="page"/>
      </w:r>
    </w:p>
    <w:p>
      <w:pPr>
        <w:pStyle w:val="Heading1"/>
        <w:spacing w:after="200" w:before="360"/>
      </w:pPr>
      <w:r>
        <w:rPr>
          <w:rFonts w:ascii="Arial" w:cs="Arial" w:eastAsia="Arial" w:hAnsi="Arial"/>
          <w:b/>
          <w:bCs/>
          <w:color w:val="5E1F1F"/>
          <w:sz w:val="36"/>
          <w:szCs w:val="36"/>
        </w:rPr>
        <w:t xml:space="preserve">5. The first week — day-by-day</w:t>
      </w:r>
    </w:p>
    <w:p>
      <w:pPr>
        <w:spacing w:after="120"/>
        <w:jc w:val="left"/>
      </w:pPr>
      <w:r>
        <w:rPr>
          <w:rFonts w:ascii="Arial" w:cs="Arial" w:eastAsia="Arial" w:hAnsi="Arial"/>
        </w:rPr>
        <w:t xml:space="preserve">If you want a tactical plan instead of a phase plan, here is what the next seven days could look like. By the end of the week you have a deployed, live Oracle answering real questions out of your Neon database, inside the Reaktzia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Day</w:t>
            </w:r>
          </w:p>
        </w:tc>
        <w:tc>
          <w:tcPr>
            <w:tcW w:type="dxa" w:w="44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What to build</w:t>
            </w:r>
          </w:p>
        </w:tc>
        <w:tc>
          <w:tcPr>
            <w:tcW w:type="dxa" w:w="386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How you know it worked</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1</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Stand up FastAPI service. Implement /ask: take a question, do a Postgres full-text query on sources + claims, build a Claude prompt with the top results, return answer text and source list.</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Hit /ask via curl with "why does pea protein taste beany" and get a paragraph plus a list of paper IDs from your DB.</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2</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Wire a Streamlit page to /ask. Add a chat history list, a question input, an answer area with citation links to the source detail.</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You can open Streamlit, ask a question, and click a citation to jump to the underlying paper or claim row.</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3</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Enable pgvector on Neon ("CREATE EXTENSION vector"). Add embedding columns to sources, claims, molecules, experts. Write a backfill script that calls OpenAI in batches.</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Every row in sources, claims, molecules has a non-null embedding. SELECT count(*) WHERE embedding IS NULL returns 0.</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4</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Replace pure full-text retrieval with hybrid: top-5 from BM25 + top-5 from cosine similarity, dedupe, send to Claude.</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Ask a question with different wording ("plant-based meat aroma issues" vs "pea protein off-notes") and get similar, sensible results.</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5</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Personas: pass persona = academic | chef | flavor_house | strategy from the request. Update the system prompt per persona. Add follow-up-question generation.</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A strategy-lens question returns the U-shaped sulfur answer from the GIF. An academic-lens question on the same topic emphasises the methodology and citations.</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6</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Scaffold Next.js project. Replicate the Oracle screen from the mockup. Connect to FastAPI via an /api/oracle proxy. Stream the answer with SSE.</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Open localhost:3000, ask a question, watch the response stream in word-by-word, click a citation, see a detail panel pop up.</w:t>
            </w:r>
          </w:p>
        </w:tc>
      </w:tr>
      <w:tr>
        <w:tc>
          <w:tcPr>
            <w:tcW w:type="dxa" w:w="11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7</w:t>
            </w:r>
          </w:p>
        </w:tc>
        <w:tc>
          <w:tcPr>
            <w:tcW w:type="dxa" w:w="44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Deploy. FastAPI → Railway (or to Vercel functions if you stay all-JS). Next.js → Vercel. Hook the public URL in front of the Reaktzia mockup so the Oracle tab is actually live.</w:t>
            </w:r>
          </w:p>
        </w:tc>
        <w:tc>
          <w:tcPr>
            <w:tcW w:type="dxa" w:w="38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Send a teammate the URL. They can ask a question and get a real answer from your database.</w:t>
            </w:r>
          </w:p>
        </w:tc>
      </w:tr>
    </w:tbl>
    <w:p>
      <w:r>
        <w:br w:type="page"/>
      </w:r>
    </w:p>
    <w:p>
      <w:pPr>
        <w:pStyle w:val="Heading1"/>
        <w:spacing w:after="200" w:before="360"/>
      </w:pPr>
      <w:r>
        <w:rPr>
          <w:rFonts w:ascii="Arial" w:cs="Arial" w:eastAsia="Arial" w:hAnsi="Arial"/>
          <w:b/>
          <w:bCs/>
          <w:color w:val="5E1F1F"/>
          <w:sz w:val="36"/>
          <w:szCs w:val="36"/>
        </w:rPr>
        <w:t xml:space="preserve">6. What to build first</w:t>
      </w:r>
    </w:p>
    <w:p>
      <w:pPr>
        <w:spacing w:after="120"/>
        <w:jc w:val="left"/>
      </w:pPr>
      <w:r>
        <w:rPr>
          <w:rFonts w:ascii="Arial" w:cs="Arial" w:eastAsia="Arial" w:hAnsi="Arial"/>
        </w:rPr>
        <w:t xml:space="preserve">If you only have one day this week, spend it on Phase 0. The point is not perfection — it is proving the loop. Question goes in, the right sources come out of Neon, Claude writes a grounded answer, citations come back. Once that works end-to-end with one topic, every other improvement (embeddings, hybrid retrieval, streaming UI, personas) is a refinement on the same skeleton.</w:t>
      </w:r>
    </w:p>
    <w:p>
      <w:pPr>
        <w:spacing w:after="120"/>
      </w:pPr>
      <w:r>
        <w:rPr>
          <w:rFonts w:ascii="Arial" w:cs="Arial" w:eastAsia="Arial" w:hAnsi="Arial"/>
          <w:b/>
          <w:bCs/>
        </w:rPr>
        <w:t xml:space="preserve">Demo target for Phase 0: </w:t>
      </w:r>
      <w:r>
        <w:rPr>
          <w:rFonts w:ascii="Arial" w:cs="Arial" w:eastAsia="Arial" w:hAnsi="Arial"/>
        </w:rPr>
        <w:t xml:space="preserve">ask the Oracle </w:t>
      </w:r>
      <w:r>
        <w:rPr>
          <w:rFonts w:ascii="Arial" w:cs="Arial" w:eastAsia="Arial" w:hAnsi="Arial"/>
        </w:rPr>
        <w:t xml:space="preserve">"Why does pea-protein burger taste beany, and what masks it?"</w:t>
      </w:r>
      <w:r>
        <w:rPr>
          <w:rFonts w:ascii="Arial" w:cs="Arial" w:eastAsia="Arial" w:hAnsi="Arial"/>
        </w:rPr>
        <w:t xml:space="preserve"> and get a paragraph answer that cites two or three real papers from your database. That single screenshot does more for your next meeting than any mockup.</w:t>
      </w:r>
    </w:p>
    <w:p>
      <w:pPr>
        <w:pStyle w:val="Heading2"/>
        <w:spacing w:after="140" w:before="280"/>
      </w:pPr>
      <w:r>
        <w:rPr>
          <w:rFonts w:ascii="Arial" w:cs="Arial" w:eastAsia="Arial" w:hAnsi="Arial"/>
          <w:b/>
          <w:bCs/>
          <w:color w:val="7E2E2E"/>
          <w:sz w:val="28"/>
          <w:szCs w:val="28"/>
        </w:rPr>
        <w:t xml:space="preserve">Order of operations, condensed</w:t>
      </w:r>
    </w:p>
    <w:p>
      <w:pPr>
        <w:pStyle w:val="ListParagraph"/>
        <w:numPr>
          <w:ilvl w:val="0"/>
          <w:numId w:val="3"/>
        </w:numPr>
        <w:spacing w:after="80"/>
      </w:pPr>
      <w:r>
        <w:rPr>
          <w:rFonts w:ascii="Arial" w:cs="Arial" w:eastAsia="Arial" w:hAnsi="Arial"/>
        </w:rPr>
        <w:t xml:space="preserve">Apply the schema additions — pgvector ready (you have already done add_dimensions_columns.sql; the next migration adds the embedding columns).</w:t>
      </w:r>
    </w:p>
    <w:p>
      <w:pPr>
        <w:pStyle w:val="ListParagraph"/>
        <w:numPr>
          <w:ilvl w:val="0"/>
          <w:numId w:val="3"/>
        </w:numPr>
        <w:spacing w:after="80"/>
      </w:pPr>
      <w:r>
        <w:rPr>
          <w:rFonts w:ascii="Arial" w:cs="Arial" w:eastAsia="Arial" w:hAnsi="Arial"/>
        </w:rPr>
        <w:t xml:space="preserve">Stand up FastAPI with the Phase 0 /ask endpoint. Test with curl. (Day 1.)</w:t>
      </w:r>
    </w:p>
    <w:p>
      <w:pPr>
        <w:pStyle w:val="ListParagraph"/>
        <w:numPr>
          <w:ilvl w:val="0"/>
          <w:numId w:val="3"/>
        </w:numPr>
        <w:spacing w:after="80"/>
      </w:pPr>
      <w:r>
        <w:rPr>
          <w:rFonts w:ascii="Arial" w:cs="Arial" w:eastAsia="Arial" w:hAnsi="Arial"/>
        </w:rPr>
        <w:t xml:space="preserve">Hook a Streamlit page to it as a chat UI. (Day 2.)</w:t>
      </w:r>
    </w:p>
    <w:p>
      <w:pPr>
        <w:pStyle w:val="ListParagraph"/>
        <w:numPr>
          <w:ilvl w:val="0"/>
          <w:numId w:val="3"/>
        </w:numPr>
        <w:spacing w:after="80"/>
      </w:pPr>
      <w:r>
        <w:rPr>
          <w:rFonts w:ascii="Arial" w:cs="Arial" w:eastAsia="Arial" w:hAnsi="Arial"/>
        </w:rPr>
        <w:t xml:space="preserve">Add Metabase on Render and point it at Neon. Give Daniel a dashboard. (Half a day, any time this week.)</w:t>
      </w:r>
    </w:p>
    <w:p>
      <w:pPr>
        <w:pStyle w:val="ListParagraph"/>
        <w:numPr>
          <w:ilvl w:val="0"/>
          <w:numId w:val="3"/>
        </w:numPr>
        <w:spacing w:after="80"/>
      </w:pPr>
      <w:r>
        <w:rPr>
          <w:rFonts w:ascii="Arial" w:cs="Arial" w:eastAsia="Arial" w:hAnsi="Arial"/>
        </w:rPr>
        <w:t xml:space="preserve">Backfill embeddings and switch to hybrid retrieval. (Days 3–4.)</w:t>
      </w:r>
    </w:p>
    <w:p>
      <w:pPr>
        <w:pStyle w:val="ListParagraph"/>
        <w:numPr>
          <w:ilvl w:val="0"/>
          <w:numId w:val="3"/>
        </w:numPr>
        <w:spacing w:after="80"/>
      </w:pPr>
      <w:r>
        <w:rPr>
          <w:rFonts w:ascii="Arial" w:cs="Arial" w:eastAsia="Arial" w:hAnsi="Arial"/>
        </w:rPr>
        <w:t xml:space="preserve">Begin the Next.js port of the Reaktzia mockup. (Day 6 onward.)</w:t>
      </w:r>
    </w:p>
    <w:p>
      <w:pPr>
        <w:pStyle w:val="ListParagraph"/>
        <w:numPr>
          <w:ilvl w:val="0"/>
          <w:numId w:val="3"/>
        </w:numPr>
        <w:spacing w:after="80"/>
      </w:pPr>
      <w:r>
        <w:rPr>
          <w:rFonts w:ascii="Arial" w:cs="Arial" w:eastAsia="Arial" w:hAnsi="Arial"/>
        </w:rPr>
        <w:t xml:space="preserve">Deploy. Replace the GIF in the pitch deck with a live URL. (Day 7.)</w:t>
      </w:r>
    </w:p>
    <w:p>
      <w:r>
        <w:br w:type="page"/>
      </w:r>
    </w:p>
    <w:p>
      <w:pPr>
        <w:pStyle w:val="Heading1"/>
        <w:spacing w:after="200" w:before="360"/>
      </w:pPr>
      <w:r>
        <w:rPr>
          <w:rFonts w:ascii="Arial" w:cs="Arial" w:eastAsia="Arial" w:hAnsi="Arial"/>
          <w:b/>
          <w:bCs/>
          <w:color w:val="5E1F1F"/>
          <w:sz w:val="36"/>
          <w:szCs w:val="36"/>
        </w:rPr>
        <w:t xml:space="preserve">7. Elevating Reaktzia — expert collaboration &amp; paid services</w:t>
      </w:r>
    </w:p>
    <w:p>
      <w:pPr>
        <w:spacing w:after="120"/>
        <w:jc w:val="left"/>
      </w:pPr>
      <w:r>
        <w:rPr>
          <w:rFonts w:ascii="Arial" w:cs="Arial" w:eastAsia="Arial" w:hAnsi="Arial"/>
        </w:rPr>
        <w:t xml:space="preserve">Daniel is willing to invest hundreds of dollars a month if it elevates the project — collaboration with real data engineers, paid memberships, specialist services. That changes the optimisation surface meaningfully. The lean-MVP plan in the previous sections gets you live; the spend laid out here gets you reviewed, observable, and accelerated.</w:t>
      </w:r>
    </w:p>
    <w:p>
      <w:pPr>
        <w:spacing w:after="120"/>
      </w:pPr>
      <w:r>
        <w:rPr>
          <w:rFonts w:ascii="Arial" w:cs="Arial" w:eastAsia="Arial" w:hAnsi="Arial"/>
          <w:b/>
          <w:bCs/>
        </w:rPr>
        <w:t xml:space="preserve">The first dollar should go on a review of the dashboard MVP you already built.</w:t>
      </w:r>
      <w:r>
        <w:rPr>
          <w:rFonts w:ascii="Arial" w:cs="Arial" w:eastAsia="Arial" w:hAnsi="Arial"/>
        </w:rPr>
        <w:t xml:space="preserve"> A senior data engineer looking at your Streamlit app + Neon schema + Dimensions ingester for half a day will catch design issues that you would otherwise discover at month three. Treat it as the official sign-off step before Phase 0 of the Oracle work.</w:t>
      </w:r>
    </w:p>
    <w:p>
      <w:pPr>
        <w:pStyle w:val="Heading2"/>
        <w:spacing w:after="140" w:before="280"/>
      </w:pPr>
      <w:r>
        <w:rPr>
          <w:rFonts w:ascii="Arial" w:cs="Arial" w:eastAsia="Arial" w:hAnsi="Arial"/>
          <w:b/>
          <w:bCs/>
          <w:color w:val="7E2E2E"/>
          <w:sz w:val="28"/>
          <w:szCs w:val="28"/>
        </w:rPr>
        <w:t xml:space="preserve">Step 1 — Review the current dashboard MVP</w:t>
      </w:r>
    </w:p>
    <w:p>
      <w:pPr>
        <w:spacing w:after="120"/>
        <w:jc w:val="left"/>
      </w:pPr>
      <w:r>
        <w:rPr>
          <w:rFonts w:ascii="Arial" w:cs="Arial" w:eastAsia="Arial" w:hAnsi="Arial"/>
        </w:rPr>
        <w:t xml:space="preserve">What you want: a senior data engineer or RAG-experienced architect to spend 4–6 hours reading your Streamlit app, your Postgres schema (v1 + v2 + dimensions migrations), and the Dimensions ingester, and give you a written audit with concrete fixes and "what I'd do differently" notes. This is the cheapest, highest-leverage spend in the document.</w:t>
      </w:r>
    </w:p>
    <w:p>
      <w:pPr>
        <w:pStyle w:val="Heading3"/>
        <w:spacing w:after="100" w:before="220"/>
      </w:pPr>
      <w:r>
        <w:rPr>
          <w:rFonts w:ascii="Arial" w:cs="Arial" w:eastAsia="Arial" w:hAnsi="Arial"/>
          <w:b/>
          <w:bCs/>
          <w:color w:val="2A1F1F"/>
          <w:sz w:val="22"/>
          <w:szCs w:val="22"/>
        </w:rPr>
        <w:t xml:space="preserve">Three reliable ways to source it</w:t>
      </w:r>
    </w:p>
    <w:p>
      <w:pPr>
        <w:pStyle w:val="ListParagraph"/>
        <w:numPr>
          <w:ilvl w:val="0"/>
          <w:numId w:val="2"/>
        </w:numPr>
        <w:spacing w:after="80"/>
      </w:pPr>
      <w:r>
        <w:rPr>
          <w:rFonts w:ascii="Arial" w:cs="Arial" w:eastAsia="Arial" w:hAnsi="Arial"/>
          <w:b/>
          <w:bCs/>
        </w:rPr>
        <w:t xml:space="preserve">Toptal — Data Engineer or AI/ML Engineer talent. </w:t>
      </w:r>
      <w:r>
        <w:rPr>
          <w:rFonts w:ascii="Arial" w:cs="Arial" w:eastAsia="Arial" w:hAnsi="Arial"/>
        </w:rPr>
        <w:t xml:space="preserve">Vetted, senior, $80–$150/hr. Listed under their Data Engineering category. Expect to spend $400–$900 on a one-off 4–6 hour engagement that includes a written report. Best when you want assurance the person is genuinely senior.</w:t>
      </w:r>
    </w:p>
    <w:p>
      <w:pPr>
        <w:pStyle w:val="ListParagraph"/>
        <w:numPr>
          <w:ilvl w:val="0"/>
          <w:numId w:val="2"/>
        </w:numPr>
        <w:spacing w:after="80"/>
      </w:pPr>
      <w:r>
        <w:rPr>
          <w:rFonts w:ascii="Arial" w:cs="Arial" w:eastAsia="Arial" w:hAnsi="Arial"/>
          <w:b/>
          <w:bCs/>
        </w:rPr>
        <w:t xml:space="preserve">Upwork — Senior Data Engineer with PostgreSQL + RAG experience. </w:t>
      </w:r>
      <w:r>
        <w:rPr>
          <w:rFonts w:ascii="Arial" w:cs="Arial" w:eastAsia="Arial" w:hAnsi="Arial"/>
        </w:rPr>
        <w:t xml:space="preserve">$50–$120/hr in this skill band. Filter by "Top Rated Plus" and Postgres/Python/RAG keywords. Cheaper than Toptal; quality varies, so invest 15 minutes in screening before booking. Expect $300–$600 for a focused review.</w:t>
      </w:r>
    </w:p>
    <w:p>
      <w:pPr>
        <w:pStyle w:val="ListParagraph"/>
        <w:numPr>
          <w:ilvl w:val="0"/>
          <w:numId w:val="2"/>
        </w:numPr>
        <w:spacing w:after="80"/>
      </w:pPr>
      <w:r>
        <w:rPr>
          <w:rFonts w:ascii="Arial" w:cs="Arial" w:eastAsia="Arial" w:hAnsi="Arial"/>
          <w:b/>
          <w:bCs/>
        </w:rPr>
        <w:t xml:space="preserve">Pair / MentorCruise / Plato — fractional mentor model. </w:t>
      </w:r>
      <w:r>
        <w:rPr>
          <w:rFonts w:ascii="Arial" w:cs="Arial" w:eastAsia="Arial" w:hAnsi="Arial"/>
        </w:rPr>
        <w:t xml:space="preserve">$200–$400/month for a recurring 1-hour weekly session with a senior engineer who follows the project. Best if you want ongoing tips, not a single audit. Plato and Pair both vet mentors heavily.</w:t>
      </w:r>
    </w:p>
    <w:p>
      <w:pPr>
        <w:pStyle w:val="Heading3"/>
        <w:spacing w:after="100" w:before="220"/>
      </w:pPr>
      <w:r>
        <w:rPr>
          <w:rFonts w:ascii="Arial" w:cs="Arial" w:eastAsia="Arial" w:hAnsi="Arial"/>
          <w:b/>
          <w:bCs/>
          <w:color w:val="2A1F1F"/>
          <w:sz w:val="22"/>
          <w:szCs w:val="22"/>
        </w:rPr>
        <w:t xml:space="preserve">What to send them ahead of the call</w:t>
      </w:r>
    </w:p>
    <w:p>
      <w:pPr>
        <w:pStyle w:val="ListParagraph"/>
        <w:numPr>
          <w:ilvl w:val="0"/>
          <w:numId w:val="2"/>
        </w:numPr>
        <w:spacing w:after="80"/>
      </w:pPr>
      <w:r>
        <w:rPr>
          <w:rFonts w:ascii="Arial" w:cs="Arial" w:eastAsia="Arial" w:hAnsi="Arial"/>
          <w:b/>
          <w:bCs/>
        </w:rPr>
        <w:t xml:space="preserve">A GitHub link to the project (or a zip).</w:t>
      </w:r>
    </w:p>
    <w:p>
      <w:pPr>
        <w:pStyle w:val="ListParagraph"/>
        <w:numPr>
          <w:ilvl w:val="0"/>
          <w:numId w:val="2"/>
        </w:numPr>
        <w:spacing w:after="80"/>
      </w:pPr>
      <w:r>
        <w:rPr>
          <w:rFonts w:ascii="Arial" w:cs="Arial" w:eastAsia="Arial" w:hAnsi="Arial"/>
          <w:b/>
          <w:bCs/>
        </w:rPr>
        <w:t xml:space="preserve">The schema files in order — gfi_schema.sql → gfi_schema_v2_migration.sql → add_dimensions_columns.sql.</w:t>
      </w:r>
    </w:p>
    <w:p>
      <w:pPr>
        <w:pStyle w:val="ListParagraph"/>
        <w:numPr>
          <w:ilvl w:val="0"/>
          <w:numId w:val="2"/>
        </w:numPr>
        <w:spacing w:after="80"/>
      </w:pPr>
      <w:r>
        <w:rPr>
          <w:rFonts w:ascii="Arial" w:cs="Arial" w:eastAsia="Arial" w:hAnsi="Arial"/>
          <w:b/>
          <w:bCs/>
        </w:rPr>
        <w:t xml:space="preserve">The Streamlit app entry-point and ~3 sample SQL queries it runs.</w:t>
      </w:r>
    </w:p>
    <w:p>
      <w:pPr>
        <w:pStyle w:val="ListParagraph"/>
        <w:numPr>
          <w:ilvl w:val="0"/>
          <w:numId w:val="2"/>
        </w:numPr>
        <w:spacing w:after="80"/>
      </w:pPr>
      <w:r>
        <w:rPr>
          <w:rFonts w:ascii="Arial" w:cs="Arial" w:eastAsia="Arial" w:hAnsi="Arial"/>
          <w:b/>
          <w:bCs/>
        </w:rPr>
        <w:t xml:space="preserve">dimensions_ingest.py and a quick description of the data flow.</w:t>
      </w:r>
    </w:p>
    <w:p>
      <w:pPr>
        <w:pStyle w:val="ListParagraph"/>
        <w:numPr>
          <w:ilvl w:val="0"/>
          <w:numId w:val="2"/>
        </w:numPr>
        <w:spacing w:after="80"/>
      </w:pPr>
      <w:r>
        <w:rPr>
          <w:rFonts w:ascii="Arial" w:cs="Arial" w:eastAsia="Arial" w:hAnsi="Arial"/>
          <w:b/>
          <w:bCs/>
        </w:rPr>
        <w:t xml:space="preserve">A one-paragraph brief: "I want a senior review of architecture, schema choices, ingest patterns, and Streamlit code quality. Output: written notes with concrete recommendations and any gotchas you'd flag."</w:t>
      </w:r>
    </w:p>
    <w:p>
      <w:r>
        <w:br w:type="page"/>
      </w:r>
    </w:p>
    <w:p>
      <w:pPr>
        <w:pStyle w:val="Heading2"/>
        <w:spacing w:after="140" w:before="280"/>
      </w:pPr>
      <w:r>
        <w:rPr>
          <w:rFonts w:ascii="Arial" w:cs="Arial" w:eastAsia="Arial" w:hAnsi="Arial"/>
          <w:b/>
          <w:bCs/>
          <w:color w:val="7E2E2E"/>
          <w:sz w:val="28"/>
          <w:szCs w:val="28"/>
        </w:rPr>
        <w:t xml:space="preserve">Step 2 — Ongoing collaboration once Oracle work starts</w:t>
      </w:r>
    </w:p>
    <w:p>
      <w:pPr>
        <w:spacing w:after="120"/>
        <w:jc w:val="left"/>
      </w:pPr>
      <w:r>
        <w:rPr>
          <w:rFonts w:ascii="Arial" w:cs="Arial" w:eastAsia="Arial" w:hAnsi="Arial"/>
        </w:rPr>
        <w:t xml:space="preserve">Once you start Phase 0 of the Oracle, having a real engineer to bounce ideas off changes the pace meaningfully. Three tiers, depending on how much you want them in the day-to-day:</w:t>
      </w:r>
    </w:p>
    <w:p>
      <w:pPr>
        <w:spacing w:after="120"/>
      </w:pPr>
      <w:r>
        <w:rPr>
          <w:rFonts w:ascii="Arial" w:cs="Arial" w:eastAsia="Arial" w:hAnsi="Arial"/>
          <w:b/>
          <w:bCs/>
        </w:rPr>
        <w:t xml:space="preserve">Tier A — fractional data engineer, 5–10 hrs/month. </w:t>
      </w:r>
      <w:r>
        <w:rPr>
          <w:rFonts w:ascii="Arial" w:cs="Arial" w:eastAsia="Arial" w:hAnsi="Arial"/>
        </w:rPr>
        <w:t xml:space="preserve">Around $500–$1,500/mo through Toptal or via a direct contract. They pair with you on hard problems (embedding strategy, prompt design, retrieval evaluation), review code before each phase ships, and unblock you when something esoteric breaks at 11pm. This is the sweet spot for Reaktzia right now.</w:t>
      </w:r>
    </w:p>
    <w:p>
      <w:pPr>
        <w:spacing w:after="120"/>
      </w:pPr>
      <w:r>
        <w:rPr>
          <w:rFonts w:ascii="Arial" w:cs="Arial" w:eastAsia="Arial" w:hAnsi="Arial"/>
          <w:b/>
          <w:bCs/>
        </w:rPr>
        <w:t xml:space="preserve">Tier B — part-time engineer, 15–20 hrs/week. </w:t>
      </w:r>
      <w:r>
        <w:rPr>
          <w:rFonts w:ascii="Arial" w:cs="Arial" w:eastAsia="Arial" w:hAnsi="Arial"/>
        </w:rPr>
        <w:t xml:space="preserve">$3,000–$6,000/mo. They write code with you. Justified once the chatbot has real users and you want production-grade reliability + a second pair of hands on the Next.js port. Probably too early at this stage.</w:t>
      </w:r>
    </w:p>
    <w:p>
      <w:pPr>
        <w:spacing w:after="120"/>
      </w:pPr>
      <w:r>
        <w:rPr>
          <w:rFonts w:ascii="Arial" w:cs="Arial" w:eastAsia="Arial" w:hAnsi="Arial"/>
          <w:b/>
          <w:bCs/>
        </w:rPr>
        <w:t xml:space="preserve">Tier C — RAG/AI-specialist consultancy. </w:t>
      </w:r>
      <w:r>
        <w:rPr>
          <w:rFonts w:ascii="Arial" w:cs="Arial" w:eastAsia="Arial" w:hAnsi="Arial"/>
        </w:rPr>
        <w:t xml:space="preserve">Firms like Vellum AI, LangChain consulting, or independent RAG-focused consultancies (find them in the LangChain or LlamaIndex Slack communities). Project-based fees from $5,000–$25,000 for a focused engagement, e.g., "build a production-grade retrieval pipeline with evaluation in 4 weeks." Right answer once the MVP has stakeholders depending on quality.</w:t>
      </w:r>
    </w:p>
    <w:p>
      <w:pPr>
        <w:pStyle w:val="Heading2"/>
        <w:spacing w:after="140" w:before="280"/>
      </w:pPr>
      <w:r>
        <w:rPr>
          <w:rFonts w:ascii="Arial" w:cs="Arial" w:eastAsia="Arial" w:hAnsi="Arial"/>
          <w:b/>
          <w:bCs/>
          <w:color w:val="7E2E2E"/>
          <w:sz w:val="28"/>
          <w:szCs w:val="28"/>
        </w:rPr>
        <w:t xml:space="preserve">Step 3 — Paid infrastructure that pays for itself</w:t>
      </w:r>
    </w:p>
    <w:p>
      <w:pPr>
        <w:spacing w:after="120"/>
        <w:jc w:val="left"/>
      </w:pPr>
      <w:r>
        <w:rPr>
          <w:rFonts w:ascii="Arial" w:cs="Arial" w:eastAsia="Arial" w:hAnsi="Arial"/>
        </w:rPr>
        <w:t xml:space="preserve">These are the few paid SaaS tools that genuinely move the needle on quality, not just convenience. Each is in the tens-of-dollars-per-month range.</w:t>
      </w:r>
    </w:p>
    <w:p>
      <w:pPr>
        <w:pStyle w:val="ListParagraph"/>
        <w:numPr>
          <w:ilvl w:val="0"/>
          <w:numId w:val="2"/>
        </w:numPr>
        <w:spacing w:after="80"/>
      </w:pPr>
      <w:r>
        <w:rPr>
          <w:rFonts w:ascii="Arial" w:cs="Arial" w:eastAsia="Arial" w:hAnsi="Arial"/>
          <w:b/>
          <w:bCs/>
        </w:rPr>
        <w:t xml:space="preserve">LangSmith ($39/mo Plus, $99/mo Team) — </w:t>
      </w:r>
      <w:r>
        <w:rPr>
          <w:rFonts w:ascii="Arial" w:cs="Arial" w:eastAsia="Arial" w:hAnsi="Arial"/>
        </w:rPr>
        <w:t xml:space="preserve">trace every Oracle conversation, see which retrieval results made it into the prompt, score answers automatically. Essential for debugging "why did the Oracle say that?" Replaces hours of guesswork. Pair it with LangChain Eval for offline benchmarking once you have a few hundred sample Q&amp;As.</w:t>
      </w:r>
    </w:p>
    <w:p>
      <w:pPr>
        <w:pStyle w:val="ListParagraph"/>
        <w:numPr>
          <w:ilvl w:val="0"/>
          <w:numId w:val="2"/>
        </w:numPr>
        <w:spacing w:after="80"/>
      </w:pPr>
      <w:r>
        <w:rPr>
          <w:rFonts w:ascii="Arial" w:cs="Arial" w:eastAsia="Arial" w:hAnsi="Arial"/>
          <w:b/>
          <w:bCs/>
        </w:rPr>
        <w:t xml:space="preserve">Neon Scale plan ($69/mo) — </w:t>
      </w:r>
      <w:r>
        <w:rPr>
          <w:rFonts w:ascii="Arial" w:cs="Arial" w:eastAsia="Arial" w:hAnsi="Arial"/>
        </w:rPr>
        <w:t xml:space="preserve">branching, point-in-time recovery, better autoscaling. Worth it once you have real users; the free tier covers MVP. The branching feature alone is gold — you can run schema changes against a real-data branch before merging.</w:t>
      </w:r>
    </w:p>
    <w:p>
      <w:pPr>
        <w:pStyle w:val="ListParagraph"/>
        <w:numPr>
          <w:ilvl w:val="0"/>
          <w:numId w:val="2"/>
        </w:numPr>
        <w:spacing w:after="80"/>
      </w:pPr>
      <w:r>
        <w:rPr>
          <w:rFonts w:ascii="Arial" w:cs="Arial" w:eastAsia="Arial" w:hAnsi="Arial"/>
          <w:b/>
          <w:bCs/>
        </w:rPr>
        <w:t xml:space="preserve">Anthropic Console — Team / Workspaces ($25/seat/mo) — </w:t>
      </w:r>
      <w:r>
        <w:rPr>
          <w:rFonts w:ascii="Arial" w:cs="Arial" w:eastAsia="Arial" w:hAnsi="Arial"/>
        </w:rPr>
        <w:t xml:space="preserve">shared API keys with usage tracking, lets Daniel see live cost dashboards, and gives you per-workspace rate limits. Worth it the moment a second GFI person needs an API key.</w:t>
      </w:r>
    </w:p>
    <w:p>
      <w:pPr>
        <w:pStyle w:val="ListParagraph"/>
        <w:numPr>
          <w:ilvl w:val="0"/>
          <w:numId w:val="2"/>
        </w:numPr>
        <w:spacing w:after="80"/>
      </w:pPr>
      <w:r>
        <w:rPr>
          <w:rFonts w:ascii="Arial" w:cs="Arial" w:eastAsia="Arial" w:hAnsi="Arial"/>
          <w:b/>
          <w:bCs/>
        </w:rPr>
        <w:t xml:space="preserve">Cursor Pro ($20/mo) or GitHub Copilot Pro+ ($39/mo) — </w:t>
      </w:r>
      <w:r>
        <w:rPr>
          <w:rFonts w:ascii="Arial" w:cs="Arial" w:eastAsia="Arial" w:hAnsi="Arial"/>
        </w:rPr>
        <w:t xml:space="preserve">AI-pair-programming in the editor. The throughput multiplier is real when you're writing the FastAPI server and the Next.js port. If you only pick one, Cursor with Claude under the hood is the better fit for this project.</w:t>
      </w:r>
    </w:p>
    <w:p>
      <w:pPr>
        <w:pStyle w:val="ListParagraph"/>
        <w:numPr>
          <w:ilvl w:val="0"/>
          <w:numId w:val="2"/>
        </w:numPr>
        <w:spacing w:after="80"/>
      </w:pPr>
      <w:r>
        <w:rPr>
          <w:rFonts w:ascii="Arial" w:cs="Arial" w:eastAsia="Arial" w:hAnsi="Arial"/>
          <w:b/>
          <w:bCs/>
        </w:rPr>
        <w:t xml:space="preserve">Vercel Pro ($20/user/mo) — </w:t>
      </w:r>
      <w:r>
        <w:rPr>
          <w:rFonts w:ascii="Arial" w:cs="Arial" w:eastAsia="Arial" w:hAnsi="Arial"/>
        </w:rPr>
        <w:t xml:space="preserve">team features, password-protected preview deploys, longer function execution time. Defer until the Next.js app has real users. Free tier is fine through Phase 2.</w:t>
      </w:r>
    </w:p>
    <w:p>
      <w:pPr>
        <w:pStyle w:val="ListParagraph"/>
        <w:numPr>
          <w:ilvl w:val="0"/>
          <w:numId w:val="2"/>
        </w:numPr>
        <w:spacing w:after="80"/>
      </w:pPr>
      <w:r>
        <w:rPr>
          <w:rFonts w:ascii="Arial" w:cs="Arial" w:eastAsia="Arial" w:hAnsi="Arial"/>
          <w:b/>
          <w:bCs/>
        </w:rPr>
        <w:t xml:space="preserve">Hex Team ($24/user/mo) — </w:t>
      </w:r>
      <w:r>
        <w:rPr>
          <w:rFonts w:ascii="Arial" w:cs="Arial" w:eastAsia="Arial" w:hAnsi="Arial"/>
        </w:rPr>
        <w:t xml:space="preserve">if you decide the Streamlit experience is limiting, Hex is the upgrade. Notebooks become shareable interactive docs. Best for ongoing data storytelling rather than one-off analysis.</w:t>
      </w:r>
    </w:p>
    <w:p>
      <w:r>
        <w:br w:type="page"/>
      </w:r>
    </w:p>
    <w:p>
      <w:pPr>
        <w:pStyle w:val="Heading2"/>
        <w:spacing w:after="140" w:before="280"/>
      </w:pPr>
      <w:r>
        <w:rPr>
          <w:rFonts w:ascii="Arial" w:cs="Arial" w:eastAsia="Arial" w:hAnsi="Arial"/>
          <w:b/>
          <w:bCs/>
          <w:color w:val="7E2E2E"/>
          <w:sz w:val="28"/>
          <w:szCs w:val="28"/>
        </w:rPr>
        <w:t xml:space="preserve">Step 4 — Communities and learning</w:t>
      </w:r>
    </w:p>
    <w:p>
      <w:pPr>
        <w:spacing w:after="120"/>
        <w:jc w:val="left"/>
      </w:pPr>
      <w:r>
        <w:rPr>
          <w:rFonts w:ascii="Arial" w:cs="Arial" w:eastAsia="Arial" w:hAnsi="Arial"/>
        </w:rPr>
        <w:t xml:space="preserve">Cheap or free, but worth the time investment. These are where the people you eventually want to hire hang out.</w:t>
      </w:r>
    </w:p>
    <w:p>
      <w:pPr>
        <w:pStyle w:val="ListParagraph"/>
        <w:numPr>
          <w:ilvl w:val="0"/>
          <w:numId w:val="2"/>
        </w:numPr>
        <w:spacing w:after="80"/>
      </w:pPr>
      <w:r>
        <w:rPr>
          <w:rFonts w:ascii="Arial" w:cs="Arial" w:eastAsia="Arial" w:hAnsi="Arial"/>
          <w:b/>
          <w:bCs/>
        </w:rPr>
        <w:t xml:space="preserve">LangChain Discord &amp; MLOps Community Slack — </w:t>
      </w:r>
      <w:r>
        <w:rPr>
          <w:rFonts w:ascii="Arial" w:cs="Arial" w:eastAsia="Arial" w:hAnsi="Arial"/>
        </w:rPr>
        <w:t xml:space="preserve">free, both have active RAG channels. Post a real question with code and you'll usually get a substantive answer in an hour. The MLOps Community also runs monthly LLM-focused meetups.</w:t>
      </w:r>
    </w:p>
    <w:p>
      <w:pPr>
        <w:pStyle w:val="ListParagraph"/>
        <w:numPr>
          <w:ilvl w:val="0"/>
          <w:numId w:val="2"/>
        </w:numPr>
        <w:spacing w:after="80"/>
      </w:pPr>
      <w:r>
        <w:rPr>
          <w:rFonts w:ascii="Arial" w:cs="Arial" w:eastAsia="Arial" w:hAnsi="Arial"/>
          <w:b/>
          <w:bCs/>
        </w:rPr>
        <w:t xml:space="preserve">Latent Space Discord — </w:t>
      </w:r>
      <w:r>
        <w:rPr>
          <w:rFonts w:ascii="Arial" w:cs="Arial" w:eastAsia="Arial" w:hAnsi="Arial"/>
        </w:rPr>
        <w:t xml:space="preserve">active community of AI engineers building production LLM apps. Read-only is fine; sharp commentary on what's actually working.</w:t>
      </w:r>
    </w:p>
    <w:p>
      <w:pPr>
        <w:pStyle w:val="ListParagraph"/>
        <w:numPr>
          <w:ilvl w:val="0"/>
          <w:numId w:val="2"/>
        </w:numPr>
        <w:spacing w:after="80"/>
      </w:pPr>
      <w:r>
        <w:rPr>
          <w:rFonts w:ascii="Arial" w:cs="Arial" w:eastAsia="Arial" w:hAnsi="Arial"/>
          <w:b/>
          <w:bCs/>
        </w:rPr>
        <w:t xml:space="preserve">Hamel Husain's RAG eval cookbook &amp; courses — </w:t>
      </w:r>
      <w:r>
        <w:rPr>
          <w:rFonts w:ascii="Arial" w:cs="Arial" w:eastAsia="Arial" w:hAnsi="Arial"/>
        </w:rPr>
        <w:t xml:space="preserve">the canonical guide to evaluating retrieval-augmented systems. His paid cohort-based course ($1,000–$2,000) is probably the single highest-leverage learning investment for what you're building.</w:t>
      </w:r>
    </w:p>
    <w:p>
      <w:pPr>
        <w:pStyle w:val="ListParagraph"/>
        <w:numPr>
          <w:ilvl w:val="0"/>
          <w:numId w:val="2"/>
        </w:numPr>
        <w:spacing w:after="80"/>
      </w:pPr>
      <w:r>
        <w:rPr>
          <w:rFonts w:ascii="Arial" w:cs="Arial" w:eastAsia="Arial" w:hAnsi="Arial"/>
          <w:b/>
          <w:bCs/>
        </w:rPr>
        <w:t xml:space="preserve">O'Reilly Online Learning ($49/mo) — </w:t>
      </w:r>
      <w:r>
        <w:rPr>
          <w:rFonts w:ascii="Arial" w:cs="Arial" w:eastAsia="Arial" w:hAnsi="Arial"/>
        </w:rPr>
        <w:t xml:space="preserve">if you want depth on Postgres, FastAPI, Next.js, or LLM engineering, this is where the senior-engineering reference material lives. Probably worth a 1-month subscription right now and a 1-month every 6 months thereafter.</w:t>
      </w:r>
    </w:p>
    <w:p>
      <w:pPr>
        <w:pStyle w:val="ListParagraph"/>
        <w:numPr>
          <w:ilvl w:val="0"/>
          <w:numId w:val="2"/>
        </w:numPr>
        <w:spacing w:after="80"/>
      </w:pPr>
      <w:r>
        <w:rPr>
          <w:rFonts w:ascii="Arial" w:cs="Arial" w:eastAsia="Arial" w:hAnsi="Arial"/>
          <w:b/>
          <w:bCs/>
        </w:rPr>
        <w:t xml:space="preserve">GFI's own network — </w:t>
      </w:r>
      <w:r>
        <w:rPr>
          <w:rFonts w:ascii="Arial" w:cs="Arial" w:eastAsia="Arial" w:hAnsi="Arial"/>
        </w:rPr>
        <w:t xml:space="preserve">free. Daniel almost certainly knows other alt-protein scientists who would happily look at a tool aimed at them. Treat 3 such conversations as user research; ship the changes; quote the feedback in your next pitch.</w:t>
      </w:r>
    </w:p>
    <w:p>
      <w:pPr>
        <w:pStyle w:val="Heading2"/>
        <w:spacing w:after="140" w:before="280"/>
      </w:pPr>
      <w:r>
        <w:rPr>
          <w:rFonts w:ascii="Arial" w:cs="Arial" w:eastAsia="Arial" w:hAnsi="Arial"/>
          <w:b/>
          <w:bCs/>
          <w:color w:val="7E2E2E"/>
          <w:sz w:val="28"/>
          <w:szCs w:val="28"/>
        </w:rPr>
        <w:t xml:space="preserve">Recommended bundle for Reaktzia, right now</w:t>
      </w:r>
    </w:p>
    <w:p>
      <w:pPr>
        <w:spacing w:after="120"/>
        <w:jc w:val="left"/>
      </w:pPr>
      <w:r>
        <w:rPr>
          <w:rFonts w:ascii="Arial" w:cs="Arial" w:eastAsia="Arial" w:hAnsi="Arial"/>
        </w:rPr>
        <w:t xml:space="preserve">If Daniel approves the spend tomorrow, this is what I'd commit to in the first 30 days. The total lands around $700–$1,200 one-time plus ~$200/month ongoing, scaling up only when phase 2 (Next.js)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1800"/>
        <w:gridCol w:w="2000"/>
      </w:tblGrid>
      <w:tr>
        <w:trPr>
          <w:tblHeader/>
        </w:trPr>
        <w:tc>
          <w:tcPr>
            <w:tcW w:type="dxa" w:w="32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Item</w:t>
            </w:r>
          </w:p>
        </w:tc>
        <w:tc>
          <w:tcPr>
            <w:tcW w:type="dxa" w:w="236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When</w:t>
            </w:r>
          </w:p>
        </w:tc>
        <w:tc>
          <w:tcPr>
            <w:tcW w:type="dxa" w:w="18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Cost</w:t>
            </w:r>
          </w:p>
        </w:tc>
        <w:tc>
          <w:tcPr>
            <w:tcW w:type="dxa" w:w="20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r>
              <w:rPr>
                <w:rFonts w:ascii="Arial" w:cs="Arial" w:eastAsia="Arial" w:hAnsi="Arial"/>
                <w:b/>
                <w:bCs/>
                <w:color w:val="FBF4EE"/>
                <w:sz w:val="18"/>
                <w:szCs w:val="18"/>
              </w:rPr>
              <w:t xml:space="preserve">Why</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b/>
                <w:bCs/>
                <w:sz w:val="18"/>
                <w:szCs w:val="18"/>
              </w:rPr>
              <w:t xml:space="preserve">Senior data-engineer review (4–6 hrs)</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Week 1 (before Phase 0)</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$400–$900 one-time</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Written audit of schema, ingester, Streamlit app. Signs off on the MVP before you build on top of it.</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Cursor Pro (editor with Claude)</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Week 1 onward</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$20/mo</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2× the speed on the FastAPI server and Next.js port. Pays for itself in week one.</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LangSmith (LLM observability)</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When Phase 1 starts</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$39/mo</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See every Oracle conversation, what got retrieved, what made it into the prompt. Replaces guesswork in debugging.</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Fractional data engineer, 5 hrs/mo</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Phase 0 → Phase 2</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$400–$750/mo</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Code review before each phase ships. Unblock yourself on hard problems. Optional but high-leverage.</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O'Reilly Online Learning</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1 month around Phase 1</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$49/mo</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Reference depth for Postgres, FastAPI, RAG patterns. Cancel after a month.</w:t>
            </w:r>
          </w:p>
        </w:tc>
      </w:tr>
      <w:tr>
        <w:tc>
          <w:tcPr>
            <w:tcW w:type="dxa" w:w="3200"/>
            <w:tcBorders>
              <w:top w:val="single" w:color="C8B8AA" w:sz="4"/>
              <w:left w:val="single" w:color="C8B8AA" w:sz="4"/>
              <w:bottom w:val="single" w:color="C8B8AA" w:sz="4"/>
              <w:right w:val="single" w:color="C8B8AA" w:sz="4"/>
            </w:tcBorders>
            <w:shd w:fill="F4DFDB" w:val="clear"/>
            <w:tcMar>
              <w:top w:type="dxa" w:w="100"/>
              <w:left w:type="dxa" w:w="140"/>
              <w:bottom w:type="dxa" w:w="100"/>
              <w:right w:type="dxa" w:w="140"/>
            </w:tcMar>
            <w:vAlign w:val="center"/>
          </w:tcPr>
          <w:p>
            <w:pPr>
              <w:spacing w:after="0"/>
            </w:pPr>
            <w:r>
              <w:rPr>
                <w:rFonts w:ascii="Arial" w:cs="Arial" w:eastAsia="Arial" w:hAnsi="Arial"/>
                <w:sz w:val="18"/>
                <w:szCs w:val="18"/>
              </w:rPr>
              <w:t xml:space="preserve">Anthropic Team plan</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If a second GFI person joins</w:t>
            </w:r>
          </w:p>
        </w:tc>
        <w:tc>
          <w:tcPr>
            <w:tcW w:type="dxa" w:w="18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$25/seat/mo</w:t>
            </w:r>
          </w:p>
        </w:tc>
        <w:tc>
          <w:tcPr>
            <w:tcW w:type="dxa" w:w="200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Shared API key with cost dashboard. Daniel can see live spend.</w:t>
            </w:r>
          </w:p>
        </w:tc>
      </w:tr>
      <w:tr>
        <w:tc>
          <w:tcPr>
            <w:tcW w:type="dxa" w:w="32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b/>
                <w:bCs/>
                <w:color w:val="FBF4EE"/>
                <w:sz w:val="18"/>
                <w:szCs w:val="18"/>
              </w:rPr>
              <w:t xml:space="preserve">First-month total</w:t>
            </w:r>
          </w:p>
        </w:tc>
        <w:tc>
          <w:tcPr>
            <w:tcW w:type="dxa" w:w="2360"/>
            <w:tcBorders>
              <w:top w:val="single" w:color="C8B8AA" w:sz="4"/>
              <w:left w:val="single" w:color="C8B8AA" w:sz="4"/>
              <w:bottom w:val="single" w:color="C8B8AA" w:sz="4"/>
              <w:right w:val="single" w:color="C8B8AA" w:sz="4"/>
            </w:tcBorders>
            <w:tcMar>
              <w:top w:type="dxa" w:w="100"/>
              <w:left w:type="dxa" w:w="140"/>
              <w:bottom w:type="dxa" w:w="100"/>
              <w:right w:type="dxa" w:w="140"/>
            </w:tcMar>
            <w:vAlign w:val="center"/>
          </w:tcPr>
          <w:p>
            <w:pPr>
              <w:spacing w:after="0"/>
            </w:pPr>
            <w:r>
              <w:rPr>
                <w:rFonts w:ascii="Arial" w:cs="Arial" w:eastAsia="Arial" w:hAnsi="Arial"/>
                <w:sz w:val="18"/>
                <w:szCs w:val="18"/>
              </w:rPr>
              <w:t xml:space="preserve"/>
            </w:r>
          </w:p>
        </w:tc>
        <w:tc>
          <w:tcPr>
            <w:tcW w:type="dxa" w:w="18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b/>
                <w:bCs/>
                <w:color w:val="FBF4EE"/>
                <w:sz w:val="18"/>
                <w:szCs w:val="18"/>
              </w:rPr>
              <w:t xml:space="preserve">~$900–$1,400</w:t>
            </w:r>
          </w:p>
        </w:tc>
        <w:tc>
          <w:tcPr>
            <w:tcW w:type="dxa" w:w="2000"/>
            <w:tcBorders>
              <w:top w:val="single" w:color="C8B8AA" w:sz="4"/>
              <w:left w:val="single" w:color="C8B8AA" w:sz="4"/>
              <w:bottom w:val="single" w:color="C8B8AA" w:sz="4"/>
              <w:right w:val="single" w:color="C8B8AA" w:sz="4"/>
            </w:tcBorders>
            <w:shd w:fill="7E2E2E" w:val="clear"/>
            <w:tcMar>
              <w:top w:type="dxa" w:w="100"/>
              <w:left w:type="dxa" w:w="140"/>
              <w:bottom w:type="dxa" w:w="100"/>
              <w:right w:type="dxa" w:w="140"/>
            </w:tcMar>
            <w:vAlign w:val="center"/>
          </w:tcPr>
          <w:p>
            <w:pPr>
              <w:spacing w:after="0"/>
            </w:pPr>
            <w:r>
              <w:rPr>
                <w:rFonts w:ascii="Arial" w:cs="Arial" w:eastAsia="Arial" w:hAnsi="Arial"/>
                <w:color w:val="FBF4EE"/>
                <w:sz w:val="18"/>
                <w:szCs w:val="18"/>
              </w:rPr>
              <w:t xml:space="preserve">Steady-state from month 2: ~$200–$900/mo depending on engineer tier.</w:t>
            </w:r>
          </w:p>
        </w:tc>
      </w:tr>
    </w:tbl>
    <w:p>
      <w:pPr>
        <w:spacing w:after="120"/>
      </w:pPr>
      <w:r>
        <w:rPr>
          <w:rFonts w:ascii="Arial" w:cs="Arial" w:eastAsia="Arial" w:hAnsi="Arial"/>
          <w:b/>
          <w:bCs/>
        </w:rPr>
        <w:t xml:space="preserve">What this gets you: </w:t>
      </w:r>
      <w:r>
        <w:rPr>
          <w:rFonts w:ascii="Arial" w:cs="Arial" w:eastAsia="Arial" w:hAnsi="Arial"/>
        </w:rPr>
        <w:t xml:space="preserve">by week two, a senior data engineer has signed off on your existing dashboard MVP and you have written notes on what to harden. By week four, the Oracle is observable end-to-end via LangSmith and the editor is helping you ship code at 2× the pace. Everything beyond that scales only when usage demands it.</w:t>
      </w:r>
    </w:p>
    <w:p>
      <w:r>
        <w:br w:type="page"/>
      </w:r>
    </w:p>
    <w:p>
      <w:pPr>
        <w:pStyle w:val="Heading1"/>
        <w:spacing w:after="200" w:before="360"/>
      </w:pPr>
      <w:r>
        <w:rPr>
          <w:rFonts w:ascii="Arial" w:cs="Arial" w:eastAsia="Arial" w:hAnsi="Arial"/>
          <w:b/>
          <w:bCs/>
          <w:color w:val="5E1F1F"/>
          <w:sz w:val="36"/>
          <w:szCs w:val="36"/>
        </w:rPr>
        <w:t xml:space="preserve">8. Open questions worth answering early</w:t>
      </w:r>
    </w:p>
    <w:p>
      <w:pPr>
        <w:spacing w:after="120"/>
        <w:jc w:val="left"/>
      </w:pPr>
      <w:r>
        <w:rPr>
          <w:rFonts w:ascii="Arial" w:cs="Arial" w:eastAsia="Arial" w:hAnsi="Arial"/>
        </w:rPr>
        <w:t xml:space="preserve">A few decisions will shape the build. None are blocking Phase 0, but having opinions before Phase 1 saves time.</w:t>
      </w:r>
    </w:p>
    <w:p>
      <w:pPr>
        <w:pStyle w:val="ListParagraph"/>
        <w:numPr>
          <w:ilvl w:val="0"/>
          <w:numId w:val="2"/>
        </w:numPr>
        <w:spacing w:after="80"/>
      </w:pPr>
      <w:r>
        <w:rPr>
          <w:rFonts w:ascii="Arial" w:cs="Arial" w:eastAsia="Arial" w:hAnsi="Arial"/>
          <w:b/>
          <w:bCs/>
        </w:rPr>
        <w:t xml:space="preserve">Which embedding model?</w:t>
      </w:r>
      <w:r>
        <w:rPr>
          <w:rFonts w:ascii="Arial" w:cs="Arial" w:eastAsia="Arial" w:hAnsi="Arial"/>
        </w:rPr>
        <w:t xml:space="preserve"> OpenAI text-embedding-3-small is the safe default. Voyage AI's voyage-3-lite is tuned for scientific text and may produce stronger retrieval at the same price. Worth A/B-testing once Phase 1 is live.</w:t>
      </w:r>
    </w:p>
    <w:p>
      <w:pPr>
        <w:pStyle w:val="ListParagraph"/>
        <w:numPr>
          <w:ilvl w:val="0"/>
          <w:numId w:val="2"/>
        </w:numPr>
        <w:spacing w:after="80"/>
      </w:pPr>
      <w:r>
        <w:rPr>
          <w:rFonts w:ascii="Arial" w:cs="Arial" w:eastAsia="Arial" w:hAnsi="Arial"/>
          <w:b/>
          <w:bCs/>
        </w:rPr>
        <w:t xml:space="preserve">Sonnet or Haiku as the default model?</w:t>
      </w:r>
      <w:r>
        <w:rPr>
          <w:rFonts w:ascii="Arial" w:cs="Arial" w:eastAsia="Arial" w:hAnsi="Arial"/>
        </w:rPr>
        <w:t xml:space="preserve"> Sonnet is more accurate; Haiku is 10× cheaper and feels instant. Anecdotally Haiku handles cite-grounded questions extremely well — the LLM is summarising context, not reasoning from scratch.</w:t>
      </w:r>
    </w:p>
    <w:p>
      <w:pPr>
        <w:pStyle w:val="ListParagraph"/>
        <w:numPr>
          <w:ilvl w:val="0"/>
          <w:numId w:val="2"/>
        </w:numPr>
        <w:spacing w:after="80"/>
      </w:pPr>
      <w:r>
        <w:rPr>
          <w:rFonts w:ascii="Arial" w:cs="Arial" w:eastAsia="Arial" w:hAnsi="Arial"/>
          <w:b/>
          <w:bCs/>
        </w:rPr>
        <w:t xml:space="preserve">Where does the chat history live?</w:t>
      </w:r>
      <w:r>
        <w:rPr>
          <w:rFonts w:ascii="Arial" w:cs="Arial" w:eastAsia="Arial" w:hAnsi="Arial"/>
        </w:rPr>
        <w:t xml:space="preserve"> A new conversations + messages pair of tables in Neon is simplest. No new infrastructure. Same row-level security story.</w:t>
      </w:r>
    </w:p>
    <w:p>
      <w:pPr>
        <w:pStyle w:val="ListParagraph"/>
        <w:numPr>
          <w:ilvl w:val="0"/>
          <w:numId w:val="2"/>
        </w:numPr>
        <w:spacing w:after="80"/>
      </w:pPr>
      <w:r>
        <w:rPr>
          <w:rFonts w:ascii="Arial" w:cs="Arial" w:eastAsia="Arial" w:hAnsi="Arial"/>
          <w:b/>
          <w:bCs/>
        </w:rPr>
        <w:t xml:space="preserve">How do personas affect retrieval, not just the prompt?</w:t>
      </w:r>
      <w:r>
        <w:rPr>
          <w:rFonts w:ascii="Arial" w:cs="Arial" w:eastAsia="Arial" w:hAnsi="Arial"/>
        </w:rPr>
        <w:t xml:space="preserve"> A chef looking up 2-acetyl-1-pyrroline probably doesn't need the same papers as a strategy lead. One option: weight the cosine similarity by the persona's topic affinity. Worth experimenting with in Phase 2.</w:t>
      </w:r>
    </w:p>
    <w:p>
      <w:pPr>
        <w:pStyle w:val="ListParagraph"/>
        <w:numPr>
          <w:ilvl w:val="0"/>
          <w:numId w:val="2"/>
        </w:numPr>
        <w:spacing w:after="80"/>
      </w:pPr>
      <w:r>
        <w:rPr>
          <w:rFonts w:ascii="Arial" w:cs="Arial" w:eastAsia="Arial" w:hAnsi="Arial"/>
          <w:b/>
          <w:bCs/>
        </w:rPr>
        <w:t xml:space="preserve">Can the Oracle write back into the database?</w:t>
      </w:r>
      <w:r>
        <w:rPr>
          <w:rFonts w:ascii="Arial" w:cs="Arial" w:eastAsia="Arial" w:hAnsi="Arial"/>
        </w:rPr>
        <w:t xml:space="preserve"> Long-term, yes — the Oracle could propose a new claim or flag a low-confidence paper. Phase 4 territory. For now, read-only.</w:t>
      </w:r>
    </w:p>
    <w:p>
      <w:r>
        <w:br w:type="page"/>
      </w:r>
    </w:p>
    <w:p>
      <w:pPr>
        <w:pStyle w:val="Heading1"/>
        <w:spacing w:after="200" w:before="360"/>
      </w:pPr>
      <w:r>
        <w:rPr>
          <w:rFonts w:ascii="Arial" w:cs="Arial" w:eastAsia="Arial" w:hAnsi="Arial"/>
          <w:b/>
          <w:bCs/>
          <w:color w:val="5E1F1F"/>
          <w:sz w:val="36"/>
          <w:szCs w:val="36"/>
        </w:rPr>
        <w:t xml:space="preserve">Appendix · Repo layout suggestion</w:t>
      </w:r>
    </w:p>
    <w:p>
      <w:pPr>
        <w:spacing w:after="120"/>
        <w:jc w:val="left"/>
      </w:pPr>
      <w:r>
        <w:rPr>
          <w:rFonts w:ascii="Arial" w:cs="Arial" w:eastAsia="Arial" w:hAnsi="Arial"/>
        </w:rPr>
        <w:t xml:space="preserve">When you start the chatbot work, keep it in the same Claude Database project as a sibling folder. Suggested layout:</w:t>
      </w:r>
    </w:p>
    <w:p>
      <w:pPr>
        <w:shd w:fill="F4EDE2" w:val="clear"/>
        <w:spacing w:after="60"/>
        <w:ind w:left="360"/>
      </w:pPr>
      <w:r>
        <w:rPr>
          <w:rFonts w:ascii="Menlo" w:cs="Menlo" w:eastAsia="Menlo" w:hAnsi="Menlo"/>
          <w:color w:val="1A1A1A"/>
          <w:sz w:val="18"/>
          <w:szCs w:val="18"/>
        </w:rPr>
        <w:t xml:space="preserve">Claude Database/</w:t>
      </w:r>
    </w:p>
    <w:p>
      <w:pPr>
        <w:shd w:fill="F4EDE2" w:val="clear"/>
        <w:spacing w:after="60"/>
        <w:ind w:left="360"/>
      </w:pPr>
      <w:r>
        <w:rPr>
          <w:rFonts w:ascii="Menlo" w:cs="Menlo" w:eastAsia="Menlo" w:hAnsi="Menlo"/>
          <w:color w:val="1A1A1A"/>
          <w:sz w:val="18"/>
          <w:szCs w:val="18"/>
        </w:rPr>
        <w:t xml:space="preserve">├── migrations/           # SQL files in order</w:t>
      </w:r>
    </w:p>
    <w:p>
      <w:pPr>
        <w:shd w:fill="F4EDE2" w:val="clear"/>
        <w:spacing w:after="60"/>
        <w:ind w:left="360"/>
      </w:pPr>
      <w:r>
        <w:rPr>
          <w:rFonts w:ascii="Menlo" w:cs="Menlo" w:eastAsia="Menlo" w:hAnsi="Menlo"/>
          <w:color w:val="1A1A1A"/>
          <w:sz w:val="18"/>
          <w:szCs w:val="18"/>
        </w:rPr>
        <w:t xml:space="preserve">│   ├── 001_initial.sql</w:t>
      </w:r>
    </w:p>
    <w:p>
      <w:pPr>
        <w:shd w:fill="F4EDE2" w:val="clear"/>
        <w:spacing w:after="60"/>
        <w:ind w:left="360"/>
      </w:pPr>
      <w:r>
        <w:rPr>
          <w:rFonts w:ascii="Menlo" w:cs="Menlo" w:eastAsia="Menlo" w:hAnsi="Menlo"/>
          <w:color w:val="1A1A1A"/>
          <w:sz w:val="18"/>
          <w:szCs w:val="18"/>
        </w:rPr>
        <w:t xml:space="preserve">│   ├── 002_v2_migration.sql</w:t>
      </w:r>
    </w:p>
    <w:p>
      <w:pPr>
        <w:shd w:fill="F4EDE2" w:val="clear"/>
        <w:spacing w:after="60"/>
        <w:ind w:left="360"/>
      </w:pPr>
      <w:r>
        <w:rPr>
          <w:rFonts w:ascii="Menlo" w:cs="Menlo" w:eastAsia="Menlo" w:hAnsi="Menlo"/>
          <w:color w:val="1A1A1A"/>
          <w:sz w:val="18"/>
          <w:szCs w:val="18"/>
        </w:rPr>
        <w:t xml:space="preserve">│   ├── 003_dimensions.sql</w:t>
      </w:r>
    </w:p>
    <w:p>
      <w:pPr>
        <w:shd w:fill="F4EDE2" w:val="clear"/>
        <w:spacing w:after="60"/>
        <w:ind w:left="360"/>
      </w:pPr>
      <w:r>
        <w:rPr>
          <w:rFonts w:ascii="Menlo" w:cs="Menlo" w:eastAsia="Menlo" w:hAnsi="Menlo"/>
          <w:color w:val="1A1A1A"/>
          <w:sz w:val="18"/>
          <w:szCs w:val="18"/>
        </w:rPr>
        <w:t xml:space="preserve">│   └── 004_pgvector.sql        # ← Phase 1</w:t>
      </w:r>
    </w:p>
    <w:p>
      <w:pPr>
        <w:shd w:fill="F4EDE2" w:val="clear"/>
        <w:spacing w:after="60"/>
        <w:ind w:left="360"/>
      </w:pPr>
      <w:r>
        <w:rPr>
          <w:rFonts w:ascii="Menlo" w:cs="Menlo" w:eastAsia="Menlo" w:hAnsi="Menlo"/>
          <w:color w:val="1A1A1A"/>
          <w:sz w:val="18"/>
          <w:szCs w:val="18"/>
        </w:rPr>
        <w:t xml:space="preserve">├── ingest/               # data ingesters</w:t>
      </w:r>
    </w:p>
    <w:p>
      <w:pPr>
        <w:shd w:fill="F4EDE2" w:val="clear"/>
        <w:spacing w:after="60"/>
        <w:ind w:left="360"/>
      </w:pPr>
      <w:r>
        <w:rPr>
          <w:rFonts w:ascii="Menlo" w:cs="Menlo" w:eastAsia="Menlo" w:hAnsi="Menlo"/>
          <w:color w:val="1A1A1A"/>
          <w:sz w:val="18"/>
          <w:szCs w:val="18"/>
        </w:rPr>
        <w:t xml:space="preserve">│   ├── migrate_airtable.py</w:t>
      </w:r>
    </w:p>
    <w:p>
      <w:pPr>
        <w:shd w:fill="F4EDE2" w:val="clear"/>
        <w:spacing w:after="60"/>
        <w:ind w:left="360"/>
      </w:pPr>
      <w:r>
        <w:rPr>
          <w:rFonts w:ascii="Menlo" w:cs="Menlo" w:eastAsia="Menlo" w:hAnsi="Menlo"/>
          <w:color w:val="1A1A1A"/>
          <w:sz w:val="18"/>
          <w:szCs w:val="18"/>
        </w:rPr>
        <w:t xml:space="preserve">│   └── dimensions_ingest.py</w:t>
      </w:r>
    </w:p>
    <w:p>
      <w:pPr>
        <w:shd w:fill="F4EDE2" w:val="clear"/>
        <w:spacing w:after="60"/>
        <w:ind w:left="360"/>
      </w:pPr>
      <w:r>
        <w:rPr>
          <w:rFonts w:ascii="Menlo" w:cs="Menlo" w:eastAsia="Menlo" w:hAnsi="Menlo"/>
          <w:color w:val="1A1A1A"/>
          <w:sz w:val="18"/>
          <w:szCs w:val="18"/>
        </w:rPr>
        <w:t xml:space="preserve">├── oracle/               # ← new</w:t>
      </w:r>
    </w:p>
    <w:p>
      <w:pPr>
        <w:shd w:fill="F4EDE2" w:val="clear"/>
        <w:spacing w:after="60"/>
        <w:ind w:left="360"/>
      </w:pPr>
      <w:r>
        <w:rPr>
          <w:rFonts w:ascii="Menlo" w:cs="Menlo" w:eastAsia="Menlo" w:hAnsi="Menlo"/>
          <w:color w:val="1A1A1A"/>
          <w:sz w:val="18"/>
          <w:szCs w:val="18"/>
        </w:rPr>
        <w:t xml:space="preserve">│   ├── server.py             # FastAPI</w:t>
      </w:r>
    </w:p>
    <w:p>
      <w:pPr>
        <w:shd w:fill="F4EDE2" w:val="clear"/>
        <w:spacing w:after="60"/>
        <w:ind w:left="360"/>
      </w:pPr>
      <w:r>
        <w:rPr>
          <w:rFonts w:ascii="Menlo" w:cs="Menlo" w:eastAsia="Menlo" w:hAnsi="Menlo"/>
          <w:color w:val="1A1A1A"/>
          <w:sz w:val="18"/>
          <w:szCs w:val="18"/>
        </w:rPr>
        <w:t xml:space="preserve">│   ├── retrieval.py          # hybrid search</w:t>
      </w:r>
    </w:p>
    <w:p>
      <w:pPr>
        <w:shd w:fill="F4EDE2" w:val="clear"/>
        <w:spacing w:after="60"/>
        <w:ind w:left="360"/>
      </w:pPr>
      <w:r>
        <w:rPr>
          <w:rFonts w:ascii="Menlo" w:cs="Menlo" w:eastAsia="Menlo" w:hAnsi="Menlo"/>
          <w:color w:val="1A1A1A"/>
          <w:sz w:val="18"/>
          <w:szCs w:val="18"/>
        </w:rPr>
        <w:t xml:space="preserve">│   ├── prompts/              # per-persona prompts</w:t>
      </w:r>
    </w:p>
    <w:p>
      <w:pPr>
        <w:shd w:fill="F4EDE2" w:val="clear"/>
        <w:spacing w:after="60"/>
        <w:ind w:left="360"/>
      </w:pPr>
      <w:r>
        <w:rPr>
          <w:rFonts w:ascii="Menlo" w:cs="Menlo" w:eastAsia="Menlo" w:hAnsi="Menlo"/>
          <w:color w:val="1A1A1A"/>
          <w:sz w:val="18"/>
          <w:szCs w:val="18"/>
        </w:rPr>
        <w:t xml:space="preserve">│   ├── backfill_embeddings.py</w:t>
      </w:r>
    </w:p>
    <w:p>
      <w:pPr>
        <w:shd w:fill="F4EDE2" w:val="clear"/>
        <w:spacing w:after="60"/>
        <w:ind w:left="360"/>
      </w:pPr>
      <w:r>
        <w:rPr>
          <w:rFonts w:ascii="Menlo" w:cs="Menlo" w:eastAsia="Menlo" w:hAnsi="Menlo"/>
          <w:color w:val="1A1A1A"/>
          <w:sz w:val="18"/>
          <w:szCs w:val="18"/>
        </w:rPr>
        <w:t xml:space="preserve">│   └── requirements.txt</w:t>
      </w:r>
    </w:p>
    <w:p>
      <w:pPr>
        <w:shd w:fill="F4EDE2" w:val="clear"/>
        <w:spacing w:after="60"/>
        <w:ind w:left="360"/>
      </w:pPr>
      <w:r>
        <w:rPr>
          <w:rFonts w:ascii="Menlo" w:cs="Menlo" w:eastAsia="Menlo" w:hAnsi="Menlo"/>
          <w:color w:val="1A1A1A"/>
          <w:sz w:val="18"/>
          <w:szCs w:val="18"/>
        </w:rPr>
        <w:t xml:space="preserve">├── streamlit/            # internal analysis app</w:t>
      </w:r>
    </w:p>
    <w:p>
      <w:pPr>
        <w:shd w:fill="F4EDE2" w:val="clear"/>
        <w:spacing w:after="60"/>
        <w:ind w:left="360"/>
      </w:pPr>
      <w:r>
        <w:rPr>
          <w:rFonts w:ascii="Menlo" w:cs="Menlo" w:eastAsia="Menlo" w:hAnsi="Menlo"/>
          <w:color w:val="1A1A1A"/>
          <w:sz w:val="18"/>
          <w:szCs w:val="18"/>
        </w:rPr>
        <w:t xml:space="preserve">│   └── home.py</w:t>
      </w:r>
    </w:p>
    <w:p>
      <w:pPr>
        <w:shd w:fill="F4EDE2" w:val="clear"/>
        <w:spacing w:after="60"/>
        <w:ind w:left="360"/>
      </w:pPr>
      <w:r>
        <w:rPr>
          <w:rFonts w:ascii="Menlo" w:cs="Menlo" w:eastAsia="Menlo" w:hAnsi="Menlo"/>
          <w:color w:val="1A1A1A"/>
          <w:sz w:val="18"/>
          <w:szCs w:val="18"/>
        </w:rPr>
        <w:t xml:space="preserve">├── reaktzia-web/         # ← Next.js app, Phase 2</w:t>
      </w:r>
    </w:p>
    <w:p>
      <w:pPr>
        <w:shd w:fill="F4EDE2" w:val="clear"/>
        <w:spacing w:after="60"/>
        <w:ind w:left="360"/>
      </w:pPr>
      <w:r>
        <w:rPr>
          <w:rFonts w:ascii="Menlo" w:cs="Menlo" w:eastAsia="Menlo" w:hAnsi="Menlo"/>
          <w:color w:val="1A1A1A"/>
          <w:sz w:val="18"/>
          <w:szCs w:val="18"/>
        </w:rPr>
        <w:t xml:space="preserve">│   ├── pages/</w:t>
      </w:r>
    </w:p>
    <w:p>
      <w:pPr>
        <w:shd w:fill="F4EDE2" w:val="clear"/>
        <w:spacing w:after="60"/>
        <w:ind w:left="360"/>
      </w:pPr>
      <w:r>
        <w:rPr>
          <w:rFonts w:ascii="Menlo" w:cs="Menlo" w:eastAsia="Menlo" w:hAnsi="Menlo"/>
          <w:color w:val="1A1A1A"/>
          <w:sz w:val="18"/>
          <w:szCs w:val="18"/>
        </w:rPr>
        <w:t xml:space="preserve">│   └── components/</w:t>
      </w:r>
    </w:p>
    <w:p>
      <w:pPr>
        <w:shd w:fill="F4EDE2" w:val="clear"/>
        <w:spacing w:after="60"/>
        <w:ind w:left="360"/>
      </w:pPr>
      <w:r>
        <w:rPr>
          <w:rFonts w:ascii="Menlo" w:cs="Menlo" w:eastAsia="Menlo" w:hAnsi="Menlo"/>
          <w:color w:val="1A1A1A"/>
          <w:sz w:val="18"/>
          <w:szCs w:val="18"/>
        </w:rPr>
        <w:t xml:space="preserve">└── docs/                 # this document and others</w:t>
      </w:r>
    </w:p>
    <w:p>
      <w:pPr>
        <w:spacing w:before="600"/>
        <w:jc w:val="center"/>
      </w:pPr>
      <w:r>
        <w:rPr>
          <w:rFonts w:ascii="Arial" w:cs="Arial" w:eastAsia="Arial" w:hAnsi="Arial"/>
          <w:color w:val="9C8478"/>
        </w:rPr>
        <w:t xml:space="preserve">— end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C8478"/>
        <w:sz w:val="18"/>
        <w:szCs w:val="18"/>
      </w:rPr>
      <w:t xml:space="preserve">The Good Food Institute · May 2026</w:t>
    </w:r>
    <w:r>
      <w:t xml:space="preserve">	</w:t>
    </w:r>
    <w:r>
      <w:rPr>
        <w:rFonts w:ascii="Arial" w:cs="Arial" w:eastAsia="Arial" w:hAnsi="Arial"/>
        <w:color w:val="9C8478"/>
        <w:sz w:val="18"/>
        <w:szCs w:val="18"/>
      </w:rPr>
      <w:t xml:space="preserve">Page </w:t>
    </w:r>
    <w:r>
      <w:rPr>
        <w:rFonts w:ascii="Arial" w:cs="Arial" w:eastAsia="Arial" w:hAnsi="Arial"/>
        <w:color w:val="9C8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8478"/>
        <w:sz w:val="18"/>
        <w:szCs w:val="18"/>
      </w:rPr>
      <w:t xml:space="preserve">Reaktzia · Next Steps · Lior Teper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E1F1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E2E2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Reaktzia · Next Steps — Dashboard Architecture &amp; Oracle Chatbot MVP</dc:title>
  <dc:creator>Lior Teper</dc:creator>
  <cp:lastModifiedBy>Un-named</cp:lastModifiedBy>
  <cp:revision>1</cp:revision>
  <dcterms:created xsi:type="dcterms:W3CDTF">2026-05-19T21:59:17.241Z</dcterms:created>
  <dcterms:modified xsi:type="dcterms:W3CDTF">2026-05-19T21:59:17.241Z</dcterms:modified>
</cp:coreProperties>
</file>

<file path=docProps/custom.xml><?xml version="1.0" encoding="utf-8"?>
<Properties xmlns="http://schemas.openxmlformats.org/officeDocument/2006/custom-properties" xmlns:vt="http://schemas.openxmlformats.org/officeDocument/2006/docPropsVTypes"/>
</file>