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62626"/>
          <w:sz w:val="40"/>
          <w:szCs w:val="40"/>
        </w:rPr>
        <w:t xml:space="preserve">Weekly Update</w:t>
      </w:r>
      <w:r>
        <w:rPr>
          <w:rFonts w:ascii="Arial" w:cs="Arial" w:eastAsia="Arial" w:hAnsi="Arial"/>
          <w:b/>
          <w:bCs/>
          <w:color w:val="7A1F3D"/>
          <w:sz w:val="40"/>
          <w:szCs w:val="40"/>
        </w:rPr>
        <w:t xml:space="preserve">  ·  July 1–8, 2026</w:t>
      </w:r>
    </w:p>
    <w:p>
      <w:pPr>
        <w:pBdr>
          <w:bottom w:val="single" w:color="7A1F3D" w:sz="8" w:space="8"/>
        </w:pBdr>
        <w:spacing w:after="11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Summary of what moved forward this week across my main projects and deliverables</w:t>
      </w:r>
    </w:p>
    <w:p>
      <w:pPr>
        <w:pBdr>
          <w:bottom w:val="single" w:color="D9D9D9" w:sz="4" w:space="4"/>
        </w:pBdr>
        <w:spacing w:after="90" w:before="18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COMPLETED THIS WEEK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3F7D3F"/>
          <w:sz w:val="21"/>
          <w:szCs w:val="21"/>
        </w:rPr>
        <w:t xml:space="preserve">✓ 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Oracle now answers only from your data — with citations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Grounded retrieval shipped to /api/ask: it retrieves top sources by relevance, cites them inline, and refuses when the corpus doesn’t cover a question — closing the top priority flagged earlier this week. Also found and fixed a keyword-matching bug that had missed 10 of 14 test questions.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3F7D3F"/>
          <w:sz w:val="21"/>
          <w:szCs w:val="21"/>
        </w:rPr>
        <w:t xml:space="preserve">✓ 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Relational tagging system built for the source library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New tags + source_tags schema (146 tags, 541 links) lets you pull related sources by shared tags in a single query, documented in a 537-line implementation guide.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3F7D3F"/>
          <w:sz w:val="21"/>
          <w:szCs w:val="21"/>
        </w:rPr>
        <w:t xml:space="preserve">✓ 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Full relevance audit delivered for Daniel, plus ongoing QA tooling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Cross-checked all 818 sources against the taxonomy — 790 citable (96.6%), 226 flagged high-confidence off-topic — delivered as a color-coded review spreadsheet. This week’s 20-source quality-audit run also shipped a reusable script that exports any audit straight to Excel.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3F7D3F"/>
          <w:sz w:val="21"/>
          <w:szCs w:val="21"/>
        </w:rPr>
        <w:t xml:space="preserve">✓ 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New cross-agent coordination system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TEAM_BROADCAST.md is now the standing channel every agent reads before starting work, so parallel sessions (algorithm, data, design, advisory) stay in sync instead of duplicating or missing context.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3F7D3F"/>
          <w:sz w:val="21"/>
          <w:szCs w:val="21"/>
        </w:rPr>
        <w:t xml:space="preserve">✓ 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v9 mockup verified safe and confirmed live; new feature-request workflow set up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Diffed v9 against the live site — zero JS/API changes, cosmetic only — confirmed safe. Also stood up a new process: drop a named screenshot in the Feature Requests folder and the designer reads it, then asks scoping questions before touching code.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3F7D3F"/>
          <w:sz w:val="21"/>
          <w:szCs w:val="21"/>
        </w:rPr>
        <w:t xml:space="preserve">✓ 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TAU physics: Radioactivity lab report finished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Completed the 22-page רדיואקטיביות report end to end — equipment photo captions, full figure renumbering (1–13), appendix labels — plus a graph-styling cleanup pass on a second report.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3F7D3F"/>
          <w:sz w:val="21"/>
          <w:szCs w:val="21"/>
        </w:rPr>
        <w:t xml:space="preserve">✓ 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Claude-tooling practice continued, plus new meatCODE automation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This week’s practice sessions covered Gmail label automation and privacy labels, Miro update-in-place, live Word-document editing via the Word MCP, and Airtable base scaffolding. Also stood up a new scheduled meatCODE morning brief (10am daily).</w:t>
      </w:r>
    </w:p>
    <w:p>
      <w:pPr>
        <w:pBdr>
          <w:bottom w:val="single" w:color="D9D9D9" w:sz="4" w:space="4"/>
        </w:pBdr>
        <w:spacing w:after="90" w:before="18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IN PROGRESS / NEEDS YOUR INPUT OR APPROVAL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Quarantine decisions aren’t blocking the Oracle yet</w:t>
      </w:r>
      <w:r>
        <w:rPr>
          <w:rFonts w:ascii="Arial" w:cs="Arial" w:eastAsia="Arial" w:hAnsi="Arial"/>
          <w:b/>
          <w:bCs/>
          <w:color w:val="9C6B12"/>
          <w:sz w:val="17"/>
          <w:szCs w:val="17"/>
        </w:rPr>
        <w:t xml:space="preserve">   [Needs your approval]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Rejected/quarantined sources are only recorded in source_audits, not written back to sources.relevance_llm — so a quarantined source isn’t actually blocked from the Oracle’s answers yet. Should close before any WUR-facing demo.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Source tagging is 72 of 818 complete</w:t>
      </w:r>
      <w:r>
        <w:rPr>
          <w:rFonts w:ascii="Arial" w:cs="Arial" w:eastAsia="Arial" w:hAnsi="Arial"/>
          <w:b/>
          <w:bCs/>
          <w:color w:val="9C6B12"/>
          <w:sz w:val="17"/>
          <w:szCs w:val="17"/>
        </w:rPr>
        <w:t xml:space="preserve">   [Needs your input]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Your local tagging run didn’t land in Neon (likely a missing package or key). Decide whether to fix and re-run locally, or have the Data Engineer finish it from here.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Four quarantine candidates awaiting your call</w:t>
      </w:r>
      <w:r>
        <w:rPr>
          <w:rFonts w:ascii="Arial" w:cs="Arial" w:eastAsia="Arial" w:hAnsi="Arial"/>
          <w:b/>
          <w:bCs/>
          <w:color w:val="9C6B12"/>
          <w:sz w:val="17"/>
          <w:szCs w:val="17"/>
        </w:rPr>
        <w:t xml:space="preserve">   [Needs your approval]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New candidate #252 (off-topic odor-perception paper) plus three carried over from the prior audit (#308, #341, #380) need a confirm or reject.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Two cosmetic tweaks scoped, not yet built</w:t>
      </w:r>
      <w:r>
        <w:rPr>
          <w:rFonts w:ascii="Arial" w:cs="Arial" w:eastAsia="Arial" w:hAnsi="Arial"/>
          <w:b/>
          <w:bCs/>
          <w:color w:val="9C6B12"/>
          <w:sz w:val="17"/>
          <w:szCs w:val="17"/>
        </w:rPr>
        <w:t xml:space="preserve">   [Needs your input]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Hiding the “no matches” note from normal users, and adding Oracle topic-tag chips, are both queued in Feature Requests — the designer has scoping questions on each before starting.</w:t>
      </w:r>
    </w:p>
    <w:p>
      <w:pPr>
        <w:spacing w:after="20" w:before="85"/>
      </w:pP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This week’s changes still need a deploy</w:t>
      </w:r>
      <w:r>
        <w:rPr>
          <w:rFonts w:ascii="Arial" w:cs="Arial" w:eastAsia="Arial" w:hAnsi="Arial"/>
          <w:b/>
          <w:bCs/>
          <w:color w:val="9C6B12"/>
          <w:sz w:val="17"/>
          <w:szCs w:val="17"/>
        </w:rPr>
        <w:t xml:space="preserve">   [In progress]</w:t>
      </w:r>
    </w:p>
    <w:p>
      <w:pPr>
        <w:spacing w:after="20" w:line="250"/>
        <w:ind w:left="29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The broadcast system, grounded retrieval, and PROJECT_STATE updates are live locally but not yet deployed; note the old sync_meatcode.command appears to be gone, so confirm which deploy process to use.</w:t>
      </w:r>
    </w:p>
    <w:p>
      <w:pPr>
        <w:pBdr>
          <w:top w:val="single" w:color="D9D9D9" w:sz="4" w:space="8"/>
        </w:pBdr>
        <w:spacing w:before="14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Lior Teper  ·  Week of July 1, 2026</w:t>
      </w:r>
    </w:p>
    <w:sectPr>
      <w:footerReference w:type="default" r:id="rId7"/>
      <w:pgSz w:w="12240" w:h="15840" w:orient="portrait"/>
      <w:pgMar w:top="620" w:right="1350" w:bottom="62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6B6B6B"/>
        <w:sz w:val="16"/>
        <w:szCs w:val="16"/>
      </w:rPr>
      <w:t xml:space="preserve">meatCODE / GFI — Weekly Update</w:t>
    </w:r>
    <w:r>
      <w:rPr>
        <w:rFonts w:ascii="Arial" w:cs="Arial" w:eastAsia="Arial" w:hAnsi="Arial"/>
        <w:color w:val="6B6B6B"/>
        <w:sz w:val="16"/>
        <w:szCs w:val="16"/>
      </w:rPr>
      <w:t xml:space="preserve">	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2026-07-08T10:32:02.480Z</dcterms:created>
  <dcterms:modified xsi:type="dcterms:W3CDTF">2026-07-08T10:32:02.481Z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