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9db31cb" w14:textId="79db31cb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Socio - demographic characteristics of participants at baseline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45(78)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0.7948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38(66)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19(33)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0.4472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0.8666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30(52)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37.97(27.27-48.68)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28(48)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35.44(24.9-45.99)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38(66)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0.2118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0.6315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0.6538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0.8193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0.314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24(41)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0.7967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14(24)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0.1616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0.7948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50(86)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0.1887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27(47)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0.314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0.2749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0.5504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56(97)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57(98)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0.1353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0.4316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56(97)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0.6315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0.6538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9(16)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0.4472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0.8666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53(91)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0.5871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0.6577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0.4685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56(97)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0.1887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64.56(54.01-75.1)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0.314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52(90)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65.82(55.36-76.28)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0.2749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0.5504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0.1353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0.4316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0.8666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48(83)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19(33)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0.2749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0.5504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27(47)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9(16)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0.7948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38(66)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0.6315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0.6538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23(40)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0.8193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23(40)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0.314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13(22)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20(34)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25.32(15.73-34.9)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45(78)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13(22)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Titre1"/>
      </w:pPr>
      <w:r>
        <w:t>TABLE 2. Socio - demographic characteristics of participants post surgery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0.5779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0.4509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0.5798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0.3633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0.1406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0.8165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0.7849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0.2267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0.1445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0.1406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0.8165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0.7849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0.2267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0.1445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0.4489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0.1558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0.0373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0.0461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0.1261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0.2267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0.0164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0.3633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0.0461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0.1261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0.2267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0.1445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0.3633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0.7268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0.6666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0.0046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0.1424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0.8165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0.7849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0.2267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0.4489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