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2F2" w:rsidRPr="00FF7DD6" w:rsidRDefault="005E6F2B">
      <w:pPr>
        <w:pStyle w:val="Title"/>
        <w:rPr>
          <w:rFonts w:cstheme="majorHAnsi"/>
          <w:color w:val="000000" w:themeColor="text1"/>
        </w:rPr>
      </w:pPr>
      <w:bookmarkStart w:id="0" w:name="_GoBack"/>
      <w:r w:rsidRPr="00FF7DD6">
        <w:rPr>
          <w:rFonts w:cstheme="majorHAnsi"/>
          <w:color w:val="000000" w:themeColor="text1"/>
        </w:rPr>
        <w:t>Data Analysis</w:t>
      </w:r>
    </w:p>
    <w:p w:rsidR="009322F2" w:rsidRPr="00FF7DD6" w:rsidRDefault="005E6F2B">
      <w:pPr>
        <w:pStyle w:val="Heading2"/>
        <w:rPr>
          <w:rFonts w:cstheme="majorHAnsi"/>
          <w:color w:val="000000" w:themeColor="text1"/>
        </w:rPr>
      </w:pPr>
      <w:bookmarkStart w:id="1" w:name="statistical-analysis"/>
      <w:r w:rsidRPr="00FF7DD6">
        <w:rPr>
          <w:rFonts w:cstheme="majorHAnsi"/>
          <w:color w:val="000000" w:themeColor="text1"/>
        </w:rPr>
        <w:t>Statistical Analysis</w:t>
      </w:r>
      <w:bookmarkEnd w:id="1"/>
    </w:p>
    <w:p w:rsidR="009322F2" w:rsidRPr="00FF7DD6" w:rsidRDefault="005E6F2B">
      <w:pPr>
        <w:pStyle w:val="FirstParagraph"/>
        <w:rPr>
          <w:rFonts w:asciiTheme="majorHAnsi" w:hAnsiTheme="majorHAnsi" w:cstheme="majorHAnsi"/>
          <w:color w:val="000000" w:themeColor="text1"/>
        </w:rPr>
      </w:pPr>
      <w:r w:rsidRPr="00FF7DD6">
        <w:rPr>
          <w:rFonts w:asciiTheme="majorHAnsi" w:hAnsiTheme="majorHAnsi" w:cstheme="majorHAnsi"/>
          <w:color w:val="000000" w:themeColor="text1"/>
        </w:rPr>
        <w:t>We present descriptive summaries of key sample statistics. We compared baseline sample characteristics between those children found to be at risk of OSA and those not at risk. We used the Fisher’s exact test or chi-square tests for categorical variables. T</w:t>
      </w:r>
      <w:r w:rsidRPr="00FF7DD6">
        <w:rPr>
          <w:rFonts w:asciiTheme="majorHAnsi" w:hAnsiTheme="majorHAnsi" w:cstheme="majorHAnsi"/>
          <w:color w:val="000000" w:themeColor="text1"/>
        </w:rPr>
        <w:t xml:space="preserve">he Wilcoxon rank sum test or Kruskal–Wallis test was used for continuous variables. We considered p-values of &lt;0.05 to be statistically significant. </w:t>
      </w:r>
    </w:p>
    <w:p w:rsidR="009322F2" w:rsidRPr="00FF7DD6" w:rsidRDefault="009322F2">
      <w:pPr>
        <w:pStyle w:val="TableCaption"/>
        <w:rPr>
          <w:rFonts w:asciiTheme="majorHAnsi" w:hAnsiTheme="majorHAnsi" w:cstheme="majorHAnsi"/>
          <w:i w:val="0"/>
          <w:iCs/>
          <w:color w:val="000000" w:themeColor="text1"/>
        </w:rPr>
      </w:pPr>
      <w:bookmarkStart w:id="2" w:name="_Hlk40912512"/>
    </w:p>
    <w:p w:rsidR="009322F2" w:rsidRPr="00FF7DD6" w:rsidRDefault="005E6F2B">
      <w:pPr>
        <w:pStyle w:val="Heading2"/>
        <w:rPr>
          <w:rFonts w:cstheme="majorHAnsi"/>
          <w:color w:val="000000" w:themeColor="text1"/>
        </w:rPr>
      </w:pPr>
      <w:bookmarkStart w:id="3" w:name="descriptive-analysis"/>
      <w:bookmarkEnd w:id="2"/>
      <w:r w:rsidRPr="00FF7DD6">
        <w:rPr>
          <w:rFonts w:cstheme="majorHAnsi"/>
          <w:color w:val="000000" w:themeColor="text1"/>
        </w:rPr>
        <w:t>Descriptive Analysis</w:t>
      </w:r>
      <w:bookmarkEnd w:id="3"/>
    </w:p>
    <w:p w:rsidR="00927EA5" w:rsidRPr="00FF7DD6" w:rsidRDefault="00927EA5">
      <w:pPr>
        <w:pStyle w:val="FirstParagraph"/>
        <w:rPr>
          <w:rFonts w:asciiTheme="majorHAnsi" w:hAnsiTheme="majorHAnsi" w:cstheme="majorHAnsi"/>
          <w:color w:val="000000" w:themeColor="text1"/>
        </w:rPr>
      </w:pPr>
    </w:p>
    <w:p w:rsidR="009322F2" w:rsidRPr="00FF7DD6" w:rsidRDefault="00F32875">
      <w:pPr>
        <w:pStyle w:val="FirstParagraph"/>
        <w:rPr>
          <w:rFonts w:asciiTheme="majorHAnsi" w:hAnsiTheme="majorHAnsi" w:cstheme="majorHAnsi"/>
          <w:color w:val="000000" w:themeColor="text1"/>
        </w:rPr>
      </w:pPr>
      <w:r w:rsidRPr="00FF7DD6">
        <w:rPr>
          <w:rFonts w:asciiTheme="majorHAnsi" w:hAnsiTheme="majorHAnsi" w:cstheme="majorHAnsi"/>
          <w:color w:val="000000" w:themeColor="text1"/>
        </w:rPr>
        <w:t>Overall</w:t>
      </w:r>
      <w:r w:rsidR="005E6F2B" w:rsidRPr="00FF7DD6">
        <w:rPr>
          <w:rFonts w:asciiTheme="majorHAnsi" w:hAnsiTheme="majorHAnsi" w:cstheme="majorHAnsi"/>
          <w:color w:val="000000" w:themeColor="text1"/>
        </w:rPr>
        <w:t>, a total of 79 children with a mean age of 4.6 (</w:t>
      </w:r>
      <w:r w:rsidR="005E6F2B" w:rsidRPr="00FF7DD6">
        <w:rPr>
          <w:rFonts w:asciiTheme="majorHAnsi" w:hAnsiTheme="majorHAnsi" w:cstheme="majorHAnsi"/>
          <w:color w:val="000000" w:themeColor="text1"/>
        </w:rPr>
        <w:t>2, 10) were recruited. Of these, 47 (59%) were male. Comparing baseline characteristics between children with possible diagnosis of SDB 58 (</w:t>
      </w:r>
      <w:r w:rsidR="005E6F2B" w:rsidRPr="00FF7DD6">
        <w:rPr>
          <w:rFonts w:asciiTheme="majorHAnsi" w:hAnsiTheme="majorHAnsi" w:cstheme="majorHAnsi"/>
          <w:color w:val="000000" w:themeColor="text1"/>
        </w:rPr>
        <w:t xml:space="preserve">73.42) and those without revealed a significant difference </w:t>
      </w:r>
      <w:r w:rsidR="005E6F2B" w:rsidRPr="00FF7DD6">
        <w:rPr>
          <w:rFonts w:asciiTheme="majorHAnsi" w:hAnsiTheme="majorHAnsi" w:cstheme="majorHAnsi"/>
          <w:color w:val="000000" w:themeColor="text1"/>
        </w:rPr>
        <w:t xml:space="preserve">in suspected allergic rhinitis (p=0.017) and those with suspected OSA (p &lt; 0.000). There were however no significant differences in other population characteristics as shown in table 1. </w:t>
      </w:r>
    </w:p>
    <w:p w:rsidR="00927EA5" w:rsidRPr="00FF7DD6" w:rsidRDefault="00927EA5" w:rsidP="00C21AB3">
      <w:pPr>
        <w:pStyle w:val="TableCaption"/>
        <w:rPr>
          <w:rFonts w:asciiTheme="majorHAnsi" w:hAnsiTheme="majorHAnsi" w:cstheme="majorHAnsi"/>
          <w:color w:val="000000" w:themeColor="text1"/>
        </w:rPr>
      </w:pPr>
    </w:p>
    <w:p w:rsidR="00C21AB3" w:rsidRPr="00FF7DD6" w:rsidRDefault="00C21AB3" w:rsidP="00C21AB3">
      <w:pPr>
        <w:pStyle w:val="TableCaption"/>
        <w:rPr>
          <w:rFonts w:asciiTheme="majorHAnsi" w:hAnsiTheme="majorHAnsi" w:cstheme="majorHAnsi"/>
          <w:color w:val="000000" w:themeColor="text1"/>
        </w:rPr>
      </w:pPr>
      <w:r w:rsidRPr="00FF7DD6">
        <w:rPr>
          <w:rFonts w:asciiTheme="majorHAnsi" w:hAnsiTheme="majorHAnsi" w:cstheme="majorHAnsi"/>
          <w:color w:val="000000" w:themeColor="text1"/>
        </w:rPr>
        <w:t>Table 1: Baseline characteristics of all participants with and without SDB</w:t>
      </w:r>
    </w:p>
    <w:tbl>
      <w:tblPr>
        <w:tblW w:w="0" w:type="auto"/>
        <w:tblLook w:val="04A0" w:firstRow="1" w:lastRow="0" w:firstColumn="1" w:lastColumn="0" w:noHBand="0" w:noVBand="1"/>
      </w:tblPr>
      <w:tblGrid>
        <w:gridCol w:w="2912"/>
        <w:gridCol w:w="1883"/>
        <w:gridCol w:w="1712"/>
        <w:gridCol w:w="1712"/>
        <w:gridCol w:w="1119"/>
      </w:tblGrid>
      <w:tr w:rsidR="00FF7DD6" w:rsidRPr="00FF7DD6" w:rsidTr="00504F71">
        <w:trPr>
          <w:tblHeader/>
        </w:trPr>
        <w:tc>
          <w:tcPr>
            <w:tcW w:w="0" w:type="auto"/>
            <w:tcBorders>
              <w:top w:val="single" w:sz="8" w:space="0" w:color="000000"/>
              <w:left w:val="nil"/>
              <w:bottom w:val="single" w:sz="8" w:space="0" w:color="000000"/>
              <w:right w:val="nil"/>
            </w:tcBorders>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b/>
                <w:color w:val="000000" w:themeColor="text1"/>
              </w:rPr>
              <w:t>Characteristics</w:t>
            </w:r>
          </w:p>
        </w:tc>
        <w:tc>
          <w:tcPr>
            <w:tcW w:w="0" w:type="auto"/>
            <w:tcBorders>
              <w:top w:val="single" w:sz="8" w:space="0" w:color="000000"/>
              <w:left w:val="nil"/>
              <w:bottom w:val="single" w:sz="8" w:space="0" w:color="000000"/>
              <w:right w:val="nil"/>
            </w:tcBorders>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b/>
                <w:color w:val="000000" w:themeColor="text1"/>
              </w:rPr>
              <w:t>All participants</w:t>
            </w:r>
            <w:r w:rsidRPr="00FF7DD6">
              <w:rPr>
                <w:rFonts w:ascii="Calibri" w:hAnsi="Calibri" w:cs="Calibri"/>
                <w:b/>
                <w:color w:val="000000" w:themeColor="text1"/>
              </w:rPr>
              <w:br/>
              <w:t>n=79</w:t>
            </w:r>
          </w:p>
        </w:tc>
        <w:tc>
          <w:tcPr>
            <w:tcW w:w="0" w:type="auto"/>
            <w:tcBorders>
              <w:top w:val="single" w:sz="8" w:space="0" w:color="000000"/>
              <w:left w:val="nil"/>
              <w:bottom w:val="single" w:sz="8" w:space="0" w:color="000000"/>
              <w:right w:val="nil"/>
            </w:tcBorders>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b/>
                <w:color w:val="000000" w:themeColor="text1"/>
              </w:rPr>
              <w:t>PSQ &gt; 0.33</w:t>
            </w:r>
            <w:r w:rsidRPr="00FF7DD6">
              <w:rPr>
                <w:rFonts w:ascii="Calibri" w:hAnsi="Calibri" w:cs="Calibri"/>
                <w:b/>
                <w:color w:val="000000" w:themeColor="text1"/>
              </w:rPr>
              <w:br/>
              <w:t>n=58</w:t>
            </w:r>
          </w:p>
        </w:tc>
        <w:tc>
          <w:tcPr>
            <w:tcW w:w="0" w:type="auto"/>
            <w:tcBorders>
              <w:top w:val="single" w:sz="8" w:space="0" w:color="000000"/>
              <w:left w:val="nil"/>
              <w:bottom w:val="single" w:sz="8" w:space="0" w:color="000000"/>
              <w:right w:val="nil"/>
            </w:tcBorders>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b/>
                <w:color w:val="000000" w:themeColor="text1"/>
              </w:rPr>
              <w:t>PSQ &lt; 0.33</w:t>
            </w:r>
            <w:r w:rsidRPr="00FF7DD6">
              <w:rPr>
                <w:rFonts w:ascii="Calibri" w:hAnsi="Calibri" w:cs="Calibri"/>
                <w:b/>
                <w:color w:val="000000" w:themeColor="text1"/>
              </w:rPr>
              <w:br/>
              <w:t>n=21</w:t>
            </w:r>
          </w:p>
        </w:tc>
        <w:tc>
          <w:tcPr>
            <w:tcW w:w="0" w:type="auto"/>
            <w:tcBorders>
              <w:top w:val="single" w:sz="8" w:space="0" w:color="000000"/>
              <w:left w:val="nil"/>
              <w:bottom w:val="single" w:sz="8" w:space="0" w:color="000000"/>
              <w:right w:val="nil"/>
            </w:tcBorders>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b/>
                <w:color w:val="000000" w:themeColor="text1"/>
              </w:rPr>
              <w:t>p-value</w:t>
            </w:r>
          </w:p>
        </w:tc>
      </w:tr>
      <w:tr w:rsidR="00FF7DD6" w:rsidRPr="00FF7DD6" w:rsidTr="00504F71">
        <w:tc>
          <w:tcPr>
            <w:tcW w:w="0" w:type="auto"/>
            <w:tcBorders>
              <w:top w:val="single" w:sz="8" w:space="0" w:color="000000"/>
              <w:left w:val="nil"/>
              <w:bottom w:val="nil"/>
              <w:right w:val="nil"/>
            </w:tcBorders>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Age</w:t>
            </w:r>
          </w:p>
        </w:tc>
        <w:tc>
          <w:tcPr>
            <w:tcW w:w="0" w:type="auto"/>
            <w:tcBorders>
              <w:top w:val="single" w:sz="8" w:space="0" w:color="000000"/>
              <w:left w:val="nil"/>
              <w:bottom w:val="nil"/>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4.57±1.96</w:t>
            </w:r>
          </w:p>
        </w:tc>
        <w:tc>
          <w:tcPr>
            <w:tcW w:w="0" w:type="auto"/>
            <w:tcBorders>
              <w:top w:val="single" w:sz="8" w:space="0" w:color="000000"/>
              <w:left w:val="nil"/>
              <w:bottom w:val="nil"/>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4.33±1.75</w:t>
            </w:r>
          </w:p>
        </w:tc>
        <w:tc>
          <w:tcPr>
            <w:tcW w:w="0" w:type="auto"/>
            <w:tcBorders>
              <w:top w:val="single" w:sz="8" w:space="0" w:color="000000"/>
              <w:left w:val="nil"/>
              <w:bottom w:val="nil"/>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5.22±2.4</w:t>
            </w:r>
          </w:p>
        </w:tc>
        <w:tc>
          <w:tcPr>
            <w:tcW w:w="0" w:type="auto"/>
            <w:tcBorders>
              <w:top w:val="single" w:sz="8" w:space="0" w:color="000000"/>
              <w:left w:val="nil"/>
              <w:bottom w:val="nil"/>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0.153</w:t>
            </w: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2-5 </w:t>
            </w:r>
            <w:proofErr w:type="spellStart"/>
            <w:r w:rsidRPr="00FF7DD6">
              <w:rPr>
                <w:rFonts w:ascii="Calibri" w:hAnsi="Calibri" w:cs="Calibri"/>
                <w:color w:val="000000" w:themeColor="text1"/>
              </w:rPr>
              <w:t>yrs</w:t>
            </w:r>
            <w:proofErr w:type="spellEnd"/>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57(72)</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44(76)</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13(62)</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6-10 </w:t>
            </w:r>
            <w:proofErr w:type="spellStart"/>
            <w:r w:rsidRPr="00FF7DD6">
              <w:rPr>
                <w:rFonts w:ascii="Calibri" w:hAnsi="Calibri" w:cs="Calibri"/>
                <w:color w:val="000000" w:themeColor="text1"/>
              </w:rPr>
              <w:t>yrs</w:t>
            </w:r>
            <w:proofErr w:type="spellEnd"/>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22(28)</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14(24)</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8(38)</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Gender, </w:t>
            </w:r>
            <w:proofErr w:type="gramStart"/>
            <w:r w:rsidRPr="00FF7DD6">
              <w:rPr>
                <w:rFonts w:ascii="Calibri" w:hAnsi="Calibri" w:cs="Calibri"/>
                <w:color w:val="000000" w:themeColor="text1"/>
              </w:rPr>
              <w:t>n(</w:t>
            </w:r>
            <w:proofErr w:type="gramEnd"/>
            <w:r w:rsidRPr="00FF7DD6">
              <w:rPr>
                <w:rFonts w:ascii="Calibri" w:hAnsi="Calibri" w:cs="Calibri"/>
                <w:color w:val="000000" w:themeColor="text1"/>
              </w:rPr>
              <w:t>%)</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0.606</w:t>
            </w: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Male</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47(59)</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36(62)</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11(52)</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Female</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32(41)</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22(38)</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10(48)</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Asthma, </w:t>
            </w:r>
            <w:proofErr w:type="gramStart"/>
            <w:r w:rsidRPr="00FF7DD6">
              <w:rPr>
                <w:rFonts w:ascii="Calibri" w:hAnsi="Calibri" w:cs="Calibri"/>
                <w:color w:val="000000" w:themeColor="text1"/>
              </w:rPr>
              <w:t>n(</w:t>
            </w:r>
            <w:proofErr w:type="gramEnd"/>
            <w:r w:rsidRPr="00FF7DD6">
              <w:rPr>
                <w:rFonts w:ascii="Calibri" w:hAnsi="Calibri" w:cs="Calibri"/>
                <w:color w:val="000000" w:themeColor="text1"/>
              </w:rPr>
              <w:t>%)</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49(62)</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37(64)</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12(57)</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0.973</w:t>
            </w: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Allergic rhinitis, </w:t>
            </w:r>
            <w:proofErr w:type="gramStart"/>
            <w:r w:rsidRPr="00FF7DD6">
              <w:rPr>
                <w:rFonts w:ascii="Calibri" w:hAnsi="Calibri" w:cs="Calibri"/>
                <w:color w:val="000000" w:themeColor="text1"/>
              </w:rPr>
              <w:t>n(</w:t>
            </w:r>
            <w:proofErr w:type="gramEnd"/>
            <w:r w:rsidRPr="00FF7DD6">
              <w:rPr>
                <w:rFonts w:ascii="Calibri" w:hAnsi="Calibri" w:cs="Calibri"/>
                <w:color w:val="000000" w:themeColor="text1"/>
              </w:rPr>
              <w:t>%)</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42(53)</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36(62)</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6(29)</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0.017</w:t>
            </w: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proofErr w:type="gramStart"/>
            <w:r w:rsidRPr="00FF7DD6">
              <w:rPr>
                <w:rFonts w:ascii="Calibri" w:hAnsi="Calibri" w:cs="Calibri"/>
                <w:color w:val="000000" w:themeColor="text1"/>
              </w:rPr>
              <w:t>BMI(</w:t>
            </w:r>
            <w:proofErr w:type="gramEnd"/>
            <w:r w:rsidRPr="00FF7DD6">
              <w:rPr>
                <w:rFonts w:ascii="Calibri" w:hAnsi="Calibri" w:cs="Calibri"/>
                <w:color w:val="000000" w:themeColor="text1"/>
              </w:rPr>
              <w:t>kg/m^2)</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14.43±2.22</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14.36±2.41</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14.62±1.6</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Birth weight category, </w:t>
            </w:r>
            <w:proofErr w:type="gramStart"/>
            <w:r w:rsidRPr="00FF7DD6">
              <w:rPr>
                <w:rFonts w:ascii="Calibri" w:hAnsi="Calibri" w:cs="Calibri"/>
                <w:color w:val="000000" w:themeColor="text1"/>
              </w:rPr>
              <w:t>n(</w:t>
            </w:r>
            <w:proofErr w:type="gramEnd"/>
            <w:r w:rsidRPr="00FF7DD6">
              <w:rPr>
                <w:rFonts w:ascii="Calibri" w:hAnsi="Calibri" w:cs="Calibri"/>
                <w:color w:val="000000" w:themeColor="text1"/>
              </w:rPr>
              <w:t>%)</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0.101</w:t>
            </w: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&lt;2.5 kgs</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8(10)</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8(14)</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0(0)</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&gt;=2.5 kgs</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71(90)</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50(86)</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21(100)</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Hospital category, </w:t>
            </w:r>
            <w:proofErr w:type="gramStart"/>
            <w:r w:rsidRPr="00FF7DD6">
              <w:rPr>
                <w:rFonts w:ascii="Calibri" w:hAnsi="Calibri" w:cs="Calibri"/>
                <w:color w:val="000000" w:themeColor="text1"/>
              </w:rPr>
              <w:t>n(</w:t>
            </w:r>
            <w:proofErr w:type="gramEnd"/>
            <w:r w:rsidRPr="00FF7DD6">
              <w:rPr>
                <w:rFonts w:ascii="Calibri" w:hAnsi="Calibri" w:cs="Calibri"/>
                <w:color w:val="000000" w:themeColor="text1"/>
              </w:rPr>
              <w:t>%)</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0.181</w:t>
            </w: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Private</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14(18)</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8(14)</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6(29)</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lastRenderedPageBreak/>
              <w:tab/>
              <w:t>Public</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65(82)</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50(86)</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15(71)</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 xml:space="preserve">BMI category, </w:t>
            </w:r>
            <w:proofErr w:type="gramStart"/>
            <w:r w:rsidRPr="00FF7DD6">
              <w:rPr>
                <w:rFonts w:ascii="Calibri" w:hAnsi="Calibri" w:cs="Calibri"/>
                <w:color w:val="000000" w:themeColor="text1"/>
              </w:rPr>
              <w:t>n(</w:t>
            </w:r>
            <w:proofErr w:type="gramEnd"/>
            <w:r w:rsidRPr="00FF7DD6">
              <w:rPr>
                <w:rFonts w:ascii="Calibri" w:hAnsi="Calibri" w:cs="Calibri"/>
                <w:color w:val="000000" w:themeColor="text1"/>
              </w:rPr>
              <w:t>%)</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0.646</w:t>
            </w: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r>
            <w:proofErr w:type="spellStart"/>
            <w:r w:rsidRPr="00FF7DD6">
              <w:rPr>
                <w:rFonts w:ascii="Calibri" w:hAnsi="Calibri" w:cs="Calibri"/>
                <w:color w:val="000000" w:themeColor="text1"/>
              </w:rPr>
              <w:t>Underweigh</w:t>
            </w:r>
            <w:proofErr w:type="spellEnd"/>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4(5)</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3(5)</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1(5)</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Normal</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63(80)</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44(76)</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19(90)</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Overweight</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8(10)</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7(12)</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1(5)</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ab/>
              <w:t>Obese</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4(5)</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4(7)</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0(0)</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EEEEEE"/>
            <w:vAlign w:val="center"/>
            <w:hideMark/>
          </w:tcPr>
          <w:p w:rsidR="00F070BC" w:rsidRPr="00FF7DD6" w:rsidRDefault="00F070BC">
            <w:pPr>
              <w:spacing w:before="20" w:after="20"/>
              <w:ind w:left="20" w:right="20"/>
              <w:rPr>
                <w:color w:val="000000" w:themeColor="text1"/>
              </w:rPr>
            </w:pPr>
            <w:r w:rsidRPr="00FF7DD6">
              <w:rPr>
                <w:rFonts w:ascii="Calibri" w:hAnsi="Calibri" w:cs="Calibri"/>
                <w:color w:val="000000" w:themeColor="text1"/>
              </w:rPr>
              <w:t>Height</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109.99±17.55</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109.14±18.07</w:t>
            </w:r>
          </w:p>
        </w:tc>
        <w:tc>
          <w:tcPr>
            <w:tcW w:w="0" w:type="auto"/>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112.36±16.23</w:t>
            </w:r>
          </w:p>
        </w:tc>
        <w:tc>
          <w:tcPr>
            <w:tcW w:w="0" w:type="auto"/>
            <w:shd w:val="clear" w:color="auto" w:fill="EEEEEE"/>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shd w:val="clear" w:color="auto" w:fill="FFFFFF"/>
            <w:vAlign w:val="center"/>
            <w:hideMark/>
          </w:tcPr>
          <w:p w:rsidR="00F070BC" w:rsidRPr="00FF7DD6" w:rsidRDefault="00F070BC">
            <w:pPr>
              <w:spacing w:before="20" w:after="20"/>
              <w:ind w:left="20" w:right="20"/>
              <w:rPr>
                <w:color w:val="000000" w:themeColor="text1"/>
              </w:rPr>
            </w:pPr>
            <w:proofErr w:type="spellStart"/>
            <w:proofErr w:type="gramStart"/>
            <w:r w:rsidRPr="00FF7DD6">
              <w:rPr>
                <w:rFonts w:ascii="Calibri" w:hAnsi="Calibri" w:cs="Calibri"/>
                <w:color w:val="000000" w:themeColor="text1"/>
              </w:rPr>
              <w:t>SDB,n</w:t>
            </w:r>
            <w:proofErr w:type="spellEnd"/>
            <w:proofErr w:type="gramEnd"/>
            <w:r w:rsidRPr="00FF7DD6">
              <w:rPr>
                <w:rFonts w:ascii="Calibri" w:hAnsi="Calibri" w:cs="Calibri"/>
                <w:color w:val="000000" w:themeColor="text1"/>
              </w:rPr>
              <w:t>(%)</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58(73)</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58(100)</w:t>
            </w:r>
          </w:p>
        </w:tc>
        <w:tc>
          <w:tcPr>
            <w:tcW w:w="0" w:type="auto"/>
            <w:shd w:val="clear" w:color="auto" w:fill="FFFFFF"/>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0(0)</w:t>
            </w:r>
          </w:p>
        </w:tc>
        <w:tc>
          <w:tcPr>
            <w:tcW w:w="0" w:type="auto"/>
            <w:shd w:val="clear" w:color="auto" w:fill="FFFFFF"/>
            <w:vAlign w:val="center"/>
          </w:tcPr>
          <w:p w:rsidR="00F070BC" w:rsidRPr="00FF7DD6" w:rsidRDefault="00F070BC">
            <w:pPr>
              <w:spacing w:before="20" w:after="20"/>
              <w:ind w:left="80" w:right="80"/>
              <w:jc w:val="right"/>
              <w:rPr>
                <w:color w:val="000000" w:themeColor="text1"/>
              </w:rPr>
            </w:pPr>
          </w:p>
        </w:tc>
      </w:tr>
      <w:tr w:rsidR="00FF7DD6" w:rsidRPr="00FF7DD6" w:rsidTr="00504F71">
        <w:tc>
          <w:tcPr>
            <w:tcW w:w="0" w:type="auto"/>
            <w:tcBorders>
              <w:top w:val="nil"/>
              <w:left w:val="nil"/>
              <w:bottom w:val="single" w:sz="8" w:space="0" w:color="000000"/>
              <w:right w:val="nil"/>
            </w:tcBorders>
            <w:shd w:val="clear" w:color="auto" w:fill="EEEEEE"/>
            <w:vAlign w:val="center"/>
            <w:hideMark/>
          </w:tcPr>
          <w:p w:rsidR="00F070BC" w:rsidRPr="00FF7DD6" w:rsidRDefault="00F070BC">
            <w:pPr>
              <w:spacing w:before="20" w:after="20"/>
              <w:ind w:left="20" w:right="20"/>
              <w:rPr>
                <w:color w:val="000000" w:themeColor="text1"/>
              </w:rPr>
            </w:pPr>
            <w:proofErr w:type="spellStart"/>
            <w:proofErr w:type="gramStart"/>
            <w:r w:rsidRPr="00FF7DD6">
              <w:rPr>
                <w:rFonts w:ascii="Calibri" w:hAnsi="Calibri" w:cs="Calibri"/>
                <w:color w:val="000000" w:themeColor="text1"/>
              </w:rPr>
              <w:t>OSA,n</w:t>
            </w:r>
            <w:proofErr w:type="spellEnd"/>
            <w:proofErr w:type="gramEnd"/>
            <w:r w:rsidRPr="00FF7DD6">
              <w:rPr>
                <w:rFonts w:ascii="Calibri" w:hAnsi="Calibri" w:cs="Calibri"/>
                <w:color w:val="000000" w:themeColor="text1"/>
              </w:rPr>
              <w:t>(%)</w:t>
            </w:r>
          </w:p>
        </w:tc>
        <w:tc>
          <w:tcPr>
            <w:tcW w:w="0" w:type="auto"/>
            <w:tcBorders>
              <w:top w:val="nil"/>
              <w:left w:val="nil"/>
              <w:bottom w:val="single" w:sz="8" w:space="0" w:color="000000"/>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44(56)</w:t>
            </w:r>
          </w:p>
        </w:tc>
        <w:tc>
          <w:tcPr>
            <w:tcW w:w="0" w:type="auto"/>
            <w:tcBorders>
              <w:top w:val="nil"/>
              <w:left w:val="nil"/>
              <w:bottom w:val="single" w:sz="8" w:space="0" w:color="000000"/>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40(69)</w:t>
            </w:r>
          </w:p>
        </w:tc>
        <w:tc>
          <w:tcPr>
            <w:tcW w:w="0" w:type="auto"/>
            <w:tcBorders>
              <w:top w:val="nil"/>
              <w:left w:val="nil"/>
              <w:bottom w:val="single" w:sz="8" w:space="0" w:color="000000"/>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4(19)</w:t>
            </w:r>
          </w:p>
        </w:tc>
        <w:tc>
          <w:tcPr>
            <w:tcW w:w="0" w:type="auto"/>
            <w:tcBorders>
              <w:top w:val="nil"/>
              <w:left w:val="nil"/>
              <w:bottom w:val="single" w:sz="8" w:space="0" w:color="000000"/>
              <w:right w:val="nil"/>
            </w:tcBorders>
            <w:shd w:val="clear" w:color="auto" w:fill="EEEEEE"/>
            <w:vAlign w:val="center"/>
            <w:hideMark/>
          </w:tcPr>
          <w:p w:rsidR="00F070BC" w:rsidRPr="00FF7DD6" w:rsidRDefault="00F070BC">
            <w:pPr>
              <w:spacing w:before="20" w:after="20"/>
              <w:ind w:left="80" w:right="80"/>
              <w:jc w:val="right"/>
              <w:rPr>
                <w:color w:val="000000" w:themeColor="text1"/>
              </w:rPr>
            </w:pPr>
            <w:r w:rsidRPr="00FF7DD6">
              <w:rPr>
                <w:rFonts w:ascii="Calibri" w:hAnsi="Calibri" w:cs="Calibri"/>
                <w:color w:val="000000" w:themeColor="text1"/>
              </w:rPr>
              <w:t>0</w:t>
            </w:r>
          </w:p>
        </w:tc>
      </w:tr>
    </w:tbl>
    <w:p w:rsidR="00C21AB3" w:rsidRPr="00FF7DD6" w:rsidRDefault="00C21AB3">
      <w:pPr>
        <w:pStyle w:val="BodyText"/>
        <w:rPr>
          <w:rFonts w:asciiTheme="majorHAnsi" w:hAnsiTheme="majorHAnsi" w:cstheme="majorHAnsi"/>
          <w:color w:val="000000" w:themeColor="text1"/>
        </w:rPr>
      </w:pPr>
    </w:p>
    <w:p w:rsidR="009322F2" w:rsidRPr="00FF7DD6" w:rsidRDefault="005E6F2B">
      <w:pPr>
        <w:pStyle w:val="BodyText"/>
        <w:rPr>
          <w:rFonts w:asciiTheme="majorHAnsi" w:hAnsiTheme="majorHAnsi" w:cstheme="majorHAnsi"/>
          <w:color w:val="000000" w:themeColor="text1"/>
        </w:rPr>
      </w:pPr>
      <w:r w:rsidRPr="00FF7DD6">
        <w:rPr>
          <w:rFonts w:asciiTheme="majorHAnsi" w:hAnsiTheme="majorHAnsi" w:cstheme="majorHAnsi"/>
          <w:color w:val="000000" w:themeColor="text1"/>
        </w:rPr>
        <w:t>A total of 14 (18) childen and caregivers interviewed after treatment of SDB related symptoms showed signs of SDB (PSQ score &gt;0.33). There were however no significant inter group differences in overal characteristics between chilldren with scores over 0.33</w:t>
      </w:r>
      <w:r w:rsidRPr="00FF7DD6">
        <w:rPr>
          <w:rFonts w:asciiTheme="majorHAnsi" w:hAnsiTheme="majorHAnsi" w:cstheme="majorHAnsi"/>
          <w:color w:val="000000" w:themeColor="text1"/>
        </w:rPr>
        <w:t xml:space="preserve"> and those with scores lower than 0.33. More descriptive results are as presented in the table 2. </w:t>
      </w:r>
    </w:p>
    <w:p w:rsidR="00C21AB3" w:rsidRPr="00FF7DD6" w:rsidRDefault="00C21AB3">
      <w:pPr>
        <w:pStyle w:val="BodyText"/>
        <w:rPr>
          <w:rFonts w:asciiTheme="majorHAnsi" w:hAnsiTheme="majorHAnsi" w:cstheme="majorHAnsi"/>
          <w:color w:val="000000" w:themeColor="text1"/>
        </w:rPr>
      </w:pPr>
    </w:p>
    <w:p w:rsidR="00C21AB3" w:rsidRPr="00FF7DD6" w:rsidRDefault="00C21AB3" w:rsidP="00C21AB3">
      <w:pPr>
        <w:pStyle w:val="TableCaption"/>
        <w:rPr>
          <w:rFonts w:asciiTheme="majorHAnsi" w:hAnsiTheme="majorHAnsi" w:cstheme="majorHAnsi"/>
          <w:color w:val="000000" w:themeColor="text1"/>
        </w:rPr>
      </w:pPr>
      <w:r w:rsidRPr="00FF7DD6">
        <w:rPr>
          <w:rFonts w:asciiTheme="majorHAnsi" w:hAnsiTheme="majorHAnsi" w:cstheme="majorHAnsi"/>
          <w:color w:val="000000" w:themeColor="text1"/>
        </w:rPr>
        <w:t>Table 2: Characteristics of participants with and without SDB at 6-8 weeks post operation</w:t>
      </w:r>
    </w:p>
    <w:p w:rsidR="00F070BC" w:rsidRPr="00FF7DD6" w:rsidRDefault="00F070BC" w:rsidP="00C21AB3">
      <w:pPr>
        <w:pStyle w:val="TableCaption"/>
        <w:rPr>
          <w:rFonts w:asciiTheme="majorHAnsi" w:hAnsiTheme="majorHAnsi" w:cstheme="majorHAnsi"/>
          <w:color w:val="000000" w:themeColor="text1"/>
        </w:rPr>
      </w:pPr>
    </w:p>
    <w:p w:rsidR="00C21AB3" w:rsidRPr="00FF7DD6" w:rsidRDefault="00C21AB3">
      <w:pPr>
        <w:pStyle w:val="BodyText"/>
        <w:rPr>
          <w:rFonts w:asciiTheme="majorHAnsi" w:hAnsiTheme="majorHAnsi" w:cstheme="majorHAnsi"/>
          <w:color w:val="000000" w:themeColor="text1"/>
        </w:rPr>
      </w:pPr>
    </w:p>
    <w:tbl>
      <w:tblPr>
        <w:tblW w:w="0" w:type="auto"/>
        <w:tblLook w:val="04A0" w:firstRow="1" w:lastRow="0" w:firstColumn="1" w:lastColumn="0" w:noHBand="0" w:noVBand="1"/>
      </w:tblPr>
      <w:tblGrid>
        <w:gridCol w:w="2912"/>
        <w:gridCol w:w="1883"/>
        <w:gridCol w:w="1712"/>
        <w:gridCol w:w="1712"/>
        <w:gridCol w:w="1119"/>
      </w:tblGrid>
      <w:tr w:rsidR="00FF7DD6" w:rsidRPr="00FF7DD6" w:rsidTr="00C21AB3">
        <w:trPr>
          <w:tblHeader/>
        </w:trPr>
        <w:tc>
          <w:tcPr>
            <w:tcW w:w="0" w:type="auto"/>
            <w:tcBorders>
              <w:top w:val="single" w:sz="8" w:space="0" w:color="000000"/>
              <w:left w:val="nil"/>
              <w:bottom w:val="single" w:sz="8" w:space="0" w:color="000000"/>
              <w:right w:val="nil"/>
            </w:tcBorders>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b/>
                <w:color w:val="000000" w:themeColor="text1"/>
              </w:rPr>
              <w:t>Characteristics</w:t>
            </w:r>
          </w:p>
        </w:tc>
        <w:tc>
          <w:tcPr>
            <w:tcW w:w="0" w:type="auto"/>
            <w:tcBorders>
              <w:top w:val="single" w:sz="8" w:space="0" w:color="000000"/>
              <w:left w:val="nil"/>
              <w:bottom w:val="single" w:sz="8" w:space="0" w:color="000000"/>
              <w:right w:val="nil"/>
            </w:tcBorders>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b/>
                <w:color w:val="000000" w:themeColor="text1"/>
              </w:rPr>
              <w:t>All participants</w:t>
            </w:r>
            <w:r w:rsidRPr="00FF7DD6">
              <w:rPr>
                <w:rFonts w:asciiTheme="majorHAnsi" w:hAnsiTheme="majorHAnsi" w:cstheme="majorHAnsi"/>
                <w:b/>
                <w:color w:val="000000" w:themeColor="text1"/>
              </w:rPr>
              <w:br/>
              <w:t>n=79</w:t>
            </w:r>
          </w:p>
        </w:tc>
        <w:tc>
          <w:tcPr>
            <w:tcW w:w="0" w:type="auto"/>
            <w:tcBorders>
              <w:top w:val="single" w:sz="8" w:space="0" w:color="000000"/>
              <w:left w:val="nil"/>
              <w:bottom w:val="single" w:sz="8" w:space="0" w:color="000000"/>
              <w:right w:val="nil"/>
            </w:tcBorders>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b/>
                <w:color w:val="000000" w:themeColor="text1"/>
              </w:rPr>
              <w:t>PSQ &gt; 0.33</w:t>
            </w:r>
            <w:r w:rsidRPr="00FF7DD6">
              <w:rPr>
                <w:rFonts w:asciiTheme="majorHAnsi" w:hAnsiTheme="majorHAnsi" w:cstheme="majorHAnsi"/>
                <w:b/>
                <w:color w:val="000000" w:themeColor="text1"/>
              </w:rPr>
              <w:br/>
              <w:t>n=14</w:t>
            </w:r>
          </w:p>
        </w:tc>
        <w:tc>
          <w:tcPr>
            <w:tcW w:w="0" w:type="auto"/>
            <w:tcBorders>
              <w:top w:val="single" w:sz="8" w:space="0" w:color="000000"/>
              <w:left w:val="nil"/>
              <w:bottom w:val="single" w:sz="8" w:space="0" w:color="000000"/>
              <w:right w:val="nil"/>
            </w:tcBorders>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b/>
                <w:color w:val="000000" w:themeColor="text1"/>
              </w:rPr>
              <w:t>PSQ &lt; 0.33</w:t>
            </w:r>
            <w:r w:rsidRPr="00FF7DD6">
              <w:rPr>
                <w:rFonts w:asciiTheme="majorHAnsi" w:hAnsiTheme="majorHAnsi" w:cstheme="majorHAnsi"/>
                <w:b/>
                <w:color w:val="000000" w:themeColor="text1"/>
              </w:rPr>
              <w:br/>
              <w:t>n=65</w:t>
            </w:r>
          </w:p>
        </w:tc>
        <w:tc>
          <w:tcPr>
            <w:tcW w:w="0" w:type="auto"/>
            <w:tcBorders>
              <w:top w:val="single" w:sz="8" w:space="0" w:color="000000"/>
              <w:left w:val="nil"/>
              <w:bottom w:val="single" w:sz="8" w:space="0" w:color="000000"/>
              <w:right w:val="nil"/>
            </w:tcBorders>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b/>
                <w:color w:val="000000" w:themeColor="text1"/>
              </w:rPr>
              <w:t>p-value</w:t>
            </w:r>
          </w:p>
        </w:tc>
      </w:tr>
      <w:tr w:rsidR="00FF7DD6" w:rsidRPr="00FF7DD6" w:rsidTr="00C21AB3">
        <w:tc>
          <w:tcPr>
            <w:tcW w:w="0" w:type="auto"/>
            <w:tcBorders>
              <w:top w:val="single" w:sz="8" w:space="0" w:color="000000"/>
              <w:left w:val="nil"/>
              <w:bottom w:val="nil"/>
              <w:right w:val="nil"/>
            </w:tcBorders>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Age</w:t>
            </w:r>
          </w:p>
        </w:tc>
        <w:tc>
          <w:tcPr>
            <w:tcW w:w="0" w:type="auto"/>
            <w:tcBorders>
              <w:top w:val="single" w:sz="8" w:space="0" w:color="000000"/>
              <w:left w:val="nil"/>
              <w:bottom w:val="nil"/>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4.57±1.96</w:t>
            </w:r>
          </w:p>
        </w:tc>
        <w:tc>
          <w:tcPr>
            <w:tcW w:w="0" w:type="auto"/>
            <w:tcBorders>
              <w:top w:val="single" w:sz="8" w:space="0" w:color="000000"/>
              <w:left w:val="nil"/>
              <w:bottom w:val="nil"/>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4.83±1.57</w:t>
            </w:r>
          </w:p>
        </w:tc>
        <w:tc>
          <w:tcPr>
            <w:tcW w:w="0" w:type="auto"/>
            <w:tcBorders>
              <w:top w:val="single" w:sz="8" w:space="0" w:color="000000"/>
              <w:left w:val="nil"/>
              <w:bottom w:val="nil"/>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4.51±2.05</w:t>
            </w:r>
          </w:p>
        </w:tc>
        <w:tc>
          <w:tcPr>
            <w:tcW w:w="0" w:type="auto"/>
            <w:tcBorders>
              <w:top w:val="single" w:sz="8" w:space="0" w:color="000000"/>
              <w:left w:val="nil"/>
              <w:bottom w:val="nil"/>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0.301</w:t>
            </w: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2-5 </w:t>
            </w:r>
            <w:proofErr w:type="spellStart"/>
            <w:r w:rsidRPr="00FF7DD6">
              <w:rPr>
                <w:rFonts w:asciiTheme="majorHAnsi" w:hAnsiTheme="majorHAnsi" w:cstheme="majorHAnsi"/>
                <w:color w:val="000000" w:themeColor="text1"/>
              </w:rPr>
              <w:t>yrs</w:t>
            </w:r>
            <w:proofErr w:type="spellEnd"/>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57(72)</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8(57)</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49(75)</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6-10 </w:t>
            </w:r>
            <w:proofErr w:type="spellStart"/>
            <w:r w:rsidRPr="00FF7DD6">
              <w:rPr>
                <w:rFonts w:asciiTheme="majorHAnsi" w:hAnsiTheme="majorHAnsi" w:cstheme="majorHAnsi"/>
                <w:color w:val="000000" w:themeColor="text1"/>
              </w:rPr>
              <w:t>yrs</w:t>
            </w:r>
            <w:proofErr w:type="spellEnd"/>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22(28)</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6(43)</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16(25)</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Gender, </w:t>
            </w:r>
            <w:proofErr w:type="gramStart"/>
            <w:r w:rsidRPr="00FF7DD6">
              <w:rPr>
                <w:rFonts w:asciiTheme="majorHAnsi" w:hAnsiTheme="majorHAnsi" w:cstheme="majorHAnsi"/>
                <w:color w:val="000000" w:themeColor="text1"/>
              </w:rPr>
              <w:t>n(</w:t>
            </w:r>
            <w:proofErr w:type="gramEnd"/>
            <w:r w:rsidRPr="00FF7DD6">
              <w:rPr>
                <w:rFonts w:asciiTheme="majorHAnsi" w:hAnsiTheme="majorHAnsi" w:cstheme="majorHAnsi"/>
                <w:color w:val="000000" w:themeColor="text1"/>
              </w:rPr>
              <w:t>%)</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0.606</w:t>
            </w: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Male</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47(59)</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10(71)</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37(57)</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Female</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32(41)</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4(29)</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28(43)</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Asthma, </w:t>
            </w:r>
            <w:proofErr w:type="gramStart"/>
            <w:r w:rsidRPr="00FF7DD6">
              <w:rPr>
                <w:rFonts w:asciiTheme="majorHAnsi" w:hAnsiTheme="majorHAnsi" w:cstheme="majorHAnsi"/>
                <w:color w:val="000000" w:themeColor="text1"/>
              </w:rPr>
              <w:t>n(</w:t>
            </w:r>
            <w:proofErr w:type="gramEnd"/>
            <w:r w:rsidRPr="00FF7DD6">
              <w:rPr>
                <w:rFonts w:asciiTheme="majorHAnsi" w:hAnsiTheme="majorHAnsi" w:cstheme="majorHAnsi"/>
                <w:color w:val="000000" w:themeColor="text1"/>
              </w:rPr>
              <w:t>%)</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49(62)</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8(57)</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41(63)</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0.857</w:t>
            </w: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Allergic rhinitis, </w:t>
            </w:r>
            <w:proofErr w:type="gramStart"/>
            <w:r w:rsidRPr="00FF7DD6">
              <w:rPr>
                <w:rFonts w:asciiTheme="majorHAnsi" w:hAnsiTheme="majorHAnsi" w:cstheme="majorHAnsi"/>
                <w:color w:val="000000" w:themeColor="text1"/>
              </w:rPr>
              <w:t>n(</w:t>
            </w:r>
            <w:proofErr w:type="gramEnd"/>
            <w:r w:rsidRPr="00FF7DD6">
              <w:rPr>
                <w:rFonts w:asciiTheme="majorHAnsi" w:hAnsiTheme="majorHAnsi" w:cstheme="majorHAnsi"/>
                <w:color w:val="000000" w:themeColor="text1"/>
              </w:rPr>
              <w:t>%)</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42(53)</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9(64)</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33(51)</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0.533</w:t>
            </w: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proofErr w:type="gramStart"/>
            <w:r w:rsidRPr="00FF7DD6">
              <w:rPr>
                <w:rFonts w:asciiTheme="majorHAnsi" w:hAnsiTheme="majorHAnsi" w:cstheme="majorHAnsi"/>
                <w:color w:val="000000" w:themeColor="text1"/>
              </w:rPr>
              <w:t>BMI(</w:t>
            </w:r>
            <w:proofErr w:type="gramEnd"/>
            <w:r w:rsidRPr="00FF7DD6">
              <w:rPr>
                <w:rFonts w:asciiTheme="majorHAnsi" w:hAnsiTheme="majorHAnsi" w:cstheme="majorHAnsi"/>
                <w:color w:val="000000" w:themeColor="text1"/>
              </w:rPr>
              <w:t>kg/m^2)</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14.43±2.22</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14.14±1.44</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14.49±2.36</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Birth weight category, </w:t>
            </w:r>
            <w:proofErr w:type="gramStart"/>
            <w:r w:rsidRPr="00FF7DD6">
              <w:rPr>
                <w:rFonts w:asciiTheme="majorHAnsi" w:hAnsiTheme="majorHAnsi" w:cstheme="majorHAnsi"/>
                <w:color w:val="000000" w:themeColor="text1"/>
              </w:rPr>
              <w:t>n(</w:t>
            </w:r>
            <w:proofErr w:type="gramEnd"/>
            <w:r w:rsidRPr="00FF7DD6">
              <w:rPr>
                <w:rFonts w:asciiTheme="majorHAnsi" w:hAnsiTheme="majorHAnsi" w:cstheme="majorHAnsi"/>
                <w:color w:val="000000" w:themeColor="text1"/>
              </w:rPr>
              <w:t>%)</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w:t>
            </w: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&lt;2.5 kgs</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8(10)</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1(7)</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7(11)</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&gt;=2.5 kgs</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71(90)</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13(93)</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58(89)</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Hospital category, </w:t>
            </w:r>
            <w:proofErr w:type="gramStart"/>
            <w:r w:rsidRPr="00FF7DD6">
              <w:rPr>
                <w:rFonts w:asciiTheme="majorHAnsi" w:hAnsiTheme="majorHAnsi" w:cstheme="majorHAnsi"/>
                <w:color w:val="000000" w:themeColor="text1"/>
              </w:rPr>
              <w:t>n(</w:t>
            </w:r>
            <w:proofErr w:type="gramEnd"/>
            <w:r w:rsidRPr="00FF7DD6">
              <w:rPr>
                <w:rFonts w:asciiTheme="majorHAnsi" w:hAnsiTheme="majorHAnsi" w:cstheme="majorHAnsi"/>
                <w:color w:val="000000" w:themeColor="text1"/>
              </w:rPr>
              <w:t>%)</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Private</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14(18)</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0(0)</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14(22)</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Public</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65(82)</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14(100)</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51(78)</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 xml:space="preserve">BMI category, </w:t>
            </w:r>
            <w:proofErr w:type="gramStart"/>
            <w:r w:rsidRPr="00FF7DD6">
              <w:rPr>
                <w:rFonts w:asciiTheme="majorHAnsi" w:hAnsiTheme="majorHAnsi" w:cstheme="majorHAnsi"/>
                <w:color w:val="000000" w:themeColor="text1"/>
              </w:rPr>
              <w:t>n(</w:t>
            </w:r>
            <w:proofErr w:type="gramEnd"/>
            <w:r w:rsidRPr="00FF7DD6">
              <w:rPr>
                <w:rFonts w:asciiTheme="majorHAnsi" w:hAnsiTheme="majorHAnsi" w:cstheme="majorHAnsi"/>
                <w:color w:val="000000" w:themeColor="text1"/>
              </w:rPr>
              <w:t>%)</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r>
            <w:proofErr w:type="spellStart"/>
            <w:r w:rsidRPr="00FF7DD6">
              <w:rPr>
                <w:rFonts w:asciiTheme="majorHAnsi" w:hAnsiTheme="majorHAnsi" w:cstheme="majorHAnsi"/>
                <w:color w:val="000000" w:themeColor="text1"/>
              </w:rPr>
              <w:t>Underweigh</w:t>
            </w:r>
            <w:proofErr w:type="spellEnd"/>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4(5)</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0(0)</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4(6)</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Normal</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63(80)</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12(86)</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51(78)</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Overweight</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8(10)</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2(14)</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6(9)</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ab/>
              <w:t>Obese</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4(5)</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0(0)</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4(6)</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r w:rsidRPr="00FF7DD6">
              <w:rPr>
                <w:rFonts w:asciiTheme="majorHAnsi" w:hAnsiTheme="majorHAnsi" w:cstheme="majorHAnsi"/>
                <w:color w:val="000000" w:themeColor="text1"/>
              </w:rPr>
              <w:t>Height</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109.99±17.55</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111.25±12.95</w:t>
            </w:r>
          </w:p>
        </w:tc>
        <w:tc>
          <w:tcPr>
            <w:tcW w:w="0" w:type="auto"/>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109.72±18.47</w:t>
            </w:r>
          </w:p>
        </w:tc>
        <w:tc>
          <w:tcPr>
            <w:tcW w:w="0" w:type="auto"/>
            <w:shd w:val="clear" w:color="auto" w:fill="EEEEEE"/>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shd w:val="clear" w:color="auto" w:fill="FFFFFF"/>
            <w:vAlign w:val="center"/>
            <w:hideMark/>
          </w:tcPr>
          <w:p w:rsidR="00C21AB3" w:rsidRPr="00FF7DD6" w:rsidRDefault="00C21AB3">
            <w:pPr>
              <w:spacing w:before="20" w:after="20"/>
              <w:ind w:left="20" w:right="20"/>
              <w:rPr>
                <w:rFonts w:asciiTheme="majorHAnsi" w:hAnsiTheme="majorHAnsi" w:cstheme="majorHAnsi"/>
                <w:color w:val="000000" w:themeColor="text1"/>
              </w:rPr>
            </w:pPr>
            <w:proofErr w:type="spellStart"/>
            <w:proofErr w:type="gramStart"/>
            <w:r w:rsidRPr="00FF7DD6">
              <w:rPr>
                <w:rFonts w:asciiTheme="majorHAnsi" w:hAnsiTheme="majorHAnsi" w:cstheme="majorHAnsi"/>
                <w:color w:val="000000" w:themeColor="text1"/>
              </w:rPr>
              <w:t>SDB,n</w:t>
            </w:r>
            <w:proofErr w:type="spellEnd"/>
            <w:proofErr w:type="gramEnd"/>
            <w:r w:rsidRPr="00FF7DD6">
              <w:rPr>
                <w:rFonts w:asciiTheme="majorHAnsi" w:hAnsiTheme="majorHAnsi" w:cstheme="majorHAnsi"/>
                <w:color w:val="000000" w:themeColor="text1"/>
              </w:rPr>
              <w:t>(%)</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58(73)</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14(100)</w:t>
            </w:r>
          </w:p>
        </w:tc>
        <w:tc>
          <w:tcPr>
            <w:tcW w:w="0" w:type="auto"/>
            <w:shd w:val="clear" w:color="auto" w:fill="FFFFFF"/>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44(68)</w:t>
            </w:r>
          </w:p>
        </w:tc>
        <w:tc>
          <w:tcPr>
            <w:tcW w:w="0" w:type="auto"/>
            <w:shd w:val="clear" w:color="auto" w:fill="FFFFFF"/>
            <w:vAlign w:val="center"/>
          </w:tcPr>
          <w:p w:rsidR="00C21AB3" w:rsidRPr="00FF7DD6" w:rsidRDefault="00C21AB3">
            <w:pPr>
              <w:spacing w:before="20" w:after="20"/>
              <w:ind w:left="80" w:right="80"/>
              <w:jc w:val="right"/>
              <w:rPr>
                <w:rFonts w:asciiTheme="majorHAnsi" w:hAnsiTheme="majorHAnsi" w:cstheme="majorHAnsi"/>
                <w:color w:val="000000" w:themeColor="text1"/>
              </w:rPr>
            </w:pPr>
          </w:p>
        </w:tc>
      </w:tr>
      <w:tr w:rsidR="00FF7DD6" w:rsidRPr="00FF7DD6" w:rsidTr="00C21AB3">
        <w:tc>
          <w:tcPr>
            <w:tcW w:w="0" w:type="auto"/>
            <w:tcBorders>
              <w:top w:val="nil"/>
              <w:left w:val="nil"/>
              <w:bottom w:val="single" w:sz="8" w:space="0" w:color="000000"/>
              <w:right w:val="nil"/>
            </w:tcBorders>
            <w:shd w:val="clear" w:color="auto" w:fill="EEEEEE"/>
            <w:vAlign w:val="center"/>
            <w:hideMark/>
          </w:tcPr>
          <w:p w:rsidR="00C21AB3" w:rsidRPr="00FF7DD6" w:rsidRDefault="00C21AB3">
            <w:pPr>
              <w:spacing w:before="20" w:after="20"/>
              <w:ind w:left="20" w:right="20"/>
              <w:rPr>
                <w:rFonts w:asciiTheme="majorHAnsi" w:hAnsiTheme="majorHAnsi" w:cstheme="majorHAnsi"/>
                <w:color w:val="000000" w:themeColor="text1"/>
              </w:rPr>
            </w:pPr>
            <w:proofErr w:type="spellStart"/>
            <w:proofErr w:type="gramStart"/>
            <w:r w:rsidRPr="00FF7DD6">
              <w:rPr>
                <w:rFonts w:asciiTheme="majorHAnsi" w:hAnsiTheme="majorHAnsi" w:cstheme="majorHAnsi"/>
                <w:color w:val="000000" w:themeColor="text1"/>
              </w:rPr>
              <w:t>OSA,n</w:t>
            </w:r>
            <w:proofErr w:type="spellEnd"/>
            <w:proofErr w:type="gramEnd"/>
            <w:r w:rsidRPr="00FF7DD6">
              <w:rPr>
                <w:rFonts w:asciiTheme="majorHAnsi" w:hAnsiTheme="majorHAnsi" w:cstheme="majorHAnsi"/>
                <w:color w:val="000000" w:themeColor="text1"/>
              </w:rPr>
              <w:t>(%)</w:t>
            </w:r>
          </w:p>
        </w:tc>
        <w:tc>
          <w:tcPr>
            <w:tcW w:w="0" w:type="auto"/>
            <w:tcBorders>
              <w:top w:val="nil"/>
              <w:left w:val="nil"/>
              <w:bottom w:val="single" w:sz="8" w:space="0" w:color="000000"/>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44(56)</w:t>
            </w:r>
          </w:p>
        </w:tc>
        <w:tc>
          <w:tcPr>
            <w:tcW w:w="0" w:type="auto"/>
            <w:tcBorders>
              <w:top w:val="nil"/>
              <w:left w:val="nil"/>
              <w:bottom w:val="single" w:sz="8" w:space="0" w:color="000000"/>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7(50)</w:t>
            </w:r>
          </w:p>
        </w:tc>
        <w:tc>
          <w:tcPr>
            <w:tcW w:w="0" w:type="auto"/>
            <w:tcBorders>
              <w:top w:val="nil"/>
              <w:left w:val="nil"/>
              <w:bottom w:val="single" w:sz="8" w:space="0" w:color="000000"/>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37(57)</w:t>
            </w:r>
          </w:p>
        </w:tc>
        <w:tc>
          <w:tcPr>
            <w:tcW w:w="0" w:type="auto"/>
            <w:tcBorders>
              <w:top w:val="nil"/>
              <w:left w:val="nil"/>
              <w:bottom w:val="single" w:sz="8" w:space="0" w:color="000000"/>
              <w:right w:val="nil"/>
            </w:tcBorders>
            <w:shd w:val="clear" w:color="auto" w:fill="EEEEEE"/>
            <w:vAlign w:val="center"/>
            <w:hideMark/>
          </w:tcPr>
          <w:p w:rsidR="00C21AB3" w:rsidRPr="00FF7DD6" w:rsidRDefault="00C21AB3">
            <w:pPr>
              <w:spacing w:before="20" w:after="20"/>
              <w:ind w:left="80" w:right="80"/>
              <w:jc w:val="right"/>
              <w:rPr>
                <w:rFonts w:asciiTheme="majorHAnsi" w:hAnsiTheme="majorHAnsi" w:cstheme="majorHAnsi"/>
                <w:color w:val="000000" w:themeColor="text1"/>
              </w:rPr>
            </w:pPr>
            <w:r w:rsidRPr="00FF7DD6">
              <w:rPr>
                <w:rFonts w:asciiTheme="majorHAnsi" w:hAnsiTheme="majorHAnsi" w:cstheme="majorHAnsi"/>
                <w:color w:val="000000" w:themeColor="text1"/>
              </w:rPr>
              <w:t>0.86</w:t>
            </w:r>
          </w:p>
        </w:tc>
      </w:tr>
    </w:tbl>
    <w:p w:rsidR="009322F2" w:rsidRPr="00FF7DD6" w:rsidRDefault="00927EA5">
      <w:pPr>
        <w:pStyle w:val="BodyText"/>
        <w:rPr>
          <w:rFonts w:asciiTheme="majorHAnsi" w:hAnsiTheme="majorHAnsi" w:cstheme="majorHAnsi"/>
          <w:color w:val="000000" w:themeColor="text1"/>
        </w:rPr>
      </w:pPr>
      <w:r w:rsidRPr="00FF7DD6">
        <w:rPr>
          <w:rFonts w:asciiTheme="majorHAnsi" w:hAnsiTheme="majorHAnsi" w:cstheme="majorHAnsi"/>
          <w:color w:val="000000" w:themeColor="text1"/>
        </w:rPr>
        <w:t>To better understand class separation between the two PSQ score levels, we plotted bar graphs of age category, asthma, allergic rhinitis, birth weight, hospital status and of the PSQ score levels</w:t>
      </w:r>
      <w:r w:rsidRPr="00FF7DD6">
        <w:rPr>
          <w:rFonts w:asciiTheme="majorHAnsi" w:hAnsiTheme="majorHAnsi" w:cstheme="majorHAnsi"/>
          <w:color w:val="000000" w:themeColor="text1"/>
        </w:rPr>
        <w:t xml:space="preserve">. </w:t>
      </w:r>
      <w:r w:rsidRPr="00FF7DD6">
        <w:rPr>
          <w:rFonts w:asciiTheme="majorHAnsi" w:hAnsiTheme="majorHAnsi" w:cstheme="majorHAnsi"/>
          <w:color w:val="000000" w:themeColor="text1"/>
        </w:rPr>
        <w:t xml:space="preserve">Notably, there were some trend across the PSQ score levels; with age, asthma, allergic rhinitis, gender and hospital type categories having more numbers for scores of PSQ &gt; 0. 33, when compared to a score of PSQ &lt; 0.33. This observation indicates the possibility of these independent categorical explaining variability in PSQ scores. </w:t>
      </w:r>
      <w:r w:rsidR="005E6F2B" w:rsidRPr="00FF7DD6">
        <w:rPr>
          <w:rFonts w:asciiTheme="majorHAnsi" w:hAnsiTheme="majorHAnsi" w:cstheme="majorHAnsi"/>
          <w:noProof/>
          <w:color w:val="000000" w:themeColor="text1"/>
        </w:rPr>
        <w:drawing>
          <wp:inline distT="0" distB="0" distL="0" distR="0">
            <wp:extent cx="5334000" cy="3287447"/>
            <wp:effectExtent l="0" t="0" r="0" b="0"/>
            <wp:docPr id="1" name="Picture" descr="Figure 1: 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1.png"/>
                    <pic:cNvPicPr>
                      <a:picLocks noChangeAspect="1" noChangeArrowheads="1"/>
                    </pic:cNvPicPr>
                  </pic:nvPicPr>
                  <pic:blipFill>
                    <a:blip r:embed="rId8"/>
                    <a:stretch>
                      <a:fillRect/>
                    </a:stretch>
                  </pic:blipFill>
                  <pic:spPr bwMode="auto">
                    <a:xfrm>
                      <a:off x="0" y="0"/>
                      <a:ext cx="5334000" cy="3287447"/>
                    </a:xfrm>
                    <a:prstGeom prst="rect">
                      <a:avLst/>
                    </a:prstGeom>
                    <a:noFill/>
                    <a:ln w="9525">
                      <a:noFill/>
                      <a:headEnd/>
                      <a:tailEnd/>
                    </a:ln>
                  </pic:spPr>
                </pic:pic>
              </a:graphicData>
            </a:graphic>
          </wp:inline>
        </w:drawing>
      </w:r>
      <w:r w:rsidR="005E6F2B" w:rsidRPr="00FF7DD6">
        <w:rPr>
          <w:rFonts w:asciiTheme="majorHAnsi" w:hAnsiTheme="majorHAnsi" w:cstheme="majorHAnsi"/>
          <w:noProof/>
          <w:color w:val="000000" w:themeColor="text1"/>
        </w:rPr>
        <w:drawing>
          <wp:inline distT="0" distB="0" distL="0" distR="0">
            <wp:extent cx="5334000" cy="3287447"/>
            <wp:effectExtent l="0" t="0" r="0" b="0"/>
            <wp:docPr id="2"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2.png"/>
                    <pic:cNvPicPr>
                      <a:picLocks noChangeAspect="1" noChangeArrowheads="1"/>
                    </pic:cNvPicPr>
                  </pic:nvPicPr>
                  <pic:blipFill>
                    <a:blip r:embed="rId9"/>
                    <a:stretch>
                      <a:fillRect/>
                    </a:stretch>
                  </pic:blipFill>
                  <pic:spPr bwMode="auto">
                    <a:xfrm>
                      <a:off x="0" y="0"/>
                      <a:ext cx="5334000" cy="3287447"/>
                    </a:xfrm>
                    <a:prstGeom prst="rect">
                      <a:avLst/>
                    </a:prstGeom>
                    <a:noFill/>
                    <a:ln w="9525">
                      <a:noFill/>
                      <a:headEnd/>
                      <a:tailEnd/>
                    </a:ln>
                  </pic:spPr>
                </pic:pic>
              </a:graphicData>
            </a:graphic>
          </wp:inline>
        </w:drawing>
      </w:r>
      <w:r w:rsidR="005E6F2B" w:rsidRPr="00FF7DD6">
        <w:rPr>
          <w:rFonts w:asciiTheme="majorHAnsi" w:hAnsiTheme="majorHAnsi" w:cstheme="majorHAnsi"/>
          <w:noProof/>
          <w:color w:val="000000" w:themeColor="text1"/>
        </w:rPr>
        <w:drawing>
          <wp:inline distT="0" distB="0" distL="0" distR="0">
            <wp:extent cx="5334000" cy="3287447"/>
            <wp:effectExtent l="0" t="0" r="0" b="0"/>
            <wp:docPr id="3"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3.png"/>
                    <pic:cNvPicPr>
                      <a:picLocks noChangeAspect="1" noChangeArrowheads="1"/>
                    </pic:cNvPicPr>
                  </pic:nvPicPr>
                  <pic:blipFill>
                    <a:blip r:embed="rId10"/>
                    <a:stretch>
                      <a:fillRect/>
                    </a:stretch>
                  </pic:blipFill>
                  <pic:spPr bwMode="auto">
                    <a:xfrm>
                      <a:off x="0" y="0"/>
                      <a:ext cx="5334000" cy="3287447"/>
                    </a:xfrm>
                    <a:prstGeom prst="rect">
                      <a:avLst/>
                    </a:prstGeom>
                    <a:noFill/>
                    <a:ln w="9525">
                      <a:noFill/>
                      <a:headEnd/>
                      <a:tailEnd/>
                    </a:ln>
                  </pic:spPr>
                </pic:pic>
              </a:graphicData>
            </a:graphic>
          </wp:inline>
        </w:drawing>
      </w:r>
      <w:r w:rsidR="005E6F2B" w:rsidRPr="00FF7DD6">
        <w:rPr>
          <w:rFonts w:asciiTheme="majorHAnsi" w:hAnsiTheme="majorHAnsi" w:cstheme="majorHAnsi"/>
          <w:noProof/>
          <w:color w:val="000000" w:themeColor="text1"/>
        </w:rPr>
        <w:drawing>
          <wp:inline distT="0" distB="0" distL="0" distR="0">
            <wp:extent cx="5334000" cy="3287447"/>
            <wp:effectExtent l="0" t="0" r="0" b="0"/>
            <wp:docPr id="4"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4.png"/>
                    <pic:cNvPicPr>
                      <a:picLocks noChangeAspect="1" noChangeArrowheads="1"/>
                    </pic:cNvPicPr>
                  </pic:nvPicPr>
                  <pic:blipFill>
                    <a:blip r:embed="rId11"/>
                    <a:stretch>
                      <a:fillRect/>
                    </a:stretch>
                  </pic:blipFill>
                  <pic:spPr bwMode="auto">
                    <a:xfrm>
                      <a:off x="0" y="0"/>
                      <a:ext cx="5334000" cy="3287447"/>
                    </a:xfrm>
                    <a:prstGeom prst="rect">
                      <a:avLst/>
                    </a:prstGeom>
                    <a:noFill/>
                    <a:ln w="9525">
                      <a:noFill/>
                      <a:headEnd/>
                      <a:tailEnd/>
                    </a:ln>
                  </pic:spPr>
                </pic:pic>
              </a:graphicData>
            </a:graphic>
          </wp:inline>
        </w:drawing>
      </w:r>
      <w:r w:rsidR="005E6F2B" w:rsidRPr="00FF7DD6">
        <w:rPr>
          <w:rFonts w:asciiTheme="majorHAnsi" w:hAnsiTheme="majorHAnsi" w:cstheme="majorHAnsi"/>
          <w:noProof/>
          <w:color w:val="000000" w:themeColor="text1"/>
        </w:rPr>
        <w:drawing>
          <wp:inline distT="0" distB="0" distL="0" distR="0">
            <wp:extent cx="5334000" cy="3287447"/>
            <wp:effectExtent l="0" t="0" r="0" b="0"/>
            <wp:docPr id="5"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5.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r w:rsidR="005E6F2B" w:rsidRPr="00FF7DD6">
        <w:rPr>
          <w:rFonts w:asciiTheme="majorHAnsi" w:hAnsiTheme="majorHAnsi" w:cstheme="majorHAnsi"/>
          <w:noProof/>
          <w:color w:val="000000" w:themeColor="text1"/>
        </w:rPr>
        <w:drawing>
          <wp:inline distT="0" distB="0" distL="0" distR="0">
            <wp:extent cx="5334000" cy="3287447"/>
            <wp:effectExtent l="0" t="0" r="0" b="0"/>
            <wp:docPr id="6"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6.png"/>
                    <pic:cNvPicPr>
                      <a:picLocks noChangeAspect="1" noChangeArrowheads="1"/>
                    </pic:cNvPicPr>
                  </pic:nvPicPr>
                  <pic:blipFill>
                    <a:blip r:embed="rId13"/>
                    <a:stretch>
                      <a:fillRect/>
                    </a:stretch>
                  </pic:blipFill>
                  <pic:spPr bwMode="auto">
                    <a:xfrm>
                      <a:off x="0" y="0"/>
                      <a:ext cx="5334000" cy="3287447"/>
                    </a:xfrm>
                    <a:prstGeom prst="rect">
                      <a:avLst/>
                    </a:prstGeom>
                    <a:noFill/>
                    <a:ln w="9525">
                      <a:noFill/>
                      <a:headEnd/>
                      <a:tailEnd/>
                    </a:ln>
                  </pic:spPr>
                </pic:pic>
              </a:graphicData>
            </a:graphic>
          </wp:inline>
        </w:drawing>
      </w:r>
      <w:r w:rsidR="005E6F2B" w:rsidRPr="00FF7DD6">
        <w:rPr>
          <w:rFonts w:asciiTheme="majorHAnsi" w:hAnsiTheme="majorHAnsi" w:cstheme="majorHAnsi"/>
          <w:noProof/>
          <w:color w:val="000000" w:themeColor="text1"/>
        </w:rPr>
        <w:drawing>
          <wp:inline distT="0" distB="0" distL="0" distR="0">
            <wp:extent cx="5334000" cy="3287447"/>
            <wp:effectExtent l="0" t="0" r="0" b="0"/>
            <wp:docPr id="7"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7.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p>
    <w:p w:rsidR="00B0380A" w:rsidRPr="00FF7DD6" w:rsidRDefault="00B0380A" w:rsidP="00B0380A">
      <w:pPr>
        <w:rPr>
          <w:color w:val="000000" w:themeColor="text1"/>
        </w:rPr>
      </w:pPr>
    </w:p>
    <w:p w:rsidR="00B0380A" w:rsidRPr="00FF7DD6" w:rsidRDefault="00B0380A" w:rsidP="00B0380A">
      <w:pPr>
        <w:rPr>
          <w:color w:val="000000" w:themeColor="text1"/>
        </w:rPr>
      </w:pPr>
    </w:p>
    <w:p w:rsidR="00B0380A" w:rsidRPr="00FF7DD6" w:rsidRDefault="00B0380A" w:rsidP="00B0380A">
      <w:pPr>
        <w:pStyle w:val="BodyText"/>
        <w:rPr>
          <w:rFonts w:asciiTheme="majorHAnsi" w:hAnsiTheme="majorHAnsi" w:cstheme="majorHAnsi"/>
          <w:color w:val="000000" w:themeColor="text1"/>
        </w:rPr>
      </w:pPr>
      <w:r w:rsidRPr="00FF7DD6">
        <w:rPr>
          <w:rFonts w:asciiTheme="majorHAnsi" w:hAnsiTheme="majorHAnsi" w:cstheme="majorHAnsi"/>
          <w:color w:val="000000" w:themeColor="text1"/>
        </w:rPr>
        <w:t xml:space="preserve">We also visualized this class separation across numeric independent variables. There was clear class separation in the distribution of height across the two PSQ score levels. No </w:t>
      </w:r>
      <w:r w:rsidRPr="00FF7DD6">
        <w:rPr>
          <w:rFonts w:asciiTheme="majorHAnsi" w:hAnsiTheme="majorHAnsi" w:cstheme="majorHAnsi"/>
          <w:color w:val="000000" w:themeColor="text1"/>
        </w:rPr>
        <w:t>trend</w:t>
      </w:r>
      <w:r w:rsidRPr="00FF7DD6">
        <w:rPr>
          <w:rFonts w:asciiTheme="majorHAnsi" w:hAnsiTheme="majorHAnsi" w:cstheme="majorHAnsi"/>
          <w:color w:val="000000" w:themeColor="text1"/>
        </w:rPr>
        <w:t xml:space="preserve"> was observed for </w:t>
      </w:r>
      <w:proofErr w:type="spellStart"/>
      <w:r w:rsidRPr="00FF7DD6">
        <w:rPr>
          <w:rFonts w:asciiTheme="majorHAnsi" w:hAnsiTheme="majorHAnsi" w:cstheme="majorHAnsi"/>
          <w:color w:val="000000" w:themeColor="text1"/>
        </w:rPr>
        <w:t>bmi</w:t>
      </w:r>
      <w:proofErr w:type="spellEnd"/>
      <w:r w:rsidRPr="00FF7DD6">
        <w:rPr>
          <w:rFonts w:asciiTheme="majorHAnsi" w:hAnsiTheme="majorHAnsi" w:cstheme="majorHAnsi"/>
          <w:color w:val="000000" w:themeColor="text1"/>
        </w:rPr>
        <w:t xml:space="preserve"> and wealth quantile as shown in Figure 8. </w:t>
      </w:r>
    </w:p>
    <w:p w:rsidR="00B0380A" w:rsidRPr="00FF7DD6" w:rsidRDefault="00B0380A" w:rsidP="00A14660">
      <w:pPr>
        <w:rPr>
          <w:color w:val="000000" w:themeColor="text1"/>
        </w:rPr>
      </w:pPr>
    </w:p>
    <w:p w:rsidR="009322F2" w:rsidRPr="00FF7DD6" w:rsidRDefault="005E6F2B">
      <w:pPr>
        <w:pStyle w:val="BodyText"/>
        <w:rPr>
          <w:rFonts w:asciiTheme="majorHAnsi" w:hAnsiTheme="majorHAnsi" w:cstheme="majorHAnsi"/>
          <w:color w:val="000000" w:themeColor="text1"/>
        </w:rPr>
      </w:pPr>
      <w:r w:rsidRPr="00FF7DD6">
        <w:rPr>
          <w:rFonts w:asciiTheme="majorHAnsi" w:hAnsiTheme="majorHAnsi" w:cstheme="majorHAnsi"/>
          <w:noProof/>
          <w:color w:val="000000" w:themeColor="text1"/>
        </w:rPr>
        <w:drawing>
          <wp:inline distT="0" distB="0" distL="0" distR="0">
            <wp:extent cx="5334000" cy="3287447"/>
            <wp:effectExtent l="0" t="0" r="0" b="0"/>
            <wp:docPr id="8" name="Picture" descr="Figure 8: variation of numeric dependent variables across different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ox-plot-baseline-1.png"/>
                    <pic:cNvPicPr>
                      <a:picLocks noChangeAspect="1" noChangeArrowheads="1"/>
                    </pic:cNvPicPr>
                  </pic:nvPicPr>
                  <pic:blipFill>
                    <a:blip r:embed="rId15"/>
                    <a:stretch>
                      <a:fillRect/>
                    </a:stretch>
                  </pic:blipFill>
                  <pic:spPr bwMode="auto">
                    <a:xfrm>
                      <a:off x="0" y="0"/>
                      <a:ext cx="5334000" cy="3287447"/>
                    </a:xfrm>
                    <a:prstGeom prst="rect">
                      <a:avLst/>
                    </a:prstGeom>
                    <a:noFill/>
                    <a:ln w="9525">
                      <a:noFill/>
                      <a:headEnd/>
                      <a:tailEnd/>
                    </a:ln>
                  </pic:spPr>
                </pic:pic>
              </a:graphicData>
            </a:graphic>
          </wp:inline>
        </w:drawing>
      </w:r>
      <w:r w:rsidRPr="00FF7DD6">
        <w:rPr>
          <w:rFonts w:asciiTheme="majorHAnsi" w:hAnsiTheme="majorHAnsi" w:cstheme="majorHAnsi"/>
          <w:noProof/>
          <w:color w:val="000000" w:themeColor="text1"/>
        </w:rPr>
        <w:drawing>
          <wp:inline distT="0" distB="0" distL="0" distR="0">
            <wp:extent cx="5334000" cy="3287447"/>
            <wp:effectExtent l="0" t="0" r="0" b="0"/>
            <wp:docPr id="9" name="Picture" descr="(#fig:box-plot-baseline)variation of numeric dependent variables across different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ox-plot-baseline-2.png"/>
                    <pic:cNvPicPr>
                      <a:picLocks noChangeAspect="1" noChangeArrowheads="1"/>
                    </pic:cNvPicPr>
                  </pic:nvPicPr>
                  <pic:blipFill>
                    <a:blip r:embed="rId16"/>
                    <a:stretch>
                      <a:fillRect/>
                    </a:stretch>
                  </pic:blipFill>
                  <pic:spPr bwMode="auto">
                    <a:xfrm>
                      <a:off x="0" y="0"/>
                      <a:ext cx="5334000" cy="3287447"/>
                    </a:xfrm>
                    <a:prstGeom prst="rect">
                      <a:avLst/>
                    </a:prstGeom>
                    <a:noFill/>
                    <a:ln w="9525">
                      <a:noFill/>
                      <a:headEnd/>
                      <a:tailEnd/>
                    </a:ln>
                  </pic:spPr>
                </pic:pic>
              </a:graphicData>
            </a:graphic>
          </wp:inline>
        </w:drawing>
      </w:r>
      <w:r w:rsidRPr="00FF7DD6">
        <w:rPr>
          <w:rFonts w:asciiTheme="majorHAnsi" w:hAnsiTheme="majorHAnsi" w:cstheme="majorHAnsi"/>
          <w:noProof/>
          <w:color w:val="000000" w:themeColor="text1"/>
        </w:rPr>
        <w:drawing>
          <wp:inline distT="0" distB="0" distL="0" distR="0">
            <wp:extent cx="5334000" cy="3287447"/>
            <wp:effectExtent l="0" t="0" r="0" b="0"/>
            <wp:docPr id="10" name="Picture" descr="(#fig:box-plot-baseline)variation of numeric dependent variables across different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ox-plot-baseline-3.png"/>
                    <pic:cNvPicPr>
                      <a:picLocks noChangeAspect="1" noChangeArrowheads="1"/>
                    </pic:cNvPicPr>
                  </pic:nvPicPr>
                  <pic:blipFill>
                    <a:blip r:embed="rId17"/>
                    <a:stretch>
                      <a:fillRect/>
                    </a:stretch>
                  </pic:blipFill>
                  <pic:spPr bwMode="auto">
                    <a:xfrm>
                      <a:off x="0" y="0"/>
                      <a:ext cx="5334000" cy="3287447"/>
                    </a:xfrm>
                    <a:prstGeom prst="rect">
                      <a:avLst/>
                    </a:prstGeom>
                    <a:noFill/>
                    <a:ln w="9525">
                      <a:noFill/>
                      <a:headEnd/>
                      <a:tailEnd/>
                    </a:ln>
                  </pic:spPr>
                </pic:pic>
              </a:graphicData>
            </a:graphic>
          </wp:inline>
        </w:drawing>
      </w:r>
    </w:p>
    <w:p w:rsidR="009322F2" w:rsidRPr="00FF7DD6" w:rsidRDefault="005E6F2B">
      <w:pPr>
        <w:pStyle w:val="BodyText"/>
        <w:rPr>
          <w:rFonts w:asciiTheme="majorHAnsi" w:hAnsiTheme="majorHAnsi" w:cstheme="majorHAnsi"/>
          <w:color w:val="000000" w:themeColor="text1"/>
        </w:rPr>
      </w:pPr>
      <w:r w:rsidRPr="00FF7DD6">
        <w:rPr>
          <w:rFonts w:asciiTheme="majorHAnsi" w:hAnsiTheme="majorHAnsi" w:cstheme="majorHAnsi"/>
          <w:color w:val="000000" w:themeColor="text1"/>
        </w:rPr>
        <w:t xml:space="preserve">A pie chart diagram of bmi category shows a missing class </w:t>
      </w:r>
      <w:r w:rsidRPr="00FF7DD6">
        <w:rPr>
          <w:rStyle w:val="VerbatimChar"/>
          <w:rFonts w:asciiTheme="majorHAnsi" w:hAnsiTheme="majorHAnsi" w:cstheme="majorHAnsi"/>
          <w:color w:val="000000" w:themeColor="text1"/>
        </w:rPr>
        <w:t>obese</w:t>
      </w:r>
      <w:r w:rsidRPr="00FF7DD6">
        <w:rPr>
          <w:rFonts w:asciiTheme="majorHAnsi" w:hAnsiTheme="majorHAnsi" w:cstheme="majorHAnsi"/>
          <w:color w:val="000000" w:themeColor="text1"/>
        </w:rPr>
        <w:t xml:space="preserve"> for PSQ scores &gt; 0.33. This in a way limits mod</w:t>
      </w:r>
      <w:r w:rsidRPr="00FF7DD6">
        <w:rPr>
          <w:rFonts w:asciiTheme="majorHAnsi" w:hAnsiTheme="majorHAnsi" w:cstheme="majorHAnsi"/>
          <w:color w:val="000000" w:themeColor="text1"/>
        </w:rPr>
        <w:t xml:space="preserve">elling when some classes have cell counts of zero across variable of interest. </w:t>
      </w:r>
    </w:p>
    <w:p w:rsidR="009322F2" w:rsidRPr="00FF7DD6" w:rsidRDefault="005E6F2B">
      <w:pPr>
        <w:pStyle w:val="CaptionedFigure"/>
        <w:rPr>
          <w:rFonts w:asciiTheme="majorHAnsi" w:hAnsiTheme="majorHAnsi" w:cstheme="majorHAnsi"/>
          <w:color w:val="000000" w:themeColor="text1"/>
        </w:rPr>
      </w:pPr>
      <w:r w:rsidRPr="00FF7DD6">
        <w:rPr>
          <w:rFonts w:asciiTheme="majorHAnsi" w:hAnsiTheme="majorHAnsi" w:cstheme="majorHAnsi"/>
          <w:noProof/>
          <w:color w:val="000000" w:themeColor="text1"/>
        </w:rPr>
        <w:drawing>
          <wp:inline distT="0" distB="0" distL="0" distR="0">
            <wp:extent cx="5334000" cy="3287447"/>
            <wp:effectExtent l="0" t="0" r="0" b="0"/>
            <wp:docPr id="11" name="Picture" descr="Figure 11: variation of bmi categories for PSQ score &gt; 0.33"/>
            <wp:cNvGraphicFramePr/>
            <a:graphic xmlns:a="http://schemas.openxmlformats.org/drawingml/2006/main">
              <a:graphicData uri="http://schemas.openxmlformats.org/drawingml/2006/picture">
                <pic:pic xmlns:pic="http://schemas.openxmlformats.org/drawingml/2006/picture">
                  <pic:nvPicPr>
                    <pic:cNvPr id="0" name="Picture" descr="Sylvia_proj_files/figure-docx/pie-plot-baseline-1.png"/>
                    <pic:cNvPicPr>
                      <a:picLocks noChangeAspect="1" noChangeArrowheads="1"/>
                    </pic:cNvPicPr>
                  </pic:nvPicPr>
                  <pic:blipFill>
                    <a:blip r:embed="rId18"/>
                    <a:stretch>
                      <a:fillRect/>
                    </a:stretch>
                  </pic:blipFill>
                  <pic:spPr bwMode="auto">
                    <a:xfrm>
                      <a:off x="0" y="0"/>
                      <a:ext cx="5334000" cy="3287447"/>
                    </a:xfrm>
                    <a:prstGeom prst="rect">
                      <a:avLst/>
                    </a:prstGeom>
                    <a:noFill/>
                    <a:ln w="9525">
                      <a:noFill/>
                      <a:headEnd/>
                      <a:tailEnd/>
                    </a:ln>
                  </pic:spPr>
                </pic:pic>
              </a:graphicData>
            </a:graphic>
          </wp:inline>
        </w:drawing>
      </w:r>
    </w:p>
    <w:p w:rsidR="009322F2" w:rsidRPr="00FF7DD6" w:rsidRDefault="005E6F2B">
      <w:pPr>
        <w:pStyle w:val="ImageCaption"/>
        <w:rPr>
          <w:rFonts w:asciiTheme="majorHAnsi" w:hAnsiTheme="majorHAnsi" w:cstheme="majorHAnsi"/>
          <w:color w:val="000000" w:themeColor="text1"/>
        </w:rPr>
      </w:pPr>
      <w:r w:rsidRPr="00FF7DD6">
        <w:rPr>
          <w:rFonts w:asciiTheme="majorHAnsi" w:hAnsiTheme="majorHAnsi" w:cstheme="majorHAnsi"/>
          <w:color w:val="000000" w:themeColor="text1"/>
        </w:rPr>
        <w:t>Figure 11: variation of bmi categories for PSQ score &gt; 0.33</w:t>
      </w:r>
    </w:p>
    <w:p w:rsidR="009322F2" w:rsidRPr="00FF7DD6" w:rsidRDefault="005E6F2B">
      <w:pPr>
        <w:pStyle w:val="CaptionedFigure"/>
        <w:rPr>
          <w:rFonts w:asciiTheme="majorHAnsi" w:hAnsiTheme="majorHAnsi" w:cstheme="majorHAnsi"/>
          <w:color w:val="000000" w:themeColor="text1"/>
        </w:rPr>
      </w:pPr>
      <w:r w:rsidRPr="00FF7DD6">
        <w:rPr>
          <w:rFonts w:asciiTheme="majorHAnsi" w:hAnsiTheme="majorHAnsi" w:cstheme="majorHAnsi"/>
          <w:noProof/>
          <w:color w:val="000000" w:themeColor="text1"/>
        </w:rPr>
        <w:drawing>
          <wp:inline distT="0" distB="0" distL="0" distR="0">
            <wp:extent cx="5334000" cy="3287447"/>
            <wp:effectExtent l="0" t="0" r="0" b="0"/>
            <wp:docPr id="12" name="Picture" descr="Figure 12: variation of bmi categories for PSQ score &lt;= 0.33"/>
            <wp:cNvGraphicFramePr/>
            <a:graphic xmlns:a="http://schemas.openxmlformats.org/drawingml/2006/main">
              <a:graphicData uri="http://schemas.openxmlformats.org/drawingml/2006/picture">
                <pic:pic xmlns:pic="http://schemas.openxmlformats.org/drawingml/2006/picture">
                  <pic:nvPicPr>
                    <pic:cNvPr id="0" name="Picture" descr="Sylvia_proj_files/figure-docx/pie2-plot-baseline-1.png"/>
                    <pic:cNvPicPr>
                      <a:picLocks noChangeAspect="1" noChangeArrowheads="1"/>
                    </pic:cNvPicPr>
                  </pic:nvPicPr>
                  <pic:blipFill>
                    <a:blip r:embed="rId19"/>
                    <a:stretch>
                      <a:fillRect/>
                    </a:stretch>
                  </pic:blipFill>
                  <pic:spPr bwMode="auto">
                    <a:xfrm>
                      <a:off x="0" y="0"/>
                      <a:ext cx="5334000" cy="3287447"/>
                    </a:xfrm>
                    <a:prstGeom prst="rect">
                      <a:avLst/>
                    </a:prstGeom>
                    <a:noFill/>
                    <a:ln w="9525">
                      <a:noFill/>
                      <a:headEnd/>
                      <a:tailEnd/>
                    </a:ln>
                  </pic:spPr>
                </pic:pic>
              </a:graphicData>
            </a:graphic>
          </wp:inline>
        </w:drawing>
      </w:r>
    </w:p>
    <w:p w:rsidR="009322F2" w:rsidRPr="00FF7DD6" w:rsidRDefault="005E6F2B">
      <w:pPr>
        <w:pStyle w:val="ImageCaption"/>
        <w:rPr>
          <w:rFonts w:asciiTheme="majorHAnsi" w:hAnsiTheme="majorHAnsi" w:cstheme="majorHAnsi"/>
          <w:color w:val="000000" w:themeColor="text1"/>
        </w:rPr>
      </w:pPr>
      <w:r w:rsidRPr="00FF7DD6">
        <w:rPr>
          <w:rFonts w:asciiTheme="majorHAnsi" w:hAnsiTheme="majorHAnsi" w:cstheme="majorHAnsi"/>
          <w:color w:val="000000" w:themeColor="text1"/>
        </w:rPr>
        <w:t>Figure 12: variation of bmi categories for PSQ score &lt;= 0.33</w:t>
      </w:r>
    </w:p>
    <w:p w:rsidR="009322F2" w:rsidRPr="00FF7DD6" w:rsidRDefault="009322F2">
      <w:pPr>
        <w:pStyle w:val="SourceCode"/>
        <w:rPr>
          <w:rFonts w:asciiTheme="majorHAnsi" w:hAnsiTheme="majorHAnsi" w:cstheme="majorHAnsi"/>
          <w:color w:val="000000" w:themeColor="text1"/>
        </w:rPr>
      </w:pPr>
    </w:p>
    <w:p w:rsidR="002205E5" w:rsidRPr="00FF7DD6" w:rsidRDefault="002205E5" w:rsidP="002205E5">
      <w:pPr>
        <w:pStyle w:val="Heading2"/>
        <w:rPr>
          <w:rFonts w:cstheme="majorHAnsi"/>
          <w:color w:val="000000" w:themeColor="text1"/>
        </w:rPr>
      </w:pPr>
      <w:bookmarkStart w:id="4" w:name="logistic-regression-results"/>
      <w:r w:rsidRPr="00FF7DD6">
        <w:rPr>
          <w:rFonts w:cstheme="majorHAnsi"/>
          <w:color w:val="000000" w:themeColor="text1"/>
        </w:rPr>
        <w:t>Logistic regression results</w:t>
      </w:r>
      <w:bookmarkEnd w:id="4"/>
    </w:p>
    <w:p w:rsidR="00EF4CF3" w:rsidRPr="00FF7DD6" w:rsidRDefault="00EF4CF3" w:rsidP="00EF4CF3">
      <w:pPr>
        <w:pStyle w:val="BodyText"/>
        <w:rPr>
          <w:color w:val="000000" w:themeColor="text1"/>
        </w:rPr>
      </w:pPr>
    </w:p>
    <w:p w:rsidR="002205E5" w:rsidRPr="00FF7DD6" w:rsidRDefault="002205E5" w:rsidP="002205E5">
      <w:pPr>
        <w:pStyle w:val="SourceCode"/>
        <w:rPr>
          <w:rFonts w:asciiTheme="majorHAnsi" w:hAnsiTheme="majorHAnsi" w:cstheme="majorHAnsi"/>
          <w:color w:val="000000" w:themeColor="text1"/>
        </w:rPr>
      </w:pPr>
      <w:r w:rsidRPr="00FF7DD6">
        <w:rPr>
          <w:rFonts w:asciiTheme="majorHAnsi" w:hAnsiTheme="majorHAnsi" w:cstheme="majorHAnsi"/>
          <w:color w:val="000000" w:themeColor="text1"/>
        </w:rPr>
        <w:t xml:space="preserve">We further performed a logistic regression to explore predictors of SDB scores &gt; 0.33. </w:t>
      </w:r>
      <w:r w:rsidR="00F32875" w:rsidRPr="00FF7DD6">
        <w:rPr>
          <w:rFonts w:asciiTheme="majorHAnsi" w:hAnsiTheme="majorHAnsi" w:cstheme="majorHAnsi"/>
          <w:color w:val="000000" w:themeColor="text1"/>
        </w:rPr>
        <w:t>Overall</w:t>
      </w:r>
      <w:r w:rsidRPr="00FF7DD6">
        <w:rPr>
          <w:rFonts w:asciiTheme="majorHAnsi" w:hAnsiTheme="majorHAnsi" w:cstheme="majorHAnsi"/>
          <w:color w:val="000000" w:themeColor="text1"/>
        </w:rPr>
        <w:t xml:space="preserve">, having allergic rhinitis contributed a significant change in log odds of SDB by (0.2322±0.10244), p-value = 0.0266. Accessing treatment of SDB in a public hospital also had an effect of 0.3032 on log odds of having SDB when compared to going to a private hospital. Inter group difference in other categorical factors like </w:t>
      </w:r>
      <w:proofErr w:type="spellStart"/>
      <w:r w:rsidRPr="00FF7DD6">
        <w:rPr>
          <w:rFonts w:asciiTheme="majorHAnsi" w:hAnsiTheme="majorHAnsi" w:cstheme="majorHAnsi"/>
          <w:color w:val="000000" w:themeColor="text1"/>
        </w:rPr>
        <w:t>bmi</w:t>
      </w:r>
      <w:proofErr w:type="spellEnd"/>
      <w:r w:rsidRPr="00FF7DD6">
        <w:rPr>
          <w:rFonts w:asciiTheme="majorHAnsi" w:hAnsiTheme="majorHAnsi" w:cstheme="majorHAnsi"/>
          <w:color w:val="000000" w:themeColor="text1"/>
        </w:rPr>
        <w:t xml:space="preserve"> category, age, birth weight category, gender </w:t>
      </w:r>
      <w:r w:rsidR="00617DD2" w:rsidRPr="00FF7DD6">
        <w:rPr>
          <w:rFonts w:asciiTheme="majorHAnsi" w:hAnsiTheme="majorHAnsi" w:cstheme="majorHAnsi"/>
          <w:color w:val="000000" w:themeColor="text1"/>
        </w:rPr>
        <w:t>was</w:t>
      </w:r>
      <w:r w:rsidRPr="00FF7DD6">
        <w:rPr>
          <w:rFonts w:asciiTheme="majorHAnsi" w:hAnsiTheme="majorHAnsi" w:cstheme="majorHAnsi"/>
          <w:color w:val="000000" w:themeColor="text1"/>
        </w:rPr>
        <w:t xml:space="preserve"> not significant. This was a very simple logistic regression model with minimal </w:t>
      </w:r>
      <w:r w:rsidR="00617DD2" w:rsidRPr="00FF7DD6">
        <w:rPr>
          <w:rFonts w:asciiTheme="majorHAnsi" w:hAnsiTheme="majorHAnsi" w:cstheme="majorHAnsi"/>
          <w:color w:val="000000" w:themeColor="text1"/>
        </w:rPr>
        <w:t>parametric</w:t>
      </w:r>
      <w:r w:rsidRPr="00FF7DD6">
        <w:rPr>
          <w:rFonts w:asciiTheme="majorHAnsi" w:hAnsiTheme="majorHAnsi" w:cstheme="majorHAnsi"/>
          <w:color w:val="000000" w:themeColor="text1"/>
        </w:rPr>
        <w:t xml:space="preserve"> tuning, but which can be improved if more data indicative of SDB were available.</w:t>
      </w:r>
    </w:p>
    <w:p w:rsidR="009E0AFC" w:rsidRPr="00FF7DD6" w:rsidRDefault="009E0AFC">
      <w:pPr>
        <w:pStyle w:val="SourceCode"/>
        <w:rPr>
          <w:rFonts w:asciiTheme="majorHAnsi" w:hAnsiTheme="majorHAnsi" w:cstheme="majorHAnsi"/>
          <w:color w:val="000000" w:themeColor="text1"/>
        </w:rPr>
      </w:pPr>
    </w:p>
    <w:tbl>
      <w:tblPr>
        <w:tblStyle w:val="Table"/>
        <w:tblW w:w="0" w:type="pct"/>
        <w:tblLook w:val="07E0" w:firstRow="1" w:lastRow="1" w:firstColumn="1" w:lastColumn="1" w:noHBand="1" w:noVBand="1"/>
      </w:tblPr>
      <w:tblGrid>
        <w:gridCol w:w="2560"/>
        <w:gridCol w:w="1072"/>
        <w:gridCol w:w="1074"/>
        <w:gridCol w:w="972"/>
        <w:gridCol w:w="927"/>
        <w:gridCol w:w="959"/>
        <w:gridCol w:w="885"/>
      </w:tblGrid>
      <w:tr w:rsidR="00FF7DD6" w:rsidRPr="00FF7DD6">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term</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estimate</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std.error</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statistic</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p.value</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Style w:val="VerbatimChar"/>
                <w:rFonts w:asciiTheme="majorHAnsi" w:hAnsiTheme="majorHAnsi" w:cstheme="majorHAnsi"/>
                <w:color w:val="000000" w:themeColor="text1"/>
              </w:rPr>
              <w:t>2.5 %</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Style w:val="VerbatimChar"/>
                <w:rFonts w:asciiTheme="majorHAnsi" w:hAnsiTheme="majorHAnsi" w:cstheme="majorHAnsi"/>
                <w:color w:val="000000" w:themeColor="text1"/>
              </w:rPr>
              <w:t>97.5 %</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(Intercept)</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0.5039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0.5175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0.9736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0.3337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-0.5104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1.5182</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allergic_rhinitis_diagyes</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0.2322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0.1024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2.2668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0.0266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0.0314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0.4330</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asthma_diagyes</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0.0106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0.1061</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0.0999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0.9207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-0.1973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0.2185</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height</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-0.0008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0.0045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-0.1829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0.8554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-0.0096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0.0079</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Style w:val="VerbatimChar"/>
                <w:rFonts w:asciiTheme="majorHAnsi" w:hAnsiTheme="majorHAnsi" w:cstheme="majorHAnsi"/>
                <w:color w:val="000000" w:themeColor="text1"/>
              </w:rPr>
              <w:t>birth weight</w:t>
            </w:r>
            <w:r w:rsidRPr="00FF7DD6">
              <w:rPr>
                <w:rFonts w:asciiTheme="majorHAnsi" w:hAnsiTheme="majorHAnsi" w:cstheme="majorHAnsi"/>
                <w:color w:val="000000" w:themeColor="text1"/>
              </w:rPr>
              <w:t>&gt;= 2.5 kgs</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-0.0883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0.1837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-0.4808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0.6323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-0.4483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0.2717</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age_cat6-10</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-0.0648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0.1621</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-0.3996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0.6907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-0.3824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0.2529</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sexmale</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0.0233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0.1052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0.2212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0.8256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-0.1828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0.2294</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hospitalpublic</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0.3032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0.1393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2.1775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0.0330</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0.0303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0.5762</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bmi_catObese</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0.3377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0.2423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1.3936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0.1681</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-0.1372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0.8125</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bmi_catOverweight</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0.1753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0.1696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1.0334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0.3051</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-0.1572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0.5078</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bmi_catUnderweight</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0.0065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0.2603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0.0249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0.9802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-0.5037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0.5167</w:t>
            </w:r>
          </w:p>
        </w:tc>
      </w:tr>
    </w:tbl>
    <w:p w:rsidR="009322F2" w:rsidRPr="00FF7DD6" w:rsidRDefault="005E6F2B">
      <w:pPr>
        <w:pStyle w:val="FirstParagraph"/>
        <w:rPr>
          <w:rFonts w:asciiTheme="majorHAnsi" w:hAnsiTheme="majorHAnsi" w:cstheme="majorHAnsi"/>
          <w:color w:val="000000" w:themeColor="text1"/>
        </w:rPr>
      </w:pPr>
      <w:r w:rsidRPr="00FF7DD6">
        <w:rPr>
          <w:rFonts w:asciiTheme="majorHAnsi" w:hAnsiTheme="majorHAnsi" w:cstheme="majorHAnsi"/>
          <w:color w:val="000000" w:themeColor="text1"/>
        </w:rPr>
        <w:t xml:space="preserve"> </w:t>
      </w:r>
    </w:p>
    <w:p w:rsidR="009322F2" w:rsidRPr="00FF7DD6" w:rsidRDefault="005E6F2B">
      <w:pPr>
        <w:pStyle w:val="BodyText"/>
        <w:rPr>
          <w:rFonts w:asciiTheme="majorHAnsi" w:hAnsiTheme="majorHAnsi" w:cstheme="majorHAnsi"/>
          <w:color w:val="000000" w:themeColor="text1"/>
        </w:rPr>
      </w:pPr>
      <w:r w:rsidRPr="00FF7DD6">
        <w:rPr>
          <w:rFonts w:asciiTheme="majorHAnsi" w:hAnsiTheme="majorHAnsi" w:cstheme="majorHAnsi"/>
          <w:color w:val="000000" w:themeColor="text1"/>
        </w:rPr>
        <w:t>We tested for the overall effect of bmi category and it wasn’t statistically significant (p = 0.4322). O</w:t>
      </w:r>
      <w:r w:rsidRPr="00FF7DD6">
        <w:rPr>
          <w:rFonts w:asciiTheme="majorHAnsi" w:hAnsiTheme="majorHAnsi" w:cstheme="majorHAnsi"/>
          <w:color w:val="000000" w:themeColor="text1"/>
        </w:rPr>
        <w:t xml:space="preserve">ne explanation for this is the existence of null cells across PSQ score levels. </w:t>
      </w:r>
      <w:r w:rsidR="00BD0B09" w:rsidRPr="00FF7DD6">
        <w:rPr>
          <w:rFonts w:asciiTheme="majorHAnsi" w:hAnsiTheme="majorHAnsi" w:cstheme="majorHAnsi"/>
          <w:color w:val="000000" w:themeColor="text1"/>
        </w:rPr>
        <w:t>We also estimated odds ratios from the regression.</w:t>
      </w:r>
    </w:p>
    <w:tbl>
      <w:tblPr>
        <w:tblStyle w:val="Table"/>
        <w:tblW w:w="0" w:type="pct"/>
        <w:tblLook w:val="07E0" w:firstRow="1" w:lastRow="1" w:firstColumn="1" w:lastColumn="1" w:noHBand="1" w:noVBand="1"/>
      </w:tblPr>
      <w:tblGrid>
        <w:gridCol w:w="2560"/>
        <w:gridCol w:w="885"/>
        <w:gridCol w:w="885"/>
        <w:gridCol w:w="814"/>
      </w:tblGrid>
      <w:tr w:rsidR="00FF7DD6" w:rsidRPr="00FF7DD6">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term</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OR</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Style w:val="VerbatimChar"/>
                <w:rFonts w:asciiTheme="majorHAnsi" w:hAnsiTheme="majorHAnsi" w:cstheme="majorHAnsi"/>
                <w:color w:val="000000" w:themeColor="text1"/>
              </w:rPr>
              <w:t>2.5 %</w:t>
            </w:r>
          </w:p>
        </w:tc>
        <w:tc>
          <w:tcPr>
            <w:tcW w:w="0" w:type="auto"/>
            <w:tcBorders>
              <w:bottom w:val="single" w:sz="0" w:space="0" w:color="auto"/>
            </w:tcBorders>
            <w:vAlign w:val="bottom"/>
          </w:tcPr>
          <w:p w:rsidR="009322F2" w:rsidRPr="00FF7DD6" w:rsidRDefault="005E6F2B">
            <w:pPr>
              <w:pStyle w:val="Compact"/>
              <w:jc w:val="center"/>
              <w:rPr>
                <w:rFonts w:asciiTheme="majorHAnsi" w:hAnsiTheme="majorHAnsi" w:cstheme="majorHAnsi"/>
                <w:color w:val="000000" w:themeColor="text1"/>
              </w:rPr>
            </w:pPr>
            <w:r w:rsidRPr="00FF7DD6">
              <w:rPr>
                <w:rStyle w:val="VerbatimChar"/>
                <w:rFonts w:asciiTheme="majorHAnsi" w:hAnsiTheme="majorHAnsi" w:cstheme="majorHAnsi"/>
                <w:color w:val="000000" w:themeColor="text1"/>
              </w:rPr>
              <w:t>97.5 %</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(Intercept)</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1.6551</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0.6002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4.564</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allergic_rhinitis_diagyes</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1.2614</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1.0319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1.542</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asthma_diagyes</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1.0107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0.8209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1.244</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height</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0.9992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0.9905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1.008</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Style w:val="VerbatimChar"/>
                <w:rFonts w:asciiTheme="majorHAnsi" w:hAnsiTheme="majorHAnsi" w:cstheme="majorHAnsi"/>
                <w:color w:val="000000" w:themeColor="text1"/>
              </w:rPr>
              <w:t>birth weight</w:t>
            </w:r>
            <w:r w:rsidRPr="00FF7DD6">
              <w:rPr>
                <w:rFonts w:asciiTheme="majorHAnsi" w:hAnsiTheme="majorHAnsi" w:cstheme="majorHAnsi"/>
                <w:color w:val="000000" w:themeColor="text1"/>
              </w:rPr>
              <w:t>&gt;= 2.5 kgs</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0.9155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0.6387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1.312</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age_cat6-10</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0.9373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0.6822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1.288</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sexmale</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1.0235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0.8329</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1.258</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hospitalpublic</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1.3542</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1.0308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1.779</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bmi_catObese</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1.4017</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0.8718</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2.254</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bmi_catOverweight</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1.1916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0.8546</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1.662</w:t>
            </w:r>
          </w:p>
        </w:tc>
      </w:tr>
      <w:tr w:rsidR="00FF7DD6" w:rsidRPr="00FF7DD6">
        <w:tc>
          <w:tcPr>
            <w:tcW w:w="0" w:type="auto"/>
          </w:tcPr>
          <w:p w:rsidR="009322F2" w:rsidRPr="00FF7DD6" w:rsidRDefault="005E6F2B">
            <w:pPr>
              <w:pStyle w:val="Compact"/>
              <w:jc w:val="center"/>
              <w:rPr>
                <w:rFonts w:asciiTheme="majorHAnsi" w:hAnsiTheme="majorHAnsi" w:cstheme="majorHAnsi"/>
                <w:color w:val="000000" w:themeColor="text1"/>
              </w:rPr>
            </w:pPr>
            <w:proofErr w:type="spellStart"/>
            <w:r w:rsidRPr="00FF7DD6">
              <w:rPr>
                <w:rFonts w:asciiTheme="majorHAnsi" w:hAnsiTheme="majorHAnsi" w:cstheme="majorHAnsi"/>
                <w:color w:val="000000" w:themeColor="text1"/>
              </w:rPr>
              <w:t>bmi_catUnderweight</w:t>
            </w:r>
            <w:proofErr w:type="spellEnd"/>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1.0065</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0.6043</w:t>
            </w:r>
          </w:p>
        </w:tc>
        <w:tc>
          <w:tcPr>
            <w:tcW w:w="0" w:type="auto"/>
          </w:tcPr>
          <w:p w:rsidR="009322F2" w:rsidRPr="00FF7DD6" w:rsidRDefault="005E6F2B">
            <w:pPr>
              <w:pStyle w:val="Compact"/>
              <w:jc w:val="center"/>
              <w:rPr>
                <w:rFonts w:asciiTheme="majorHAnsi" w:hAnsiTheme="majorHAnsi" w:cstheme="majorHAnsi"/>
                <w:color w:val="000000" w:themeColor="text1"/>
              </w:rPr>
            </w:pPr>
            <w:r w:rsidRPr="00FF7DD6">
              <w:rPr>
                <w:rFonts w:asciiTheme="majorHAnsi" w:hAnsiTheme="majorHAnsi" w:cstheme="majorHAnsi"/>
                <w:color w:val="000000" w:themeColor="text1"/>
              </w:rPr>
              <w:t>1.677</w:t>
            </w:r>
          </w:p>
        </w:tc>
      </w:tr>
    </w:tbl>
    <w:p w:rsidR="009E0AFC" w:rsidRPr="00FF7DD6" w:rsidRDefault="009E0AFC">
      <w:pPr>
        <w:pStyle w:val="BodyText"/>
        <w:rPr>
          <w:rFonts w:asciiTheme="majorHAnsi" w:hAnsiTheme="majorHAnsi" w:cstheme="majorHAnsi"/>
          <w:color w:val="000000" w:themeColor="text1"/>
        </w:rPr>
      </w:pPr>
    </w:p>
    <w:p w:rsidR="009E0AFC" w:rsidRPr="00FF7DD6" w:rsidRDefault="009E0AFC">
      <w:pPr>
        <w:pStyle w:val="BodyText"/>
        <w:rPr>
          <w:rFonts w:asciiTheme="majorHAnsi" w:hAnsiTheme="majorHAnsi" w:cstheme="majorHAnsi"/>
          <w:color w:val="000000" w:themeColor="text1"/>
        </w:rPr>
      </w:pPr>
    </w:p>
    <w:p w:rsidR="009322F2" w:rsidRPr="00FF7DD6" w:rsidRDefault="005E6F2B">
      <w:pPr>
        <w:pStyle w:val="BodyText"/>
        <w:rPr>
          <w:rFonts w:asciiTheme="majorHAnsi" w:hAnsiTheme="majorHAnsi" w:cstheme="majorHAnsi"/>
          <w:color w:val="000000" w:themeColor="text1"/>
        </w:rPr>
      </w:pPr>
      <w:r w:rsidRPr="00FF7DD6">
        <w:rPr>
          <w:rFonts w:asciiTheme="majorHAnsi" w:hAnsiTheme="majorHAnsi" w:cstheme="majorHAnsi"/>
          <w:color w:val="000000" w:themeColor="text1"/>
        </w:rPr>
        <w:t xml:space="preserve">An interpretation of the odds </w:t>
      </w:r>
      <w:r w:rsidR="009E0AFC" w:rsidRPr="00FF7DD6">
        <w:rPr>
          <w:rFonts w:asciiTheme="majorHAnsi" w:hAnsiTheme="majorHAnsi" w:cstheme="majorHAnsi"/>
          <w:color w:val="000000" w:themeColor="text1"/>
        </w:rPr>
        <w:t>indicates</w:t>
      </w:r>
      <w:r w:rsidRPr="00FF7DD6">
        <w:rPr>
          <w:rFonts w:asciiTheme="majorHAnsi" w:hAnsiTheme="majorHAnsi" w:cstheme="majorHAnsi"/>
          <w:color w:val="000000" w:themeColor="text1"/>
        </w:rPr>
        <w:t xml:space="preserve"> that having allergic rhinitis increased the odds of a having PSQ score &gt; 0.33 by a factor of 1.26. An admission into a public hospital was also associated by an increase in the odds of having SDB by a factor of</w:t>
      </w:r>
      <w:r w:rsidRPr="00FF7DD6">
        <w:rPr>
          <w:rFonts w:asciiTheme="majorHAnsi" w:hAnsiTheme="majorHAnsi" w:cstheme="majorHAnsi"/>
          <w:color w:val="000000" w:themeColor="text1"/>
        </w:rPr>
        <w:t xml:space="preserve"> 1.35. A similar</w:t>
      </w:r>
      <w:r w:rsidRPr="00FF7DD6">
        <w:rPr>
          <w:rFonts w:asciiTheme="majorHAnsi" w:hAnsiTheme="majorHAnsi" w:cstheme="majorHAnsi"/>
          <w:color w:val="000000" w:themeColor="text1"/>
        </w:rPr>
        <w:t xml:space="preserve"> infrence can be drawn for remainder of the factors</w:t>
      </w:r>
      <w:r w:rsidRPr="00FF7DD6">
        <w:rPr>
          <w:rFonts w:asciiTheme="majorHAnsi" w:hAnsiTheme="majorHAnsi" w:cstheme="majorHAnsi"/>
          <w:color w:val="000000" w:themeColor="text1"/>
        </w:rPr>
        <w:t xml:space="preserve">. </w:t>
      </w:r>
      <w:bookmarkEnd w:id="0"/>
    </w:p>
    <w:sectPr w:rsidR="009322F2" w:rsidRPr="00FF7D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F2B" w:rsidRDefault="005E6F2B">
      <w:pPr>
        <w:spacing w:after="0"/>
      </w:pPr>
      <w:r>
        <w:separator/>
      </w:r>
    </w:p>
  </w:endnote>
  <w:endnote w:type="continuationSeparator" w:id="0">
    <w:p w:rsidR="005E6F2B" w:rsidRDefault="005E6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F2B" w:rsidRDefault="005E6F2B">
      <w:r>
        <w:separator/>
      </w:r>
    </w:p>
  </w:footnote>
  <w:footnote w:type="continuationSeparator" w:id="0">
    <w:p w:rsidR="005E6F2B" w:rsidRDefault="005E6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9E8B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05E5"/>
    <w:rsid w:val="004578B0"/>
    <w:rsid w:val="004E29B3"/>
    <w:rsid w:val="00504F71"/>
    <w:rsid w:val="00581DE8"/>
    <w:rsid w:val="00590D07"/>
    <w:rsid w:val="005D5570"/>
    <w:rsid w:val="005E6F2B"/>
    <w:rsid w:val="00617DD2"/>
    <w:rsid w:val="006C253D"/>
    <w:rsid w:val="00784D58"/>
    <w:rsid w:val="007D4E1B"/>
    <w:rsid w:val="008D6863"/>
    <w:rsid w:val="00927EA5"/>
    <w:rsid w:val="009322F2"/>
    <w:rsid w:val="009E0AFC"/>
    <w:rsid w:val="00A14660"/>
    <w:rsid w:val="00B0380A"/>
    <w:rsid w:val="00B86B75"/>
    <w:rsid w:val="00BC48D5"/>
    <w:rsid w:val="00BD0B09"/>
    <w:rsid w:val="00C21AB3"/>
    <w:rsid w:val="00C36279"/>
    <w:rsid w:val="00E315A3"/>
    <w:rsid w:val="00EF4CF3"/>
    <w:rsid w:val="00F070BC"/>
    <w:rsid w:val="00F32875"/>
    <w:rsid w:val="00F8730E"/>
    <w:rsid w:val="00FF7D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AD57"/>
  <w15:docId w15:val="{68B8FE48-CB4D-4BE9-872E-2D24F8F5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0380A"/>
    <w:pPr>
      <w:tabs>
        <w:tab w:val="center" w:pos="4513"/>
        <w:tab w:val="right" w:pos="9026"/>
      </w:tabs>
      <w:spacing w:after="0"/>
    </w:pPr>
  </w:style>
  <w:style w:type="character" w:customStyle="1" w:styleId="HeaderChar">
    <w:name w:val="Header Char"/>
    <w:basedOn w:val="DefaultParagraphFont"/>
    <w:link w:val="Header"/>
    <w:rsid w:val="00B0380A"/>
  </w:style>
  <w:style w:type="paragraph" w:styleId="Footer">
    <w:name w:val="footer"/>
    <w:basedOn w:val="Normal"/>
    <w:link w:val="FooterChar"/>
    <w:unhideWhenUsed/>
    <w:rsid w:val="00B0380A"/>
    <w:pPr>
      <w:tabs>
        <w:tab w:val="center" w:pos="4513"/>
        <w:tab w:val="right" w:pos="9026"/>
      </w:tabs>
      <w:spacing w:after="0"/>
    </w:pPr>
  </w:style>
  <w:style w:type="character" w:customStyle="1" w:styleId="FooterChar">
    <w:name w:val="Footer Char"/>
    <w:basedOn w:val="DefaultParagraphFont"/>
    <w:link w:val="Footer"/>
    <w:rsid w:val="00B03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40821">
      <w:bodyDiv w:val="1"/>
      <w:marLeft w:val="0"/>
      <w:marRight w:val="0"/>
      <w:marTop w:val="0"/>
      <w:marBottom w:val="0"/>
      <w:divBdr>
        <w:top w:val="none" w:sz="0" w:space="0" w:color="auto"/>
        <w:left w:val="none" w:sz="0" w:space="0" w:color="auto"/>
        <w:bottom w:val="none" w:sz="0" w:space="0" w:color="auto"/>
        <w:right w:val="none" w:sz="0" w:space="0" w:color="auto"/>
      </w:divBdr>
    </w:div>
    <w:div w:id="1492064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97825-7AB0-45F1-ACBE-E362A5FA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Basil Okola</dc:creator>
  <cp:keywords/>
  <cp:lastModifiedBy>Basil Okola</cp:lastModifiedBy>
  <cp:revision>19</cp:revision>
  <dcterms:created xsi:type="dcterms:W3CDTF">2020-05-20T21:06:00Z</dcterms:created>
  <dcterms:modified xsi:type="dcterms:W3CDTF">2020-05-20T21:37:00Z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