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full CRUD (Create, Update, Delete, GetAll, GetById) endpoints for all entities in each project.</w:t>
        <w:br w:type="textWrapping"/>
        <w:br w:type="textWrapping"/>
        <w:t xml:space="preserve">Use EFCore, Dtos, and Asynchronous programming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