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672138" w:rsidRDefault="00672138"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672138" w:rsidRDefault="00672138"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672138" w:rsidRDefault="00672138"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672138" w:rsidRPr="00D3324C" w:rsidRDefault="00672138"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21535465" w:rsidR="006B3F1F" w:rsidRDefault="006269FF">
      <w:r>
        <w:t>UPDATED—</w:t>
      </w:r>
      <w:r w:rsidR="00012912">
        <w:fldChar w:fldCharType="begin"/>
      </w:r>
      <w:r w:rsidR="00012912">
        <w:instrText xml:space="preserve"> TIME \@ "d MMMM yyyy" </w:instrText>
      </w:r>
      <w:r w:rsidR="00012912">
        <w:fldChar w:fldCharType="separate"/>
      </w:r>
      <w:r w:rsidR="00CB3C63">
        <w:rPr>
          <w:noProof/>
        </w:rPr>
        <w:t>19 October 2021</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8"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lastRenderedPageBreak/>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7C5F3F" w:rsidP="008C41ED">
      <w:pPr>
        <w:rPr>
          <w:color w:val="000000"/>
        </w:rPr>
      </w:pPr>
      <w:hyperlink r:id="rId9"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0" w:name="_Ref279755490"/>
      <w:r>
        <w:t xml:space="preserve">Table </w:t>
      </w:r>
      <w:fldSimple w:instr=" SEQ Table \* ARABIC ">
        <w:r w:rsidR="002028D3">
          <w:rPr>
            <w:noProof/>
          </w:rPr>
          <w:t>1</w:t>
        </w:r>
      </w:fldSimple>
      <w:r>
        <w:t>. Table captions should be placed below the table. We recommend table lines be 1 point, 25% black. Minimize use of unnecessary table lines.</w:t>
      </w:r>
    </w:p>
    <w:bookmarkEnd w:id="0"/>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t xml:space="preserve">References should be in </w:t>
      </w:r>
      <w:r w:rsidR="00853A06">
        <w:t>ACM</w:t>
      </w:r>
      <w:r>
        <w:t xml:space="preserve"> citation format: </w:t>
      </w:r>
      <w:hyperlink r:id="rId11"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r>
        <w:t xml:space="preserve">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7C5F3F" w:rsidP="00526FB1">
      <w:pPr>
        <w:rPr>
          <w:rStyle w:val="Hyperlink"/>
          <w:color w:val="000000"/>
        </w:rPr>
      </w:pPr>
      <w:hyperlink r:id="rId15"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t>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7C5F3F" w:rsidP="00853A06">
      <w:hyperlink r:id="rId16"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Hyperlink"/>
            <w:color w:val="auto"/>
          </w:rPr>
          <w:t>http://www.acm.org/class/how_to_use.html</w:t>
        </w:r>
        <w:bookmarkEnd w:id="2"/>
        <w:bookmarkEnd w:id="3"/>
      </w:hyperlink>
      <w:r w:rsidRPr="003F70AB">
        <w:t xml:space="preserve"> </w:t>
      </w:r>
    </w:p>
    <w:p w14:paraId="7545D9EF" w14:textId="77777777" w:rsidR="007F645F" w:rsidRPr="003F70AB" w:rsidRDefault="007F645F" w:rsidP="007F645F">
      <w:pPr>
        <w:pStyle w:val="References"/>
      </w:pPr>
      <w:bookmarkStart w:id="4" w:name="_Ref279752133"/>
      <w:bookmarkStart w:id="5" w:name="_Ref279752517"/>
      <w:r w:rsidRPr="003F70AB">
        <w:t xml:space="preserve">Ronald E. Anderson. 1992. Social impacts of computing: Codes of professional ethics. </w:t>
      </w:r>
      <w:r w:rsidRPr="003F70AB">
        <w:rPr>
          <w:i/>
        </w:rPr>
        <w:t xml:space="preserve">Soc Sci </w:t>
      </w:r>
      <w:proofErr w:type="spellStart"/>
      <w:r w:rsidRPr="003F70AB">
        <w:rPr>
          <w:i/>
        </w:rPr>
        <w:t>Comput</w:t>
      </w:r>
      <w:proofErr w:type="spellEnd"/>
      <w:r w:rsidRPr="003F70AB">
        <w:rPr>
          <w:i/>
        </w:rPr>
        <w:t xml:space="preserve"> Rev</w:t>
      </w:r>
      <w:r w:rsidRPr="003F70AB">
        <w:t xml:space="preserve"> 10, 2: 453-469.</w:t>
      </w:r>
      <w:bookmarkEnd w:id="4"/>
      <w:r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w:t>
      </w:r>
      <w:proofErr w:type="spellStart"/>
      <w:r w:rsidRPr="003F70AB">
        <w:t>Trewin</w:t>
      </w:r>
      <w:proofErr w:type="spellEnd"/>
      <w:r w:rsidRPr="003F70AB">
        <w:t xml:space="preserve">, Vicki Hanson. 2014. Accessible Writing Guide. Retrieved August 22, 2014 from </w:t>
      </w:r>
      <w:hyperlink r:id="rId18"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9" w:history="1">
        <w:r w:rsidRPr="003F70AB">
          <w:rPr>
            <w:rStyle w:val="Hyperlink"/>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20" w:history="1">
        <w:r w:rsidR="004E6530" w:rsidRPr="003F70AB">
          <w:rPr>
            <w:rStyle w:val="Hyperlink"/>
            <w:color w:val="auto"/>
          </w:rPr>
          <w:t>http://doi.acm.org/10.1145/503376.503378</w:t>
        </w:r>
      </w:hyperlink>
      <w:bookmarkEnd w:id="12"/>
    </w:p>
    <w:p w14:paraId="10BFE94D" w14:textId="36D4FE11" w:rsidR="007F645F" w:rsidRPr="003F70AB" w:rsidRDefault="007F645F" w:rsidP="007F645F">
      <w:pPr>
        <w:pStyle w:val="References"/>
      </w:pPr>
      <w:bookmarkStart w:id="13" w:name="_Ref279752219"/>
      <w:proofErr w:type="spellStart"/>
      <w:r w:rsidRPr="003F70AB">
        <w:t>Psy</w:t>
      </w:r>
      <w:proofErr w:type="spellEnd"/>
      <w:r w:rsidRPr="003F70AB">
        <w:t xml:space="preserve">. 2012. Gangnam Style. Video. (15 July 2012.). Retrieved August 22, 2014 from </w:t>
      </w:r>
      <w:hyperlink r:id="rId21" w:history="1">
        <w:r w:rsidRPr="003F70AB">
          <w:rPr>
            <w:rStyle w:val="Hyperlink"/>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3C1CBFE0" w14:textId="59CD7395" w:rsidR="007F645F"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5"/>
    </w:p>
    <w:p w14:paraId="7DED7C97" w14:textId="5D629911" w:rsidR="00D32315" w:rsidRPr="003F70AB" w:rsidRDefault="007F645F" w:rsidP="007F645F">
      <w:pPr>
        <w:pStyle w:val="References"/>
      </w:pPr>
      <w:bookmarkStart w:id="16"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6"/>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50EF4" w14:textId="77777777" w:rsidR="007C5F3F" w:rsidRDefault="007C5F3F">
      <w:r>
        <w:separator/>
      </w:r>
    </w:p>
  </w:endnote>
  <w:endnote w:type="continuationSeparator" w:id="0">
    <w:p w14:paraId="312F04A4" w14:textId="77777777" w:rsidR="007C5F3F" w:rsidRDefault="007C5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20B0604020202020204"/>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EA48D" w14:textId="77777777" w:rsidR="007C5F3F" w:rsidRDefault="007C5F3F" w:rsidP="00443E9F">
      <w:pPr>
        <w:spacing w:after="0"/>
      </w:pPr>
      <w:r>
        <w:separator/>
      </w:r>
    </w:p>
  </w:footnote>
  <w:footnote w:type="continuationSeparator" w:id="0">
    <w:p w14:paraId="55D2CE2D" w14:textId="77777777" w:rsidR="007C5F3F" w:rsidRDefault="007C5F3F"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5F3F"/>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B3C63"/>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8D93B"/>
  <w15:docId w15:val="{E4D5E5E8-2033-2845-AB05-B47508CA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www.acm.org/publications/submissions/latex_style" TargetMode="External"/><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submissions/latex_style" TargetMode="External"/><Relationship Id="rId5" Type="http://schemas.openxmlformats.org/officeDocument/2006/relationships/webSettings" Target="webSettings.xml"/><Relationship Id="rId15" Type="http://schemas.openxmlformats.org/officeDocument/2006/relationships/hyperlink" Target="http://sheridanprinting.com/typedept/ACM-distilling-settings.ht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http://acm.org/publications/policies/copyright_policy" TargetMode="External"/><Relationship Id="rId14" Type="http://schemas.openxmlformats.org/officeDocument/2006/relationships/hyperlink" Target="http://chi2016.acm.org/accessi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2732</Words>
  <Characters>15576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18272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Catarina Passos Correia Quintino Gonçalves</cp:lastModifiedBy>
  <cp:revision>2</cp:revision>
  <cp:lastPrinted>2015-02-13T20:42:00Z</cp:lastPrinted>
  <dcterms:created xsi:type="dcterms:W3CDTF">2021-10-19T16:10:00Z</dcterms:created>
  <dcterms:modified xsi:type="dcterms:W3CDTF">2021-10-19T16:10:00Z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