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Cybersecurity &amp; Threat Intelligence</w:t>
        <w:br/>
        <w:t>CIS*6530 — Submission 3 Technical Report</w:t>
        <w:br/>
        <w:t>Automated OpCode Extraction from Executables using Ghidra (Headless)</w:t>
      </w:r>
    </w:p>
    <w:p/>
    <w:tbl>
      <w:tblPr>
        <w:tblStyle w:val="LightShading-Accent1"/>
        <w:tblW w:type="auto" w:w="0"/>
        <w:tblLook w:firstColumn="1" w:firstRow="1" w:lastColumn="0" w:lastRow="0" w:noHBand="0" w:noVBand="1" w:val="04A0"/>
      </w:tblPr>
      <w:tblGrid>
        <w:gridCol w:w="4320"/>
        <w:gridCol w:w="4320"/>
      </w:tblGrid>
      <w:tr>
        <w:tc>
          <w:tcPr>
            <w:tcW w:type="dxa" w:w="4320"/>
          </w:tcPr>
          <w:p>
            <w:r>
              <w:t>Course Name</w:t>
            </w:r>
          </w:p>
        </w:tc>
        <w:tc>
          <w:tcPr>
            <w:tcW w:type="dxa" w:w="4320"/>
          </w:tcPr>
          <w:p>
            <w:r>
              <w:t>Cybersecurity &amp; Threat Intelligence</w:t>
            </w:r>
          </w:p>
        </w:tc>
      </w:tr>
      <w:tr>
        <w:tc>
          <w:tcPr>
            <w:tcW w:type="dxa" w:w="4320"/>
          </w:tcPr>
          <w:p>
            <w:r>
              <w:t>Course Code</w:t>
            </w:r>
          </w:p>
        </w:tc>
        <w:tc>
          <w:tcPr>
            <w:tcW w:type="dxa" w:w="4320"/>
          </w:tcPr>
          <w:p>
            <w:r>
              <w:t>CIS*6530</w:t>
            </w:r>
          </w:p>
        </w:tc>
      </w:tr>
      <w:tr>
        <w:tc>
          <w:tcPr>
            <w:tcW w:type="dxa" w:w="4320"/>
          </w:tcPr>
          <w:p>
            <w:r>
              <w:t>Term &amp; Year</w:t>
            </w:r>
          </w:p>
        </w:tc>
        <w:tc>
          <w:tcPr>
            <w:tcW w:type="dxa" w:w="4320"/>
          </w:tcPr>
          <w:p>
            <w:r>
              <w:t>Winter 2026</w:t>
            </w:r>
          </w:p>
        </w:tc>
      </w:tr>
      <w:tr>
        <w:tc>
          <w:tcPr>
            <w:tcW w:type="dxa" w:w="4320"/>
          </w:tcPr>
          <w:p>
            <w:r>
              <w:t>Assignment</w:t>
            </w:r>
          </w:p>
        </w:tc>
        <w:tc>
          <w:tcPr>
            <w:tcW w:type="dxa" w:w="4320"/>
          </w:tcPr>
          <w:p>
            <w:r>
              <w:t>Submission 3 — OpCode Extraction Pipeline</w:t>
            </w:r>
          </w:p>
        </w:tc>
      </w:tr>
      <w:tr>
        <w:tc>
          <w:tcPr>
            <w:tcW w:type="dxa" w:w="4320"/>
          </w:tcPr>
          <w:p>
            <w:r>
              <w:t>Submission Due Date</w:t>
            </w:r>
          </w:p>
        </w:tc>
        <w:tc>
          <w:tcPr>
            <w:tcW w:type="dxa" w:w="4320"/>
          </w:tcPr>
          <w:p>
            <w:r>
              <w:t>March 7, 2026</w:t>
            </w:r>
          </w:p>
        </w:tc>
      </w:tr>
      <w:tr>
        <w:tc>
          <w:tcPr>
            <w:tcW w:type="dxa" w:w="4320"/>
          </w:tcPr>
          <w:p>
            <w:r>
              <w:t>Submitted Date</w:t>
            </w:r>
          </w:p>
        </w:tc>
        <w:tc>
          <w:tcPr>
            <w:tcW w:type="dxa" w:w="4320"/>
          </w:tcPr>
          <w:p>
            <w:r>
              <w:t>March 7, 2026</w:t>
            </w:r>
          </w:p>
        </w:tc>
      </w:tr>
      <w:tr>
        <w:tc>
          <w:tcPr>
            <w:tcW w:type="dxa" w:w="4320"/>
          </w:tcPr>
          <w:p>
            <w:r>
              <w:t>Student Name</w:t>
            </w:r>
          </w:p>
        </w:tc>
        <w:tc>
          <w:tcPr>
            <w:tcW w:type="dxa" w:w="4320"/>
          </w:tcPr>
          <w:p>
            <w:r>
              <w:t>Joe A</w:t>
            </w:r>
          </w:p>
        </w:tc>
      </w:tr>
      <w:tr>
        <w:tc>
          <w:tcPr>
            <w:tcW w:type="dxa" w:w="4320"/>
          </w:tcPr>
          <w:p>
            <w:r>
              <w:t>Student ID</w:t>
            </w:r>
          </w:p>
        </w:tc>
        <w:tc>
          <w:tcPr>
            <w:tcW w:type="dxa" w:w="4320"/>
          </w:tcPr>
          <w:p>
            <w:r>
              <w:t>4145555</w:t>
            </w:r>
          </w:p>
        </w:tc>
      </w:tr>
    </w:tbl>
    <w:p>
      <w:pPr>
        <w:jc w:val="center"/>
      </w:pPr>
      <w:r>
        <w:rPr>
          <w:b/>
        </w:rPr>
        <w:br/>
        <w:t xml:space="preserve">Repository link (ZIP in GitHub): </w:t>
      </w:r>
      <w:r>
        <w:t>[Paste GitHub link to the exact ZIP you submit]</w:t>
        <w:br/>
      </w:r>
      <w:r>
        <w:rPr>
          <w:b/>
        </w:rPr>
        <w:t xml:space="preserve">CourseLink upload: </w:t>
      </w:r>
      <w:r>
        <w:t>This report (.pdf)</w:t>
      </w:r>
    </w:p>
    <w:p>
      <w:r>
        <w:br w:type="page"/>
      </w:r>
    </w:p>
    <w:p>
      <w:pPr>
        <w:pStyle w:val="Heading1"/>
      </w:pPr>
      <w:r>
        <w:t>Abstract</w:t>
      </w:r>
    </w:p>
    <w:p>
      <w:r>
        <w:t>This report presents an end-to-end, reproducible pipeline for extracting malware operational codes (OpCodes) from executable samples using Ghidra headless analysis. The pipeline processes a dataset of 62 executables organized under APT-labeled folders and outputs a single “.opcode” file per sample with naming aligned to Submission 2 requirements. The extracted representation is mnemonics-only (one token per line) with function boundary markers, designed to be compact, robust to disassembly noise, and directly consumable by downstream machine learning experiments (Submissions 4 and 5). The report details tooling decisions, automation scripts, output schema, validation checks, and limitations such as packing/obfuscation effects on static disassembly.</w:t>
      </w:r>
    </w:p>
    <w:p>
      <w:pPr>
        <w:pStyle w:val="Heading1"/>
      </w:pPr>
      <w:r>
        <w:t>1. Objective and Task Requirements</w:t>
      </w:r>
    </w:p>
    <w:p>
      <w:pPr>
        <w:pStyle w:val="Heading2"/>
      </w:pPr>
      <w:r>
        <w:t>1.1 Objective</w:t>
      </w:r>
    </w:p>
    <w:p>
      <w:r>
        <w:t>The goal of Submission 3 is to extract malware OpCodes from executable files using a reverse engineering tool (e.g., Ghidra or IDA Pro), and to deliver: (i) a ZIP file containing raw extracted “.opcode” files and the custom automation script(s), and (ii) a technical report describing implementation and usage.</w:t>
      </w:r>
    </w:p>
    <w:p>
      <w:pPr>
        <w:pStyle w:val="Heading2"/>
      </w:pPr>
      <w:r>
        <w:t>1.2 Deliverables (as submitted)</w:t>
      </w:r>
    </w:p>
    <w:p>
      <w:r>
        <w:t>A ZIP archive containing:</w:t>
      </w:r>
    </w:p>
    <w:p>
      <w:pPr>
        <w:pStyle w:val="ListBullet"/>
      </w:pPr>
      <w:r>
        <w:t>Raw_Extracted_Files/: one “.opcode” per executable; filename stem matches the Submission 2 malware filename stem.</w:t>
      </w:r>
    </w:p>
    <w:p>
      <w:pPr>
        <w:pStyle w:val="ListBullet"/>
      </w:pPr>
      <w:r>
        <w:t>Scripts/: a Java GhidraScript and a terminal headless runner for reproducible batch extraction.</w:t>
      </w:r>
    </w:p>
    <w:p>
      <w:pPr>
        <w:pStyle w:val="ListBullet"/>
      </w:pPr>
      <w:r>
        <w:t>Logs_Metadata/: per-sample logs, metadata, and summaries supporting auditability and validation.</w:t>
      </w:r>
    </w:p>
    <w:p>
      <w:r>
        <w:t>A PDF technical report (this document) uploaded to CourseLink.</w:t>
      </w:r>
    </w:p>
    <w:p>
      <w:pPr>
        <w:pStyle w:val="Heading2"/>
      </w:pPr>
      <w:r>
        <w:t>1.3 Rubric alignment summary</w:t>
      </w:r>
    </w:p>
    <w:tbl>
      <w:tblPr>
        <w:tblStyle w:val="LightList-Accent1"/>
        <w:tblW w:type="auto" w:w="0"/>
        <w:tblLook w:firstColumn="1" w:firstRow="1" w:lastColumn="0" w:lastRow="0" w:noHBand="0" w:noVBand="1" w:val="04A0"/>
      </w:tblPr>
      <w:tblGrid>
        <w:gridCol w:w="4320"/>
        <w:gridCol w:w="4320"/>
      </w:tblGrid>
      <w:tr>
        <w:tc>
          <w:tcPr>
            <w:tcW w:type="dxa" w:w="4320"/>
          </w:tcPr>
          <w:p>
            <w:r>
              <w:t>OpCode extraction completeness &amp; naming (20)</w:t>
            </w:r>
          </w:p>
        </w:tc>
        <w:tc>
          <w:tcPr>
            <w:tcW w:type="dxa" w:w="4320"/>
          </w:tcPr>
          <w:p>
            <w:r>
              <w:t>62/62 executables processed; one .opcode per sample; stems match Submission 2 sample filenames.</w:t>
            </w:r>
          </w:p>
        </w:tc>
      </w:tr>
      <w:tr>
        <w:tc>
          <w:tcPr>
            <w:tcW w:type="dxa" w:w="4320"/>
          </w:tcPr>
          <w:p>
            <w:r>
              <w:t>Technical correctness (25)</w:t>
            </w:r>
          </w:p>
        </w:tc>
        <w:tc>
          <w:tcPr>
            <w:tcW w:type="dxa" w:w="4320"/>
          </w:tcPr>
          <w:p>
            <w:r>
              <w:t>Extraction uses the disassembly Listing (instruction stream) rather than relying on successful high-level decompilation; limitations are documented.</w:t>
            </w:r>
          </w:p>
        </w:tc>
      </w:tr>
      <w:tr>
        <w:tc>
          <w:tcPr>
            <w:tcW w:type="dxa" w:w="4320"/>
          </w:tcPr>
          <w:p>
            <w:r>
              <w:t>Automation/script quality (20)</w:t>
            </w:r>
          </w:p>
        </w:tc>
        <w:tc>
          <w:tcPr>
            <w:tcW w:type="dxa" w:w="4320"/>
          </w:tcPr>
          <w:p>
            <w:r>
              <w:t>Headless batch runner + parameterized post-script; deterministic output locations; structured logs/metadata; reproducible steps.</w:t>
            </w:r>
          </w:p>
        </w:tc>
      </w:tr>
      <w:tr>
        <w:tc>
          <w:tcPr>
            <w:tcW w:type="dxa" w:w="4320"/>
          </w:tcPr>
          <w:p>
            <w:r>
              <w:t>Report quality (25)</w:t>
            </w:r>
          </w:p>
        </w:tc>
        <w:tc>
          <w:tcPr>
            <w:tcW w:type="dxa" w:w="4320"/>
          </w:tcPr>
          <w:p>
            <w:r>
              <w:t>Tooling choice, pipeline steps, assumptions, output schema, validation checks, and limitations are documented with examples.</w:t>
            </w:r>
          </w:p>
        </w:tc>
      </w:tr>
      <w:tr>
        <w:tc>
          <w:tcPr>
            <w:tcW w:type="dxa" w:w="4320"/>
          </w:tcPr>
          <w:p>
            <w:r>
              <w:t>Organization &amp; professionalism (10)</w:t>
            </w:r>
          </w:p>
        </w:tc>
        <w:tc>
          <w:tcPr>
            <w:tcW w:type="dxa" w:w="4320"/>
          </w:tcPr>
          <w:p>
            <w:r>
              <w:t>Clean ZIP structure; consistent naming; additional audit artifacts (logs/metadata/summary).</w:t>
            </w:r>
          </w:p>
        </w:tc>
      </w:tr>
      <w:tr>
        <w:tc>
          <w:tcPr>
            <w:tcW w:type="dxa" w:w="4320"/>
          </w:tcPr>
          <w:p>
            <w:r>
              <w:t>Overall (A+ target)</w:t>
            </w:r>
          </w:p>
        </w:tc>
        <w:tc>
          <w:tcPr>
            <w:tcW w:type="dxa" w:w="4320"/>
          </w:tcPr>
          <w:p>
            <w:r>
              <w:t>End-to-end, reproducible OpCode extraction designed to feed ML pipelines (Submissions 4 &amp; 5).</w:t>
            </w:r>
          </w:p>
        </w:tc>
      </w:tr>
    </w:tbl>
    <w:p>
      <w:pPr>
        <w:pStyle w:val="Heading1"/>
      </w:pPr>
      <w:r>
        <w:t>2. Context and Assumptions</w:t>
      </w:r>
    </w:p>
    <w:p>
      <w:r>
        <w:t>The dataset is organized into APT-labeled directories (e.g., G0125_HAFNIUM), reflecting a threat-intelligence taxonomy. This pipeline treats such labels as dataset metadata and focuses on generating consistent, repeatable opcode-feature artifacts for later classification and comparison.</w:t>
      </w:r>
    </w:p>
    <w:p>
      <w:r>
        <w:rPr>
          <w:b/>
        </w:rPr>
        <w:t xml:space="preserve">Safety statement: </w:t>
      </w:r>
      <w:r>
        <w:t>All analysis is static-only. No malware execution, detonation, or dynamic instrumentation was performed.</w:t>
      </w:r>
    </w:p>
    <w:p>
      <w:pPr>
        <w:pStyle w:val="Heading1"/>
      </w:pPr>
      <w:r>
        <w:t>3. Tooling Choice and Design Rationale</w:t>
      </w:r>
    </w:p>
    <w:p>
      <w:pPr>
        <w:pStyle w:val="Heading2"/>
      </w:pPr>
      <w:r>
        <w:t>3.1 Tool selection</w:t>
      </w:r>
    </w:p>
    <w:p>
      <w:r>
        <w:t>Ghidra headless (analyzeHeadless) was selected for batch processing and reproducibility. A Java GhidraScript is used for post-processing in headless mode to avoid runtime dependencies on Python engines and to ensure deterministic execution across environments.</w:t>
      </w:r>
    </w:p>
    <w:p>
      <w:pPr>
        <w:pStyle w:val="Heading2"/>
      </w:pPr>
      <w:r>
        <w:t>3.2 Feature representation: mnemonics-only</w:t>
      </w:r>
    </w:p>
    <w:p>
      <w:r>
        <w:t>The extracted representation stores instruction mnemonics only (e.g., MOV, PUSH, CALL). This choice reduces feature-space dimensionality and increases stability across compilers/optimizations, improving downstream ML tractability.</w:t>
      </w:r>
    </w:p>
    <w:p>
      <w:pPr>
        <w:pStyle w:val="Heading2"/>
      </w:pPr>
      <w:r>
        <w:t>3.3 Research-grade considerations</w:t>
      </w:r>
    </w:p>
    <w:p>
      <w:r>
        <w:t>To balance ML simplicity with forensic traceability, the pipeline includes function boundary markers (“&lt;FUNCTION&gt; …”) and records architecture/endian/compiler-spec metadata. Caps are enforced (per-function and total-instructions) to prevent extremely large or highly obfuscated binaries from dominating the feature distribution. These decisions support reproducibility and defensible evaluation in later submissions.</w:t>
      </w:r>
    </w:p>
    <w:p>
      <w:pPr>
        <w:pStyle w:val="Heading1"/>
      </w:pPr>
      <w:r>
        <w:t>4. Dataset and Naming Compliance</w:t>
      </w:r>
    </w:p>
    <w:p>
      <w:pPr>
        <w:pStyle w:val="Heading2"/>
      </w:pPr>
      <w:r>
        <w:t>4.1 Input dataset location</w:t>
      </w:r>
    </w:p>
    <w:p>
      <w:r>
        <w:t>Executables processed from:  ~/Desktop/cis6530 folder/CIS_6530_Assignment_Submission_2/Executable_Malware</w:t>
      </w:r>
    </w:p>
    <w:p>
      <w:pPr>
        <w:pStyle w:val="Heading2"/>
      </w:pPr>
      <w:r>
        <w:t>4.2 Dataset composition</w:t>
      </w:r>
    </w:p>
    <w:p>
      <w:r>
        <w:t>Detected executables: 62 total (including .exe, .dll, and .elf).</w:t>
      </w:r>
    </w:p>
    <w:p>
      <w:pPr>
        <w:pStyle w:val="Heading2"/>
      </w:pPr>
      <w:r>
        <w:t>4.3 Naming rule (Submission 2 compliance)</w:t>
      </w:r>
    </w:p>
    <w:p>
      <w:r>
        <w:t>For each input executable “SampleName.ext”, the pipeline produces “Raw_Extracted_Files/SampleName.opcode”. This ensures each extracted file has extension “.opcode” and matches the malware name stem from Submission 2.</w:t>
      </w:r>
    </w:p>
    <w:p>
      <w:pPr>
        <w:pStyle w:val="Heading1"/>
      </w:pPr>
      <w:r>
        <w:t>5. Pipeline Architecture</w:t>
      </w:r>
    </w:p>
    <w:p>
      <w:r>
        <w:t>High-level workflow:</w:t>
      </w:r>
    </w:p>
    <w:p>
      <w:pPr>
        <w:pStyle w:val="ListNumber"/>
      </w:pPr>
      <w:r>
        <w:t>Discover executables (.exe/.dll/.elf) under APT-labeled folders.</w:t>
      </w:r>
    </w:p>
    <w:p>
      <w:pPr>
        <w:pStyle w:val="ListNumber"/>
      </w:pPr>
      <w:r>
        <w:t>For each sample: import into a temporary headless project; run analysis; execute the extraction script.</w:t>
      </w:r>
    </w:p>
    <w:p>
      <w:pPr>
        <w:pStyle w:val="ListNumber"/>
      </w:pPr>
      <w:r>
        <w:t>Write one merged per-sample .opcode file plus per-sample log/metadata/summary artifacts.</w:t>
      </w:r>
    </w:p>
    <w:p>
      <w:pPr>
        <w:pStyle w:val="ListNumber"/>
      </w:pPr>
      <w:r>
        <w:t>Delete the project after each sample to prevent cross-sample contamination and improve reproducibility.</w:t>
      </w:r>
    </w:p>
    <w:p>
      <w:pPr>
        <w:pStyle w:val="Heading1"/>
      </w:pPr>
      <w:r>
        <w:t>6. Implementation Details</w:t>
      </w:r>
    </w:p>
    <w:p>
      <w:pPr>
        <w:pStyle w:val="Heading2"/>
      </w:pPr>
      <w:r>
        <w:t>6.1 Extraction source of truth</w:t>
      </w:r>
    </w:p>
    <w:p>
      <w:r>
        <w:t>OpCodes are extracted from Ghidra’s disassembly Listing (instruction stream). Decompiler pcode warnings are common for malware (packing/obfuscation/invalid control-flow edges) and do not invalidate this approach because extraction does not depend on successful high-level decompilation.</w:t>
      </w:r>
    </w:p>
    <w:p>
      <w:pPr>
        <w:pStyle w:val="Heading2"/>
      </w:pPr>
      <w:r>
        <w:t>6.2 Output schema</w:t>
      </w:r>
    </w:p>
    <w:p>
      <w:r>
        <w:t>Each per-sample .opcode file contains:</w:t>
      </w:r>
    </w:p>
    <w:p>
      <w:pPr>
        <w:pStyle w:val="ListBullet"/>
      </w:pPr>
      <w:r>
        <w:t>Comment header lines beginning with “#” containing provenance and extraction caps.</w:t>
      </w:r>
    </w:p>
    <w:p>
      <w:pPr>
        <w:pStyle w:val="ListBullet"/>
      </w:pPr>
      <w:r>
        <w:t>Function boundary markers: “&lt;FUNCTION&gt; FunctionName Address”.</w:t>
      </w:r>
    </w:p>
    <w:p>
      <w:pPr>
        <w:pStyle w:val="ListBullet"/>
      </w:pPr>
      <w:r>
        <w:t>One mnemonic token per line (mnemonics-only).</w:t>
      </w:r>
    </w:p>
    <w:p>
      <w:r>
        <w:t>Example excerpt:</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eastAsia="Consolas"/>
                <w:sz w:val="18"/>
              </w:rPr>
              <w:t># submission2_name_stem=&lt;sample&gt;</w:t>
              <w:br/>
              <w:t># architecture=&lt;arch&gt;</w:t>
              <w:br/>
              <w:t># endianness=&lt;little|big&gt;</w:t>
              <w:br/>
              <w:t># format=MNEMONICS_ONLY_WITH_FUNCTION_MARKERS</w:t>
              <w:br/>
              <w:br/>
              <w:t>&lt;FUNCTION&gt; FUN_00401000 00401000</w:t>
              <w:br/>
              <w:t>PUSH</w:t>
              <w:br/>
              <w:t>MOV</w:t>
              <w:br/>
              <w:t>SUB</w:t>
              <w:br/>
              <w:t>CALL</w:t>
              <w:br/>
              <w:t>RET</w:t>
              <w:br/>
            </w:r>
          </w:p>
        </w:tc>
      </w:tr>
    </w:tbl>
    <w:p>
      <w:pPr>
        <w:pStyle w:val="Heading2"/>
      </w:pPr>
      <w:r>
        <w:t>6.3 Supporting artifacts</w:t>
      </w:r>
    </w:p>
    <w:p>
      <w:r>
        <w:t>For each sample stem X, the pipeline also writes:</w:t>
      </w:r>
    </w:p>
    <w:p>
      <w:pPr>
        <w:pStyle w:val="ListBullet"/>
      </w:pPr>
      <w:r>
        <w:t>logs/X.log — processing log, truncation/stop notes.</w:t>
      </w:r>
    </w:p>
    <w:p>
      <w:pPr>
        <w:pStyle w:val="ListBullet"/>
      </w:pPr>
      <w:r>
        <w:t>metadata/X.json — architecture/endian/compiler spec, caps, and format.</w:t>
      </w:r>
    </w:p>
    <w:p>
      <w:pPr>
        <w:pStyle w:val="ListBullet"/>
      </w:pPr>
      <w:r>
        <w:t>summary/X.json — totals and output path.</w:t>
      </w:r>
    </w:p>
    <w:p>
      <w:pPr>
        <w:pStyle w:val="Heading1"/>
      </w:pPr>
      <w:r>
        <w:t>7. Usage and Reproducibility</w:t>
      </w:r>
    </w:p>
    <w:p>
      <w:pPr>
        <w:pStyle w:val="Heading2"/>
      </w:pPr>
      <w:r>
        <w:t>7.1 Environment</w:t>
      </w:r>
    </w:p>
    <w:p>
      <w:r>
        <w:t>Operating system: Kali Linux.</w:t>
      </w:r>
    </w:p>
    <w:p>
      <w:r>
        <w:t>Reverse engineering tool: Ghidra 12.0.3 PUBLIC (headless analyzeHeadless).</w:t>
      </w:r>
    </w:p>
    <w:p>
      <w:r>
        <w:t>Script path: /home/kali/ghidra_scripts</w:t>
      </w:r>
    </w:p>
    <w:p>
      <w:pPr>
        <w:pStyle w:val="Heading2"/>
      </w:pPr>
      <w:r>
        <w:t>7.2 Headless execution</w:t>
      </w:r>
    </w:p>
    <w:p>
      <w:r>
        <w:t>Batch execution is performed from the Linux terminal using a headless runner that calls analyzeHeadless per sample. Key parameters include:</w:t>
      </w:r>
    </w:p>
    <w:p>
      <w:pPr>
        <w:pStyle w:val="ListBullet"/>
      </w:pPr>
      <w:r>
        <w:t>-analysisTimeoutPerFile 600 (seconds)</w:t>
      </w:r>
    </w:p>
    <w:p>
      <w:pPr>
        <w:pStyle w:val="ListBullet"/>
      </w:pPr>
      <w:r>
        <w:t>-postScript export_opcodes_s3_exact.java &lt;OUTPUT_DIR&gt; &lt;OUTPUT_NAME_STEM&gt;</w:t>
      </w:r>
    </w:p>
    <w:p>
      <w:pPr>
        <w:pStyle w:val="ListBullet"/>
      </w:pPr>
      <w:r>
        <w:t>-scriptPath /home/kali/ghidra_scripts</w:t>
      </w:r>
    </w:p>
    <w:p>
      <w:pPr>
        <w:pStyle w:val="ListBullet"/>
      </w:pPr>
      <w:r>
        <w:t>-deleteProject (ensures isolation between samples)</w:t>
      </w:r>
    </w:p>
    <w:p>
      <w:r>
        <w:t>Representative command (per sample):</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eastAsia="Consolas"/>
                <w:sz w:val="18"/>
              </w:rPr>
              <w:t>analyzeHeadless /tmp/ghidra_s3_proj_java S3Proj \</w:t>
              <w:br/>
              <w:t xml:space="preserve">  -import &lt;path/to/sample.ext&gt; \</w:t>
              <w:br/>
              <w:t xml:space="preserve">  -analysisTimeoutPerFile 600 \</w:t>
              <w:br/>
              <w:t xml:space="preserve">  -postScript export_opcodes_s3_exact.java &lt;OUTPUT_DIR&gt; &lt;OUTPUT_NAME_STEM&gt; \</w:t>
              <w:br/>
              <w:t xml:space="preserve">  -scriptPath /home/kali/ghidra_scripts \</w:t>
              <w:br/>
              <w:t xml:space="preserve">  -deleteProject</w:t>
              <w:br/>
            </w:r>
          </w:p>
        </w:tc>
      </w:tr>
    </w:tbl>
    <w:p>
      <w:pPr>
        <w:pStyle w:val="Heading2"/>
      </w:pPr>
      <w:r>
        <w:t>7.3 Validation commands</w:t>
      </w:r>
    </w:p>
    <w:p>
      <w:r>
        <w:t>Completeness is validated by comparing counts:</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eastAsia="Consolas"/>
                <w:sz w:val="18"/>
              </w:rPr>
              <w:t>Executables:</w:t>
              <w:br/>
              <w:t xml:space="preserve">  find &lt;input_dir&gt; -type f \( -iname "*.exe" -o -iname "*.dll" -o -iname "*.elf" \) | wc -l</w:t>
              <w:br/>
              <w:br/>
              <w:t>Opcodes:</w:t>
              <w:br/>
              <w:t xml:space="preserve">  find &lt;output_dir&gt;/Raw_Extracted_Files -type f -name "*.opcode" | wc -l</w:t>
              <w:br/>
            </w:r>
          </w:p>
        </w:tc>
      </w:tr>
    </w:tbl>
    <w:p>
      <w:pPr>
        <w:pStyle w:val="Heading1"/>
      </w:pPr>
      <w:r>
        <w:t>8. Validation and Quality Checks</w:t>
      </w:r>
    </w:p>
    <w:p>
      <w:pPr>
        <w:pStyle w:val="ListBullet"/>
      </w:pPr>
      <w:r>
        <w:t>Naming compliance: each output ends with .opcode and matches the Submission 2 filename stem.</w:t>
      </w:r>
    </w:p>
    <w:p>
      <w:pPr>
        <w:pStyle w:val="ListBullet"/>
      </w:pPr>
      <w:r>
        <w:t>Completeness: number of .opcode files equals number of executables (62).</w:t>
      </w:r>
    </w:p>
    <w:p>
      <w:pPr>
        <w:pStyle w:val="ListBullet"/>
      </w:pPr>
      <w:r>
        <w:t>Sanity: spot-check multiple .opcode files for non-empty mnemonic sequences.</w:t>
      </w:r>
    </w:p>
    <w:p>
      <w:pPr>
        <w:pStyle w:val="ListBullet"/>
      </w:pPr>
      <w:r>
        <w:t>Auditability: review logs for truncation or stop conditions, and for any samples with zero instructions.</w:t>
      </w:r>
    </w:p>
    <w:p>
      <w:pPr>
        <w:pStyle w:val="Heading1"/>
      </w:pPr>
      <w:r>
        <w:t>9. Limitations and Edge Cases</w:t>
      </w:r>
    </w:p>
    <w:p>
      <w:pPr>
        <w:pStyle w:val="Heading2"/>
      </w:pPr>
      <w:r>
        <w:t>9.1 Packing and obfuscation</w:t>
      </w:r>
    </w:p>
    <w:p>
      <w:r>
        <w:t>Packed or heavily obfuscated malware can reduce disassembly coverage, introduce invalid control-flow edges, and trigger decompiler warnings. The pipeline mitigates these issues by using the Listing instruction stream and by recording any truncation/stop conditions in per-sample logs.</w:t>
      </w:r>
    </w:p>
    <w:p>
      <w:pPr>
        <w:pStyle w:val="Heading2"/>
      </w:pPr>
      <w:r>
        <w:t>9.2 Unsupported or malformed formats</w:t>
      </w:r>
    </w:p>
    <w:p>
      <w:r>
        <w:t>Some binaries may fail import or yield partial disassembly due to malformed headers or unsupported features. Failures are captured in headless logs and can be retried with increased timeouts or alternative loader settings if required.</w:t>
      </w:r>
    </w:p>
    <w:p>
      <w:pPr>
        <w:pStyle w:val="Heading2"/>
      </w:pPr>
      <w:r>
        <w:t>9.3 Representation trade-offs</w:t>
      </w:r>
    </w:p>
    <w:p>
      <w:r>
        <w:t>Mnemonics-only features intentionally discard operands/addresses to reduce dimensionality and improve generalization. Operand-aware extensions are possible as future work (e.g., mnemonic+operand categories) but were not required for this submission.</w:t>
      </w:r>
    </w:p>
    <w:p>
      <w:pPr>
        <w:pStyle w:val="Heading1"/>
      </w:pPr>
      <w:r>
        <w:t>10. ML Readiness for Submissions 4 and 5</w:t>
      </w:r>
    </w:p>
    <w:p>
      <w:r>
        <w:t>The exported .opcode files are directly consumable for 1-gram and 2-gram feature generation. A simple parser can ignore comment lines (“# …”) and function markers (“&lt;FUNCTION&gt; …”) and treat the remaining lines as a token stream. This supports baseline classifiers (SVM, k-NN, Decision Tree) and can be extended to sequence models for Submission 5.</w:t>
      </w:r>
    </w:p>
    <w:p>
      <w:pPr>
        <w:pStyle w:val="Heading1"/>
      </w:pPr>
      <w:r>
        <w:t>11. Project Organization</w:t>
      </w:r>
    </w:p>
    <w:p>
      <w:r>
        <w:t>Recommended submission ZIP structure:</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eastAsia="Consolas"/>
                <w:sz w:val="18"/>
              </w:rPr>
              <w:t>Submission_3_Package/</w:t>
              <w:br/>
              <w:t xml:space="preserve">  Raw_Extracted_Files/</w:t>
              <w:br/>
              <w:t xml:space="preserve">    &lt;sample1&gt;.opcode</w:t>
              <w:br/>
              <w:t xml:space="preserve">    &lt;sample2&gt;.opcode</w:t>
              <w:br/>
              <w:t xml:space="preserve">    ...</w:t>
              <w:br/>
              <w:t xml:space="preserve">  Scripts/</w:t>
              <w:br/>
              <w:t xml:space="preserve">    export_opcodes_s3_exact.java</w:t>
              <w:br/>
              <w:t xml:space="preserve">    run_submission3_headless_java.sh</w:t>
              <w:br/>
              <w:t xml:space="preserve">  Logs_Metadata/</w:t>
              <w:br/>
              <w:t xml:space="preserve">    logs/</w:t>
              <w:br/>
              <w:t xml:space="preserve">    metadata/</w:t>
              <w:br/>
              <w:t xml:space="preserve">    summary/</w:t>
              <w:br/>
            </w:r>
          </w:p>
        </w:tc>
      </w:tr>
    </w:tbl>
    <w:p>
      <w:pPr>
        <w:pStyle w:val="Heading1"/>
      </w:pPr>
      <w:r>
        <w:t>12. Conclusion</w:t>
      </w:r>
    </w:p>
    <w:p>
      <w:r>
        <w:t>This submission delivers a complete and reproducible OpCode extraction pipeline using Ghidra headless automation. The solution produces one .opcode file per malware sample with Submission 2–compliant naming, and includes structured logs/metadata to support traceability and validation. The mnemonics-only representation is compact and ML-ready, enabling a straightforward transition to Submission 4 (n-gram baselines) and Submission 5 (deep-model comparisons).</w:t>
      </w:r>
    </w:p>
    <w:p>
      <w:pPr>
        <w:pStyle w:val="Heading1"/>
      </w:pPr>
      <w:r>
        <w:t>References (IEEE Style)</w:t>
      </w:r>
    </w:p>
    <w:p>
      <w:r>
        <w:t>[1] NSA, “Ghidra Software Reverse Engineering Framework,” official documentation included with the Ghidra distribution.</w:t>
      </w:r>
    </w:p>
    <w:p>
      <w:r>
        <w:t>[2] Ghidra, “analyzeHeadless” user guide and scripting documentation included with the Ghidra distribution.</w:t>
      </w:r>
    </w:p>
    <w:p>
      <w:r>
        <w:t>[3] MITRE, “ATT&amp;CK Framework,” https://attack.mitre.org/ (accessed 2026-03-07).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