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F3AED" w14:textId="05DA3D49" w:rsidR="00B364F0" w:rsidRDefault="00001379">
      <w:pPr>
        <w:rPr>
          <w:rFonts w:ascii="Arial" w:hAnsi="Arial" w:cs="Arial"/>
          <w:color w:val="333333"/>
          <w:sz w:val="51"/>
          <w:szCs w:val="51"/>
          <w:shd w:val="clear" w:color="auto" w:fill="FFFFFF"/>
        </w:rPr>
      </w:pPr>
      <w:r>
        <w:rPr>
          <w:rFonts w:ascii="Arial" w:hAnsi="Arial" w:cs="Arial"/>
          <w:color w:val="333333"/>
          <w:sz w:val="51"/>
          <w:szCs w:val="51"/>
          <w:shd w:val="clear" w:color="auto" w:fill="FFFFFF"/>
        </w:rPr>
        <w:t>算法复杂度</w:t>
      </w:r>
    </w:p>
    <w:p w14:paraId="206DCCEC" w14:textId="0559F300" w:rsidR="00001379" w:rsidRDefault="0000137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算法复杂度是指算法在编写成可执行程序后，运行时所需要的资源，资源包括时间资源和内存资源。应用于数学和计算机导论。</w:t>
      </w:r>
    </w:p>
    <w:p w14:paraId="66CC08DC" w14:textId="3C7CD32A" w:rsidR="00001379" w:rsidRDefault="00001379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1BBDB3AC" w14:textId="08AC6418" w:rsidR="00001379" w:rsidRDefault="0000137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分类：</w:t>
      </w:r>
    </w:p>
    <w:p w14:paraId="58889089" w14:textId="0F6EABD6" w:rsidR="00001379" w:rsidRDefault="0000137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时间复杂度</w:t>
      </w:r>
    </w:p>
    <w:p w14:paraId="23C2F647" w14:textId="3D5E64FA" w:rsidR="00001379" w:rsidRDefault="00001379">
      <w:pPr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空间复杂度</w:t>
      </w:r>
      <w:bookmarkStart w:id="0" w:name="_GoBack"/>
      <w:bookmarkEnd w:id="0"/>
    </w:p>
    <w:sectPr w:rsidR="00001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F0"/>
    <w:rsid w:val="00001379"/>
    <w:rsid w:val="00B3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B5CF6"/>
  <w15:chartTrackingRefBased/>
  <w15:docId w15:val="{035D9082-6D44-4385-AB17-8E992869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zaiyang liu</dc:creator>
  <cp:keywords/>
  <dc:description/>
  <cp:lastModifiedBy>zaiyang liu</cp:lastModifiedBy>
  <cp:revision>2</cp:revision>
  <dcterms:created xsi:type="dcterms:W3CDTF">2018-09-16T09:14:00Z</dcterms:created>
  <dcterms:modified xsi:type="dcterms:W3CDTF">2018-09-16T09:15:00Z</dcterms:modified>
</cp:coreProperties>
</file>